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VIATGE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Nosaltres hem fet una instal.lació en l’espai del jardí, concretament en les estructures de vímet perquè per la seva forma vem pensar que ens donarien molt de joc. </w:t>
      </w:r>
    </w:p>
    <w:p w:rsidR="00000000" w:rsidDel="00000000" w:rsidP="00000000" w:rsidRDefault="00000000" w:rsidRPr="00000000" w14:paraId="00000004">
      <w:pPr>
        <w:rPr/>
      </w:pPr>
      <w:r w:rsidDel="00000000" w:rsidR="00000000" w:rsidRPr="00000000">
        <w:rPr>
          <w:rtl w:val="0"/>
        </w:rPr>
        <w:t xml:space="preserve">Hem plantejat una anamorfosi, un efecte òptic utilitzat en l’art on l’observador veu un objecte només des d’un punt de vista determinat. S’hi pot llegir la paraula Viatge. L’hem escollit per la seva força i significat. Les migracions són plenes de viatges cap a nous llocs, noves vides, són també plens d’històries i de records. Són Viatges que poden ser col.lectius però també íntims i molt personals.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Hem volgut fer el mateix procés que l’artista Piero Sacchetto, anar dels versos del poeta a la imatge i per això també hem jugat amb colors de mar, de terres. Colors que caminen, es barregen, es difuminen, igual que els viatges.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Amb aquest projecte hem reflexionat molt sobre les migracions i l’impacte que tenen sobre les persones i els pobles. Hem treballat i trencat estereotips i hem après a crear a partir de les emocions i la paraula.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