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sz w:val="24"/>
          <w:szCs w:val="24"/>
        </w:rPr>
        <w:t xml:space="preserve">Pablo Nogueira Grossi</w:t>
      </w:r>
    </w:p>
    <w:p>
      <w:pPr>
        <w:spacing w:after="80"/>
      </w:pPr>
      <w:r>
        <w:rPr>
          <w:rFonts w:ascii="Times New Roman" w:cs="Times New Roman" w:eastAsia="Times New Roman" w:hAnsi="Times New Roman"/>
          <w:sz w:val="24"/>
          <w:szCs w:val="24"/>
        </w:rPr>
        <w:t xml:space="preserve">Independent Researcher · Founder, G6 LLC</w:t>
      </w:r>
    </w:p>
    <w:p>
      <w:pPr>
        <w:spacing w:after="80"/>
      </w:pPr>
      <w:r>
        <w:rPr>
          <w:rFonts w:ascii="Times New Roman" w:cs="Times New Roman" w:eastAsia="Times New Roman" w:hAnsi="Times New Roman"/>
          <w:sz w:val="24"/>
          <w:szCs w:val="24"/>
        </w:rPr>
        <w:t xml:space="preserve">Newark, New Jersey, USA</w:t>
      </w:r>
    </w:p>
    <w:p>
      <w:pPr>
        <w:spacing w:after="80"/>
      </w:pPr>
      <w:r>
        <w:rPr>
          <w:rFonts w:ascii="Times New Roman" w:cs="Times New Roman" w:eastAsia="Times New Roman" w:hAnsi="Times New Roman"/>
          <w:sz w:val="24"/>
          <w:szCs w:val="24"/>
        </w:rPr>
        <w:t xml:space="preserve">ORCID: 0009-0000-6496-2186</w:t>
      </w:r>
    </w:p>
    <w:p>
      <w:pPr>
        <w:spacing w:after="80"/>
      </w:pPr>
      <w:r>
        <w:rPr>
          <w:rFonts w:ascii="Times New Roman" w:cs="Times New Roman" w:eastAsia="Times New Roman" w:hAnsi="Times New Roman"/>
          <w:sz w:val="24"/>
          <w:szCs w:val="24"/>
        </w:rPr>
        <w:t xml:space="preserve">pablogrossi@hotmail.com</w:t>
      </w:r>
    </w:p>
    <w:p>
      <w:pPr>
        <w:spacing w:after="80"/>
      </w:pPr>
      <w:r>
        <w:rPr>
          <w:rFonts w:ascii="Times New Roman" w:cs="Times New Roman" w:eastAsia="Times New Roman" w:hAnsi="Times New Roman"/>
          <w:sz w:val="24"/>
          <w:szCs w:val="24"/>
        </w:rPr>
        <w:t xml:space="preserve">github.com/TOTOGT/AXLE</w:t>
      </w:r>
    </w:p>
    <w:p/>
    <w:p>
      <w:pPr>
        <w:spacing w:after="80"/>
      </w:pPr>
      <w:r>
        <w:rPr>
          <w:rFonts w:ascii="Times New Roman" w:cs="Times New Roman" w:eastAsia="Times New Roman" w:hAnsi="Times New Roman"/>
          <w:sz w:val="24"/>
          <w:szCs w:val="24"/>
        </w:rPr>
        <w:t xml:space="preserve">14 April 2026</w:t>
      </w:r>
    </w:p>
    <w:p/>
    <w:p>
      <w:pPr>
        <w:spacing w:after="80"/>
      </w:pPr>
      <w:r>
        <w:rPr>
          <w:rFonts w:ascii="Times New Roman" w:cs="Times New Roman" w:eastAsia="Times New Roman" w:hAnsi="Times New Roman"/>
          <w:sz w:val="24"/>
          <w:szCs w:val="24"/>
        </w:rPr>
        <w:t xml:space="preserve">The Editors</w:t>
      </w:r>
    </w:p>
    <w:p>
      <w:pPr>
        <w:spacing w:after="80"/>
      </w:pPr>
      <w:r>
        <w:rPr>
          <w:rFonts w:ascii="Times New Roman" w:cs="Times New Roman" w:eastAsia="Times New Roman" w:hAnsi="Times New Roman"/>
          <w:sz w:val="24"/>
          <w:szCs w:val="24"/>
        </w:rPr>
        <w:t xml:space="preserve">Nuclear Physics B</w:t>
      </w:r>
    </w:p>
    <w:p/>
    <w:p>
      <w:pPr>
        <w:spacing w:after="160"/>
      </w:pPr>
      <w:r>
        <w:rPr>
          <w:rFonts w:ascii="Times New Roman" w:cs="Times New Roman" w:eastAsia="Times New Roman" w:hAnsi="Times New Roman"/>
          <w:sz w:val="24"/>
          <w:szCs w:val="24"/>
        </w:rPr>
        <w:t xml:space="preserve">Re: Submission — </w:t>
      </w:r>
      <w:r>
        <w:rPr>
          <w:rFonts w:ascii="Times New Roman" w:cs="Times New Roman" w:eastAsia="Times New Roman" w:hAnsi="Times New Roman"/>
          <w:i/>
          <w:iCs/>
          <w:sz w:val="24"/>
          <w:szCs w:val="24"/>
        </w:rPr>
        <w:t xml:space="preserve">The dm³ Operator Framework: Contact Geometry, Generative Transitions, and the Time Circuit</w:t>
      </w:r>
    </w:p>
    <w:p/>
    <w:p>
      <w:pPr>
        <w:spacing w:after="160"/>
        <w:jc w:val="both"/>
      </w:pPr>
      <w:r>
        <w:rPr>
          <w:rFonts w:ascii="Times New Roman" w:cs="Times New Roman" w:eastAsia="Times New Roman" w:hAnsi="Times New Roman"/>
          <w:sz w:val="24"/>
          <w:szCs w:val="24"/>
        </w:rPr>
        <w:t xml:space="preserve">Dear Editors,</w:t>
      </w:r>
    </w:p>
    <w:p>
      <w:pPr>
        <w:spacing w:after="160"/>
        <w:jc w:val="both"/>
      </w:pPr>
      <w:r>
        <w:rPr>
          <w:rFonts w:ascii="Times New Roman" w:cs="Times New Roman" w:eastAsia="Times New Roman" w:hAnsi="Times New Roman"/>
          <w:sz w:val="24"/>
          <w:szCs w:val="24"/>
        </w:rPr>
        <w:t xml:space="preserve">I am pleased to submit for your consideration the manuscript The dm³ Operator Framework: Contact Geometry, Generative Transitions, and the Time Circuit. This paper develops the full contact-geometric realization of the operator chain introduced in the companion paper (Principia Orthogona, Volume I, submitted simultaneously), constructs an explicit toy model on M = S¹ × ℝ with complete global dynamical analysis, and proves the existence of a fifth operator T — the Generative Time Circuit.</w:t>
      </w:r>
    </w:p>
    <w:p>
      <w:pPr>
        <w:spacing w:after="160"/>
        <w:jc w:val="both"/>
      </w:pPr>
      <w:r>
        <w:rPr>
          <w:rFonts w:ascii="Times New Roman" w:cs="Times New Roman" w:eastAsia="Times New Roman" w:hAnsi="Times New Roman"/>
          <w:sz w:val="24"/>
          <w:szCs w:val="24"/>
        </w:rPr>
        <w:t xml:space="preserve">The dm</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24"/>
          <w:szCs w:val="24"/>
        </w:rPr>
        <w:t xml:space="preserve"> (dissipative manifold, 3-dimensional) framework formalizes dissipative oscillatory systems through eight axioms on a contact manifold, with a hyperbolic limit cycle Γ, Lyapunov function V(ρ) = ½(ρ−1)</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24"/>
          <w:szCs w:val="24"/>
        </w:rPr>
        <w:t xml:space="preserve">, and stochastic extension. The canonical invariant triple (T* = 2π, μ</w:t>
      </w:r>
      <w:r>
        <w:rPr>
          <w:rFonts w:ascii="Times New Roman" w:cs="Times New Roman" w:eastAsia="Times New Roman" w:hAnsi="Times New Roman"/>
          <w:sz w:val="18"/>
          <w:szCs w:val="18"/>
          <w:vertAlign w:val="subscript"/>
        </w:rPr>
        <w:t xml:space="preserve">max</w:t>
      </w:r>
      <w:r>
        <w:rPr>
          <w:rFonts w:ascii="Times New Roman" w:cs="Times New Roman" w:eastAsia="Times New Roman" w:hAnsi="Times New Roman"/>
          <w:sz w:val="24"/>
          <w:szCs w:val="24"/>
        </w:rPr>
        <w:t xml:space="preserve"> = −2, τ = 2) parameterizes the toy model. The transverse Floquet multiplier λ</w:t>
      </w:r>
      <w:r>
        <w:rPr>
          <w:rFonts w:ascii="Times New Roman" w:cs="Times New Roman" w:eastAsia="Times New Roman" w:hAnsi="Times New Roman"/>
          <w:sz w:val="18"/>
          <w:szCs w:val="18"/>
          <w:vertAlign w:val="subscript"/>
        </w:rPr>
        <w:t xml:space="preserve">⊥</w:t>
      </w:r>
      <w:r>
        <w:rPr>
          <w:rFonts w:ascii="Times New Roman" w:cs="Times New Roman" w:eastAsia="Times New Roman" w:hAnsi="Times New Roman"/>
          <w:sz w:val="24"/>
          <w:szCs w:val="24"/>
        </w:rPr>
        <w:t xml:space="preserve"> = e</w:t>
      </w:r>
      <w:r>
        <w:rPr>
          <w:rFonts w:ascii="Times New Roman" w:cs="Times New Roman" w:eastAsia="Times New Roman" w:hAnsi="Times New Roman"/>
          <w:sz w:val="18"/>
          <w:szCs w:val="18"/>
          <w:vertAlign w:val="superscript"/>
        </w:rPr>
        <w:t xml:space="preserve">−4π</w:t>
      </w:r>
      <w:r>
        <w:rPr>
          <w:rFonts w:ascii="Times New Roman" w:cs="Times New Roman" w:eastAsia="Times New Roman" w:hAnsi="Times New Roman"/>
          <w:sz w:val="24"/>
          <w:szCs w:val="24"/>
        </w:rPr>
        <w:t xml:space="preserve"> ≈ 3.49 × 10</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24"/>
          <w:szCs w:val="24"/>
        </w:rPr>
        <w:t xml:space="preserve"> provides strong transverse contraction to the limit cycle.</w:t>
      </w:r>
    </w:p>
    <w:p>
      <w:pPr>
        <w:spacing w:after="160"/>
        <w:jc w:val="both"/>
      </w:pPr>
      <w:r>
        <w:rPr>
          <w:rFonts w:ascii="Times New Roman" w:cs="Times New Roman" w:eastAsia="Times New Roman" w:hAnsi="Times New Roman"/>
          <w:sz w:val="24"/>
          <w:szCs w:val="24"/>
        </w:rPr>
        <w:t xml:space="preserve">Four main theorems are proved: existence and stability of the limit cycle (Theorem A), closure under the unification operator (Theorem B), the universal contact normal form with equations ρ̇ = μmax(1−e^{−βz})ρ, θ̇ = ω, ż = ω − |μmax|ρ²e^{−βz} (Theorem C), and C¹-structural stability with stability radius ε₀ = 1/3 (Theorem D). The stability radius is established via the Gronwall inequality applied to the transverse deviation ξ(t) = ρ(t)−1; the exponent sign (|μmax| + 3ε) &lt; 0 for ε &lt; 1/3 is formally verified in Lean 4 in the AXLE repository. The full ODE integration establishing ε₀ as a stability radius is in the book proofs and remains an open Lean 4 verification target, stated explicitly as such.</w:t>
      </w:r>
    </w:p>
    <w:p>
      <w:pPr>
        <w:spacing w:after="160"/>
        <w:jc w:val="both"/>
      </w:pPr>
      <w:r>
        <w:rPr>
          <w:rFonts w:ascii="Times New Roman" w:cs="Times New Roman" w:eastAsia="Times New Roman" w:hAnsi="Times New Roman"/>
          <w:sz w:val="24"/>
          <w:szCs w:val="24"/>
        </w:rPr>
        <w:t xml:space="preserve">The fifth operator T — the Generative Time Circuit — arises from the action variable z on M = S¹ × ℝ, which satisfies ż = f(x) ≥ 0 near Γ, accumulating dissipation monotonically. The structural correspondence between this entropy accumulation and Perelman's W-entropy functional in Ricci flow is established term-by-term: the dm³ operator chain names the abstract structure that made Perelman's proof work. The spiral return x₀ → G^{64}(x₀) → x₀′ ≠ x₀ is proved: the source is enriched by one completed circuit.</w:t>
      </w:r>
    </w:p>
    <w:p>
      <w:pPr>
        <w:spacing w:after="160"/>
        <w:jc w:val="both"/>
      </w:pPr>
      <w:r>
        <w:rPr>
          <w:rFonts w:ascii="Times New Roman" w:cs="Times New Roman" w:eastAsia="Times New Roman" w:hAnsi="Times New Roman"/>
          <w:sz w:val="24"/>
          <w:szCs w:val="24"/>
        </w:rPr>
        <w:t xml:space="preserve">The paper includes a complete global bifurcation analysis of the toy model (contact Hopf bifurcation, slow-fast crossover, Neimark-Sacker transition, Arnold tongue structure), biological instantiations in four oscillatory systems (HPA allostatic axis, neural oscillations, circadian rhythms, immune adaptation), and three falsifiable quantitative predictions that follow directly from the abstract theorems.</w:t>
      </w:r>
    </w:p>
    <w:p>
      <w:pPr>
        <w:spacing w:after="160"/>
        <w:jc w:val="both"/>
      </w:pPr>
      <w:r>
        <w:rPr>
          <w:rFonts w:ascii="Times New Roman" w:cs="Times New Roman" w:eastAsia="Times New Roman" w:hAnsi="Times New Roman"/>
          <w:sz w:val="24"/>
          <w:szCs w:val="24"/>
        </w:rPr>
        <w:t xml:space="preserve">The connections to quantum delayed-choice experiments and retrocausality literature are presented as structural analogies and open research problems, not as theorems. The retrocausal claims of earlier versions have been withdrawn and replaced by three open problems (constructing a functor from the dm³ operator category to the TSVF Hilbert-space formalism; identifying experimental observables distinguishing spiral from linear return; interpreting the Floquet multiplier in quantum information terms). These are research directions, not claims.</w:t>
      </w:r>
    </w:p>
    <w:p>
      <w:pPr>
        <w:spacing w:after="160"/>
        <w:jc w:val="both"/>
      </w:pPr>
      <w:r>
        <w:rPr>
          <w:rFonts w:ascii="Times New Roman" w:cs="Times New Roman" w:eastAsia="Times New Roman" w:hAnsi="Times New Roman"/>
          <w:sz w:val="24"/>
          <w:szCs w:val="24"/>
        </w:rPr>
        <w:t xml:space="preserve">The g = 33 stability index is presented as a motivated label arising from a heuristic combinatorial computation involving the three invariants, not a derived constant. Its mathematical status is that of a conjecture, stated precisely as an open verification target for the AXLE Lean 4 repository.</w:t>
      </w:r>
    </w:p>
    <w:p>
      <w:pPr>
        <w:spacing w:after="160"/>
        <w:jc w:val="both"/>
      </w:pPr>
      <w:r>
        <w:rPr>
          <w:rFonts w:ascii="Times New Roman" w:cs="Times New Roman" w:eastAsia="Times New Roman" w:hAnsi="Times New Roman"/>
          <w:sz w:val="24"/>
          <w:szCs w:val="24"/>
        </w:rPr>
        <w:t xml:space="preserve">This paper is submitted simultaneously with the companion paper Principia Orthogona, Volume I (same author, same journal). Both are self-contained. This work has not been published elsewhere and is not under consideration at any other journal. It is submitted under the subscription model.</w:t>
      </w:r>
    </w:p>
    <w:p>
      <w:pPr>
        <w:spacing w:after="160"/>
        <w:jc w:val="both"/>
      </w:pPr>
      <w:r>
        <w:rPr>
          <w:rFonts w:ascii="Times New Roman" w:cs="Times New Roman" w:eastAsia="Times New Roman" w:hAnsi="Times New Roman"/>
          <w:sz w:val="24"/>
          <w:szCs w:val="24"/>
        </w:rPr>
        <w:t xml:space="preserve">I hope the work will be of interest to Nuclear Physics B and welcome any comments from referees.</w:t>
      </w:r>
    </w:p>
    <w:p/>
    <w:p>
      <w:pPr>
        <w:spacing w:after="160"/>
        <w:jc w:val="both"/>
      </w:pPr>
      <w:r>
        <w:rPr>
          <w:rFonts w:ascii="Times New Roman" w:cs="Times New Roman" w:eastAsia="Times New Roman" w:hAnsi="Times New Roman"/>
          <w:sz w:val="24"/>
          <w:szCs w:val="24"/>
        </w:rPr>
        <w:t xml:space="preserve">Respectfully submitted,</w:t>
      </w:r>
    </w:p>
    <w:p/>
    <w:p>
      <w:pPr>
        <w:spacing w:after="160"/>
        <w:jc w:val="both"/>
      </w:pPr>
      <w:r>
        <w:rPr>
          <w:rFonts w:ascii="Times New Roman" w:cs="Times New Roman" w:eastAsia="Times New Roman" w:hAnsi="Times New Roman"/>
          <w:sz w:val="24"/>
          <w:szCs w:val="24"/>
        </w:rPr>
        <w:t xml:space="preserve">Pablo Nogueira Grossi</w:t>
      </w:r>
    </w:p>
    <w:p>
      <w:pPr>
        <w:spacing w:after="160"/>
        <w:jc w:val="both"/>
      </w:pPr>
      <w:r>
        <w:rPr>
          <w:rFonts w:ascii="Times New Roman" w:cs="Times New Roman" w:eastAsia="Times New Roman" w:hAnsi="Times New Roman"/>
          <w:sz w:val="24"/>
          <w:szCs w:val="24"/>
        </w:rPr>
        <w:t xml:space="preserve">G6 LLC · Newark, New Jersey</w:t>
      </w:r>
    </w:p>
    <w:p>
      <w:pPr>
        <w:spacing w:after="160"/>
        <w:jc w:val="both"/>
      </w:pPr>
      <w:r>
        <w:rPr>
          <w:rFonts w:ascii="Times New Roman" w:cs="Times New Roman" w:eastAsia="Times New Roman" w:hAnsi="Times New Roman"/>
          <w:sz w:val="24"/>
          <w:szCs w:val="24"/>
        </w:rPr>
        <w:t xml:space="preserve">pablogrossi@hotmail.com</w:t>
      </w:r>
    </w:p>
    <w:p>
      <w:pPr>
        <w:spacing w:after="160"/>
        <w:jc w:val="both"/>
      </w:pPr>
      <w:r>
        <w:rPr>
          <w:rFonts w:ascii="Times New Roman" w:cs="Times New Roman" w:eastAsia="Times New Roman" w:hAnsi="Times New Roman"/>
          <w:sz w:val="24"/>
          <w:szCs w:val="24"/>
        </w:rPr>
        <w:t xml:space="preserve">ORCID: 0009-0000-6496-2186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2026-04-14T14:37:00.624Z</dcterms:created>
  <dcterms:modified xsi:type="dcterms:W3CDTF">2026-04-14T14:37:00.624Z</dcterms:modified>
</cp:coreProperties>
</file>

<file path=docProps/custom.xml><?xml version="1.0" encoding="utf-8"?>
<Properties xmlns="http://schemas.openxmlformats.org/officeDocument/2006/custom-properties" xmlns:vt="http://schemas.openxmlformats.org/officeDocument/2006/docPropsVTypes"/>
</file>