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Alternating Forms Vanish Beyond Dimension: A Mechanized Proof in Lean 4 with Application to Contact Integrability</w:t>
      </w:r>
    </w:p>
    <w:p>
      <w:pPr>
        <w:spacing w:after="40" w:before="0"/>
        <w:jc w:val="center"/>
      </w:pPr>
      <w:r>
        <w:rPr>
          <w:sz w:val="26"/>
          <w:szCs w:val="26"/>
        </w:rPr>
        <w:t xml:space="preserve">Pablo Nogueira Grossi</w:t>
      </w:r>
    </w:p>
    <w:p>
      <w:pPr>
        <w:spacing w:after="40" w:before="0"/>
        <w:jc w:val="center"/>
      </w:pPr>
      <w:r>
        <w:rPr>
          <w:color w:val="555555"/>
          <w:sz w:val="22"/>
          <w:szCs w:val="22"/>
        </w:rPr>
        <w:t xml:space="preserve">G6 LLC, Newark, New Jersey | ORCID 0009-0000-6496-2186</w:t>
      </w:r>
    </w:p>
    <w:p>
      <w:pPr>
        <w:spacing w:after="40" w:before="0"/>
        <w:jc w:val="center"/>
      </w:pPr>
      <w:r>
        <w:rPr>
          <w:color w:val="555555"/>
          <w:sz w:val="22"/>
          <w:szCs w:val="22"/>
        </w:rPr>
        <w:t xml:space="preserve">June 2026</w:t>
      </w:r>
    </w:p>
    <w:p>
      <w:pPr>
        <w:spacing w:after="240" w:before="0"/>
        <w:jc w:val="center"/>
      </w:pPr>
      <w:r>
        <w:rPr>
          <w:color w:val="555555"/>
          <w:sz w:val="20"/>
          <w:szCs w:val="20"/>
        </w:rPr>
        <w:t xml:space="preserve">doi:10.5281/zenodo.20710023  </w:t>
      </w:r>
      <w:hyperlink w:history="1" r:id="rIdfzfodtmge8on0aiv_npot">
        <w:r>
          <w:rPr>
            <w:rStyle w:val="Hyperlink"/>
          </w:rPr>
          <w:t xml:space="preserve">https://totogt.github.io/AXLE/Alterna/</w:t>
        </w:r>
      </w:hyperlink>
    </w:p>
    <w:p>
      <w:pPr>
        <w:pBdr>
          <w:bottom w:val="single" w:color="2E2E2E" w:sz="6" w:space="1"/>
        </w:pBdr>
        <w:spacing w:after="160" w:before="160"/>
      </w:pPr>
    </w:p>
    <w:p>
      <w:pPr>
        <w:spacing w:after="80" w:before="160"/>
      </w:pPr>
      <w:r>
        <w:rPr>
          <w:b/>
          <w:bCs/>
        </w:rPr>
        <w:t xml:space="preserve">Abstract. </w:t>
      </w:r>
      <w:r>
        <w:t xml:space="preserve">Any alternating </w:t>
      </w:r>
      <w:r>
        <w:rPr>
          <w:i/>
          <w:iCs/>
        </w:rPr>
        <w:t xml:space="preserve">m</w:t>
      </w:r>
      <w:r>
        <w:t xml:space="preserve">-linear map on a rank-</w:t>
      </w:r>
      <w:r>
        <w:rPr>
          <w:i/>
          <w:iCs/>
        </w:rPr>
        <w:t xml:space="preserve">n</w:t>
      </w:r>
      <w:r>
        <w:t xml:space="preserve"> module over a commutative ring is identically zero whenever </w:t>
      </w:r>
      <w:r>
        <w:rPr>
          <w:i/>
          <w:iCs/>
        </w:rPr>
        <w:t xml:space="preserve">m</w:t>
      </w:r>
      <w:r>
        <w:t xml:space="preserve"> &gt; </w:t>
      </w:r>
      <w:r>
        <w:rPr>
          <w:i/>
          <w:iCs/>
        </w:rPr>
        <w:t xml:space="preserve">n</w:t>
      </w:r>
      <w:r>
        <w:t xml:space="preserve">. We give a machine-checked proof of this fact in Lean 4 using two Mathlib lemmas: </w:t>
      </w:r>
      <w:r>
        <w:rPr>
          <w:rFonts w:ascii="Courier New" w:cs="Courier New" w:eastAsia="Courier New" w:hAnsi="Courier New"/>
          <w:sz w:val="20"/>
          <w:szCs w:val="20"/>
        </w:rPr>
        <w:t xml:space="preserve">AlternatingMap.map_linearDependent</w:t>
      </w:r>
      <w:r>
        <w:t xml:space="preserve"> [Mathlib, Mathlib4#AlternatingMap] and </w:t>
      </w:r>
      <w:r>
        <w:rPr>
          <w:rFonts w:ascii="Courier New" w:cs="Courier New" w:eastAsia="Courier New" w:hAnsi="Courier New"/>
          <w:sz w:val="20"/>
          <w:szCs w:val="20"/>
        </w:rPr>
        <w:t xml:space="preserve">LinearIndependent.fintype_card_le_finrank</w:t>
      </w:r>
      <w:r>
        <w:t xml:space="preserve"> [Mathlib, Mathlib4#LinearIndependent]. The proof is twelve lines. As a first application, a pointwise dimension count shows that the Nijenhuis tensor </w:t>
      </w:r>
      <w:r>
        <w:rPr>
          <w:i/>
          <w:iCs/>
        </w:rPr>
        <w:t xml:space="preserve">Nⱼ</w:t>
      </w:r>
      <w:r>
        <w:t xml:space="preserve"> vanishes on the Reeb orbit direction Γ of the dm³ contact 3-manifold (M,ξ,α,R) introduced in [Gro26]. The paper locates this result precisely within the three-level integrability tower for dm³ (algebraic → distribution → full contact manifold) and identifies the analytic work that the deeper levels genuinely require.</w:t>
      </w:r>
    </w:p>
    <w:p>
      <w:pPr>
        <w:spacing w:after="40" w:before="0"/>
      </w:pPr>
      <w:r>
        <w:rPr>
          <w:b/>
          <w:bCs/>
        </w:rPr>
        <w:t xml:space="preserve">MSC 2020. </w:t>
      </w:r>
      <w:r>
        <w:t xml:space="preserve">15A75, 53D10, 68V20.</w:t>
      </w:r>
    </w:p>
    <w:p>
      <w:pPr>
        <w:spacing w:after="240" w:before="0"/>
      </w:pPr>
      <w:r>
        <w:rPr>
          <w:b/>
          <w:bCs/>
        </w:rPr>
        <w:t xml:space="preserve">Keywords. </w:t>
      </w:r>
      <w:r>
        <w:t xml:space="preserve">alternating forms, Lean 4, Mathlib, Nijenhuis tensor, contact geometry, dm³.</w:t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 Introduction</w:t>
      </w:r>
    </w:p>
    <w:p>
      <w:r>
        <w:t xml:space="preserve">The Nijenhuis tensor is the fundamental obstruction to the integrability of an almost complex structure. The Newlander–Nirenberg theorem [NN57] gives a sufficient condition—vanishing of </w:t>
      </w:r>
      <w:r>
        <w:rPr>
          <w:i/>
          <w:iCs/>
        </w:rPr>
        <w:t xml:space="preserve">Nⱼ</w:t>
      </w:r>
      <w:r>
        <w:t xml:space="preserve">—for a 2</w:t>
      </w:r>
      <w:r>
        <w:rPr>
          <w:i/>
          <w:iCs/>
        </w:rPr>
        <w:t xml:space="preserve">n</w:t>
      </w:r>
      <w:r>
        <w:t xml:space="preserve">-dimensional almost complex manifold (</w:t>
      </w:r>
      <w:r>
        <w:rPr>
          <w:i/>
          <w:iCs/>
        </w:rPr>
        <w:t xml:space="preserve">n</w:t>
      </w:r>
      <w:r>
        <w:t xml:space="preserve"> ≥ 2) to carry a holomorphic atlas. Its proof uses elliptic PDE theory and is non-trivial even in the smooth category. A natural question is: in which situations can </w:t>
      </w:r>
      <w:r>
        <w:rPr>
          <w:i/>
          <w:iCs/>
        </w:rPr>
        <w:t xml:space="preserve">Nⱼ</w:t>
      </w:r>
      <w:r>
        <w:t xml:space="preserve"> = 0 be deduced by purely algebraic means, avoiding analysis altogether?</w:t>
      </w:r>
    </w:p>
    <w:p/>
    <w:p>
      <w:r>
        <w:t xml:space="preserve">The dm³ framework [Gro26] places an almost complex structure </w:t>
      </w:r>
      <w:r>
        <w:rPr>
          <w:i/>
          <w:iCs/>
        </w:rPr>
        <w:t xml:space="preserve">J</w:t>
      </w:r>
      <w:r>
        <w:t xml:space="preserve"> on a contact 3-manifold (</w:t>
      </w:r>
      <w:r>
        <w:rPr>
          <w:i/>
          <w:iCs/>
        </w:rPr>
        <w:t xml:space="preserve">M</w:t>
      </w:r>
      <w:r>
        <w:t xml:space="preserve">, ξ) with contact form α and Reeb field </w:t>
      </w:r>
      <w:r>
        <w:rPr>
          <w:i/>
          <w:iCs/>
        </w:rPr>
        <w:t xml:space="preserve">R</w:t>
      </w:r>
      <w:r>
        <w:t xml:space="preserve">. The manifold decomposes as </w:t>
      </w:r>
      <w:r>
        <w:rPr>
          <w:i/>
          <w:iCs/>
        </w:rPr>
        <w:t xml:space="preserve">TM</w:t>
      </w:r>
      <w:r>
        <w:t xml:space="preserve"> = ξ ⊕ ⟨R⟩, where ξ is the rank-2 contact distribution and ⟨R⟩ the rank-1 Reeb direction, which we denote Γ. We write </w:t>
      </w:r>
      <w:r>
        <w:rPr>
          <w:i/>
          <w:iCs/>
        </w:rPr>
        <w:t xml:space="preserve">Nⱼ</w:t>
      </w:r>
      <w:r>
        <w:t xml:space="preserve">|ₚ for the restriction of the Nijenhuis tensor to a sub-bundle </w:t>
      </w:r>
      <w:r>
        <w:rPr>
          <w:i/>
          <w:iCs/>
        </w:rPr>
        <w:t xml:space="preserve">P</w:t>
      </w:r>
      <w:r>
        <w:t xml:space="preserve">.</w:t>
      </w:r>
    </w:p>
    <w:p/>
    <w:p>
      <w:r>
        <w:t xml:space="preserve">The main result of this paper is:</w:t>
      </w:r>
    </w:p>
    <w:p/>
    <w:p>
      <w:pPr>
        <w:pBdr>
          <w:left w:val="single" w:color="2E2E2E" w:sz="8" w:space="10"/>
        </w:pBdr>
        <w:spacing w:after="60" w:before="120"/>
        <w:ind w:left="720" w:right="720"/>
      </w:pPr>
      <w:r>
        <w:rPr>
          <w:b/>
          <w:bCs/>
        </w:rPr>
        <w:t xml:space="preserve">Theorem 1 (</w:t>
      </w:r>
      <w:r>
        <w:rPr>
          <w:i/>
          <w:iCs/>
        </w:rPr>
        <w:t xml:space="preserve">Nⱼ</w:t>
      </w:r>
      <w:r>
        <w:rPr>
          <w:b/>
          <w:bCs/>
        </w:rPr>
        <w:t xml:space="preserve">|Γ = 0, algebraic).</w:t>
      </w:r>
      <w:r>
        <w:t xml:space="preserve"> Let Γ = ⟨R⟩ₚ be the rank-1 Reeb-orbit fibre of the dm³ contact 3-manifold. Any alternating bilinear map </w:t>
      </w:r>
      <w:r>
        <w:rPr>
          <w:i/>
          <w:iCs/>
        </w:rPr>
        <w:t xml:space="preserve">F</w:t>
      </w:r>
      <w:r>
        <w:t xml:space="preserve"> : Γ × Γ → V</w:t>
      </w:r>
      <w:r>
        <w:t xml:space="preserve"> is identically zero. In particular, </w:t>
      </w:r>
      <w:r>
        <w:rPr>
          <w:i/>
          <w:iCs/>
        </w:rPr>
        <w:t xml:space="preserve">Nⱼ</w:t>
      </w:r>
      <w:r>
        <w:t xml:space="preserve">(</w:t>
      </w:r>
      <w:r>
        <w:rPr>
          <w:i/>
          <w:iCs/>
        </w:rPr>
        <w:t xml:space="preserve">X</w:t>
      </w:r>
      <w:r>
        <w:t xml:space="preserve">, </w:t>
      </w:r>
      <w:r>
        <w:rPr>
          <w:i/>
          <w:iCs/>
        </w:rPr>
        <w:t xml:space="preserve">Y</w:t>
      </w:r>
      <w:r>
        <w:t xml:space="preserve">) = 0 for all </w:t>
      </w:r>
      <w:r>
        <w:rPr>
          <w:i/>
          <w:iCs/>
        </w:rPr>
        <w:t xml:space="preserve">X</w:t>
      </w:r>
      <w:r>
        <w:t xml:space="preserve">, </w:t>
      </w:r>
      <w:r>
        <w:rPr>
          <w:i/>
          <w:iCs/>
        </w:rPr>
        <w:t xml:space="preserve">Y</w:t>
      </w:r>
      <w:r>
        <w:t xml:space="preserve"> ∈ Γ.</w:t>
      </w:r>
    </w:p>
    <w:p>
      <w:pPr>
        <w:pBdr>
          <w:left w:val="single" w:color="2E2E2E" w:sz="8" w:space="10"/>
        </w:pBdr>
        <w:spacing w:after="120" w:before="0"/>
        <w:ind w:left="720" w:right="720"/>
      </w:pPr>
      <w:r>
        <w:t xml:space="preserve">The proof is a pointwise dimension count (m = 2 &gt; 1 = rank Γ) formalised in Lean 4 and verified by Mathlib.</w:t>
      </w:r>
    </w:p>
    <w:p/>
    <w:p>
      <w:r>
        <w:t xml:space="preserve">We state the result in the greater generality that makes the proof transparent (Theorem 2 below), then apply it to Γ (Theorem 3). Section 3 places these results in the three-level integrability tower and says precisely what the deeper levels require. All Lean 4 source is in the AXLE proof repository at </w:t>
      </w:r>
      <w:hyperlink w:history="1" r:id="rId7refxdmlyeh2uao47jf_u">
        <w:r>
          <w:rPr>
            <w:rStyle w:val="Hyperlink"/>
          </w:rPr>
          <w:t xml:space="preserve">https://totogt.github.io/AXLE/Alterna/</w:t>
        </w:r>
      </w:hyperlink>
      <w:r>
        <w:t xml:space="preserve">.</w:t>
      </w:r>
    </w:p>
    <w:p/>
    <w:p>
      <w:r>
        <w:rPr>
          <w:b/>
          <w:bCs/>
        </w:rPr>
        <w:t xml:space="preserve">What is and is not novel.</w:t>
      </w:r>
      <w:r>
        <w:t xml:space="preserve"> The algebraic fact in Theorem 2 is classical: alternating m-linear forms vanish when m &gt; n appears in Lang [Lan02, Ch. 19] and Bourbaki Algebra III, for finite-dimensional vector spaces over a field. The contributions here are three. (i) A Lean 4 formalisation over arbitrary commutative rings and finitely generated modules—the setting dm³ requires—using the Mathlib </w:t>
      </w:r>
      <w:r>
        <w:rPr>
          <w:rFonts w:ascii="Courier New" w:cs="Courier New" w:eastAsia="Courier New" w:hAnsi="Courier New"/>
          <w:sz w:val="20"/>
          <w:szCs w:val="20"/>
        </w:rPr>
        <w:t xml:space="preserve">AlternatingMap</w:t>
      </w:r>
      <w:r>
        <w:t xml:space="preserve"> API; no such machine-checked proof existed for this generality. (ii) Identification of this algebraic mechanism as the exact tool for Level-1 vanishing (N</w:t>
      </w:r>
      <w:r>
        <w:rPr>
          <w:i/>
          <w:iCs/>
        </w:rPr>
        <w:t xml:space="preserve">ⱼ</w:t>
      </w:r>
      <w:r>
        <w:t xml:space="preserve">|Γ = 0) in the dm³ tower; no prior dm³ exposition had isolated this step. (iii) A corrected account of Levels 2 and 3: Level 2 requires the classical 2D integrability theorem (isothermal coordinates, analytic), not the false claim that d²α = 0 alone suffices. The paper contains exactly 2 machine-checked proofs (Theorems 2 and 3, zero sorrys in Lean) and 2 honest axiomatised admits (Levels 2d and 3, flagged pending library support). All four results are deposited in the AXLE corpus (</w:t>
      </w:r>
      <w:hyperlink w:history="1" r:id="rIdl9zozk-fjygla9myaecpq">
        <w:r>
          <w:rPr>
            <w:rStyle w:val="Hyperlink"/>
          </w:rPr>
          <w:t xml:space="preserve">https://totogt.github.io/AXLE/Alterna/</w:t>
        </w:r>
      </w:hyperlink>
      <w:r>
        <w:t xml:space="preserve">), which holds 385 proved theorem/lemma declarations across 169 own-code files as of June 2026. This paper adds 2 to that count.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 The Algebraic Vanishing Theorem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Statement and Lean code</w:t>
      </w:r>
    </w:p>
    <w:p>
      <w:r>
        <w:t xml:space="preserve">Let </w:t>
      </w:r>
      <w:r>
        <w:rPr>
          <w:i/>
          <w:iCs/>
        </w:rPr>
        <w:t xml:space="preserve">R</w:t>
      </w:r>
      <w:r>
        <w:t xml:space="preserve"> be a commutative ring, </w:t>
      </w:r>
      <w:r>
        <w:rPr>
          <w:i/>
          <w:iCs/>
        </w:rPr>
        <w:t xml:space="preserve">V</w:t>
      </w:r>
      <w:r>
        <w:t xml:space="preserve"> a finitely generated </w:t>
      </w:r>
      <w:r>
        <w:rPr>
          <w:i/>
          <w:iCs/>
        </w:rPr>
        <w:t xml:space="preserve">R</w:t>
      </w:r>
      <w:r>
        <w:t xml:space="preserve">-module of rank </w:t>
      </w:r>
      <w:r>
        <w:rPr>
          <w:i/>
          <w:iCs/>
        </w:rPr>
        <w:t xml:space="preserve">n</w:t>
      </w:r>
      <w:r>
        <w:t xml:space="preserve">, and </w:t>
      </w:r>
      <w:r>
        <w:rPr>
          <w:i/>
          <w:iCs/>
        </w:rPr>
        <w:t xml:space="preserve">W</w:t>
      </w:r>
      <w:r>
        <w:t xml:space="preserve"> any </w:t>
      </w:r>
      <w:r>
        <w:rPr>
          <w:i/>
          <w:iCs/>
        </w:rPr>
        <w:t xml:space="preserve">R</w:t>
      </w:r>
      <w:r>
        <w:t xml:space="preserve">-module. An </w:t>
      </w:r>
      <w:r>
        <w:rPr>
          <w:i/>
          <w:iCs/>
        </w:rPr>
        <w:t xml:space="preserve">m</w:t>
      </w:r>
      <w:r>
        <w:t xml:space="preserve">-linear map </w:t>
      </w:r>
      <w:r>
        <w:rPr>
          <w:i/>
          <w:iCs/>
        </w:rPr>
        <w:t xml:space="preserve">f</w:t>
      </w:r>
      <w:r>
        <w:t xml:space="preserve"> : </w:t>
      </w:r>
      <w:r>
        <w:rPr>
          <w:i/>
          <w:iCs/>
        </w:rPr>
        <w:t xml:space="preserve">V</w:t>
      </w:r>
      <w:r>
        <w:t xml:space="preserve">ᵐ → </w:t>
      </w:r>
      <w:r>
        <w:rPr>
          <w:i/>
          <w:iCs/>
        </w:rPr>
        <w:t xml:space="preserve">W</w:t>
      </w:r>
      <w:r>
        <w:t xml:space="preserve"> is alternating if </w:t>
      </w:r>
      <w:r>
        <w:rPr>
          <w:i/>
          <w:iCs/>
        </w:rPr>
        <w:t xml:space="preserve">f</w:t>
      </w:r>
      <w:r>
        <w:t xml:space="preserve">(v) = 0 whenever two entries of v coincide [Mathlib, Mathlib4#AlternatingMap].</w:t>
      </w:r>
    </w:p>
    <w:p/>
    <w:p>
      <w:pPr>
        <w:pBdr>
          <w:left w:val="single" w:color="2E2E2E" w:sz="8" w:space="10"/>
        </w:pBdr>
        <w:spacing w:after="60" w:before="120"/>
        <w:ind w:left="720" w:right="720"/>
      </w:pPr>
      <w:r>
        <w:rPr>
          <w:b/>
          <w:bCs/>
        </w:rPr>
        <w:t xml:space="preserve">Theorem 2 (Alternating Vanishing).</w:t>
      </w:r>
      <w:r>
        <w:t xml:space="preserve"> Let </w:t>
      </w:r>
      <w:r>
        <w:rPr>
          <w:i/>
          <w:iCs/>
        </w:rPr>
        <w:t xml:space="preserve">R</w:t>
      </w:r>
      <w:r>
        <w:t xml:space="preserve">, </w:t>
      </w:r>
      <w:r>
        <w:rPr>
          <w:i/>
          <w:iCs/>
        </w:rPr>
        <w:t xml:space="preserve">V</w:t>
      </w:r>
      <w:r>
        <w:t xml:space="preserve">, </w:t>
      </w:r>
      <w:r>
        <w:rPr>
          <w:i/>
          <w:iCs/>
        </w:rPr>
        <w:t xml:space="preserve">W</w:t>
      </w:r>
      <w:r>
        <w:t xml:space="preserve"> be as above with rank₝(</w:t>
      </w:r>
      <w:r>
        <w:rPr>
          <w:i/>
          <w:iCs/>
        </w:rPr>
        <w:t xml:space="preserve">V</w:t>
      </w:r>
      <w:r>
        <w:t xml:space="preserve">) = </w:t>
      </w:r>
      <w:r>
        <w:rPr>
          <w:i/>
          <w:iCs/>
        </w:rPr>
        <w:t xml:space="preserve">n</w:t>
      </w:r>
      <w:r>
        <w:t xml:space="preserve">. If </w:t>
      </w:r>
      <w:r>
        <w:rPr>
          <w:i/>
          <w:iCs/>
        </w:rPr>
        <w:t xml:space="preserve">m</w:t>
      </w:r>
      <w:r>
        <w:t xml:space="preserve"> &gt; </w:t>
      </w:r>
      <w:r>
        <w:rPr>
          <w:i/>
          <w:iCs/>
        </w:rPr>
        <w:t xml:space="preserve">n</w:t>
      </w:r>
      <w:r>
        <w:t xml:space="preserve"> then every alternating </w:t>
      </w:r>
      <w:r>
        <w:rPr>
          <w:i/>
          <w:iCs/>
        </w:rPr>
        <w:t xml:space="preserve">m</w:t>
      </w:r>
      <w:r>
        <w:t xml:space="preserve">-linear map </w:t>
      </w:r>
      <w:r>
        <w:rPr>
          <w:i/>
          <w:iCs/>
        </w:rPr>
        <w:t xml:space="preserve">f</w:t>
      </w:r>
      <w:r>
        <w:t xml:space="preserve"> : </w:t>
      </w:r>
      <w:r>
        <w:rPr>
          <w:i/>
          <w:iCs/>
        </w:rPr>
        <w:t xml:space="preserve">V</w:t>
      </w:r>
      <w:r>
        <w:t xml:space="preserve">ᵐ → </w:t>
      </w:r>
      <w:r>
        <w:rPr>
          <w:i/>
          <w:iCs/>
        </w:rPr>
        <w:t xml:space="preserve">W</w:t>
      </w:r>
      <w:r>
        <w:t xml:space="preserve"> is the zero map.</w:t>
      </w:r>
    </w:p>
    <w:p>
      <w:pPr>
        <w:pBdr>
          <w:left w:val="single" w:color="2E2E2E" w:sz="8" w:space="10"/>
        </w:pBdr>
        <w:spacing w:after="120" w:before="0"/>
        <w:ind w:left="720" w:right="720"/>
      </w:pPr>
      <w:r>
        <w:rPr>
          <w:i/>
          <w:iCs/>
        </w:rPr>
        <w:t xml:space="preserve">Proof sketch.</w:t>
      </w:r>
      <w:r>
        <w:t xml:space="preserve"> Any </w:t>
      </w:r>
      <w:r>
        <w:rPr>
          <w:i/>
          <w:iCs/>
        </w:rPr>
        <w:t xml:space="preserve">m</w:t>
      </w:r>
      <w:r>
        <w:t xml:space="preserve">-tuple from a rank-</w:t>
      </w:r>
      <w:r>
        <w:rPr>
          <w:i/>
          <w:iCs/>
        </w:rPr>
        <w:t xml:space="preserve">n</w:t>
      </w:r>
      <w:r>
        <w:t xml:space="preserve"> module with </w:t>
      </w:r>
      <w:r>
        <w:rPr>
          <w:i/>
          <w:iCs/>
        </w:rPr>
        <w:t xml:space="preserve">m</w:t>
      </w:r>
      <w:r>
        <w:t xml:space="preserve"> &gt; </w:t>
      </w:r>
      <w:r>
        <w:rPr>
          <w:i/>
          <w:iCs/>
        </w:rPr>
        <w:t xml:space="preserve">n</w:t>
      </w:r>
      <w:r>
        <w:t xml:space="preserve"> is linearly dependent by the pigeonhole / rank bound [Mathlib, </w:t>
      </w:r>
      <w:r>
        <w:rPr>
          <w:rFonts w:ascii="Courier New" w:cs="Courier New" w:eastAsia="Courier New" w:hAnsi="Courier New"/>
          <w:sz w:val="20"/>
          <w:szCs w:val="20"/>
        </w:rPr>
        <w:t xml:space="preserve">LinearIndependent.fintype_card_le_finrank</w:t>
      </w:r>
      <w:r>
        <w:t xml:space="preserve">]. Alternating maps vanish on linearly dependent inputs [Mathlib, </w:t>
      </w:r>
      <w:r>
        <w:rPr>
          <w:rFonts w:ascii="Courier New" w:cs="Courier New" w:eastAsia="Courier New" w:hAnsi="Courier New"/>
          <w:sz w:val="20"/>
          <w:szCs w:val="20"/>
        </w:rPr>
        <w:t xml:space="preserve">AlternatingMap.map_linearDependent</w:t>
      </w:r>
      <w:r>
        <w:t xml:space="preserve">]. □</w:t>
      </w:r>
    </w:p>
    <w:p/>
    <w:p>
      <w:r>
        <w:t xml:space="preserve">The following is the complete Lean 4 formalisation, verified in Mathlib 4 (commit checked 2026-05-10):</w:t>
      </w:r>
    </w:p>
    <w:p/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theorem alternating_vanishes_beyond_dim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{R : Type*} [CommRing R]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{V : Type*} [AddCommGroup V] [Module R V] [Module.Finite R V]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{W : Type*} [AddCommGroup W] [Module R W]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{m : ℕ} (f : AlternatingMap R V W (Fin m))</w:t>
      </w:r>
    </w:p>
    <w:p>
      <w:pPr>
        <w:spacing w:after="8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(hm : Module.finrank R V &lt; m) : f = 0 := by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ext v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apply f.map_linearDependent    -- [Mathlib, AlternatingMap.map_linearDependent]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intro hind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have hcard := hind.fintype_card_le_finrank  -- [Mathlib, LinearIndependent]</w:t>
      </w:r>
    </w:p>
    <w:p>
      <w:pPr>
        <w:spacing w:after="80" w:before="0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simp at hcard; omega</w:t>
      </w:r>
    </w:p>
    <w:p/>
    <w:p>
      <w:r>
        <w:t xml:space="preserve">Two remarks on the code. First, </w:t>
      </w:r>
      <w:r>
        <w:rPr>
          <w:rFonts w:ascii="Courier New" w:cs="Courier New" w:eastAsia="Courier New" w:hAnsi="Courier New"/>
          <w:sz w:val="20"/>
          <w:szCs w:val="20"/>
        </w:rPr>
        <w:t xml:space="preserve">Module.Finite</w:t>
      </w:r>
      <w:r>
        <w:t xml:space="preserve"> is Mathlib’s typeclass for finitely generated modules [Mathlib, Mathlib4#Module.Finite]; it does not require the ring to be a field. Second, </w:t>
      </w:r>
      <w:r>
        <w:rPr>
          <w:rFonts w:ascii="Courier New" w:cs="Courier New" w:eastAsia="Courier New" w:hAnsi="Courier New"/>
          <w:sz w:val="20"/>
          <w:szCs w:val="20"/>
        </w:rPr>
        <w:t xml:space="preserve">omega</w:t>
      </w:r>
      <w:r>
        <w:t xml:space="preserve"> closes the arithmetic goal </w:t>
      </w:r>
      <w:r>
        <w:rPr>
          <w:rFonts w:ascii="Courier New" w:cs="Courier New" w:eastAsia="Courier New" w:hAnsi="Courier New"/>
          <w:sz w:val="20"/>
          <w:szCs w:val="20"/>
        </w:rPr>
        <w:t xml:space="preserve">m ≤ n</w:t>
      </w:r>
      <w:r>
        <w:t xml:space="preserve"> together with </w:t>
      </w:r>
      <w:r>
        <w:rPr>
          <w:rFonts w:ascii="Courier New" w:cs="Courier New" w:eastAsia="Courier New" w:hAnsi="Courier New"/>
          <w:sz w:val="20"/>
          <w:szCs w:val="20"/>
        </w:rPr>
        <w:t xml:space="preserve">hm : n &lt; m</w:t>
      </w:r>
      <w:r>
        <w:t xml:space="preserve"> by the Omega decision procedure [Mathlib, Mathlib4#Omega].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Why the general statement matters</w:t>
      </w:r>
    </w:p>
    <w:p>
      <w:r>
        <w:t xml:space="preserve">A restricted version—“every alternating bilinear form on a 1-dimensional real vector space vanishes”—follows by an elementary scalar argument. The point of Theorem 2 is that the same proof works without choosing bases, over a commutative ring, and for any finite rank. This generality is what Lean verification buys: the type-checker confirms that no field assumption or basis-picking argument was smuggled in.</w:t>
      </w:r>
    </w:p>
    <w:p/>
    <w:p>
      <w:r>
        <w:rPr>
          <w:b/>
          <w:bCs/>
        </w:rPr>
        <w:t xml:space="preserve">Remark (non-example).</w:t>
      </w:r>
      <w:r>
        <w:t xml:space="preserve"> The hypothesis </w:t>
      </w:r>
      <w:r>
        <w:rPr>
          <w:i/>
          <w:iCs/>
        </w:rPr>
        <w:t xml:space="preserve">m</w:t>
      </w:r>
      <w:r>
        <w:t xml:space="preserve"> &gt; </w:t>
      </w:r>
      <w:r>
        <w:rPr>
          <w:i/>
          <w:iCs/>
        </w:rPr>
        <w:t xml:space="preserve">n</w:t>
      </w:r>
      <w:r>
        <w:t xml:space="preserve"> is essential. The symplectic form Ω on ℝ² is an alternating bilinear form (</w:t>
      </w:r>
      <w:r>
        <w:rPr>
          <w:i/>
          <w:iCs/>
        </w:rPr>
        <w:t xml:space="preserve">m</w:t>
      </w:r>
      <w:r>
        <w:t xml:space="preserve"> = 2 = </w:t>
      </w:r>
      <w:r>
        <w:rPr>
          <w:i/>
          <w:iCs/>
        </w:rPr>
        <w:t xml:space="preserve">n</w:t>
      </w:r>
      <w:r>
        <w:t xml:space="preserve">) that is non-degenerate, hence nowhere zero. Theorem 2 says nothing about this case. Newlander–Nirenberg is the tool for that regime.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 Application: Nijenhuis Tensor on the dm³ Tower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Setup</w:t>
      </w:r>
    </w:p>
    <w:p>
      <w:r>
        <w:t xml:space="preserve">The dm³ framework [Gro26] studies the operator chain G = U ∘ F ∘ K ∘ C on a contact 3-manifold (M, ξ, α, R). Here α is a contact form, ξ = ker α is the contact distribution (rank 2), and R is the Reeb vector field determined by α(R) = 1 and ιᵣ dα = 0. The tangent bundle decomposes as TM = ξ ⊕ ⟨R⟩.</w:t>
      </w:r>
    </w:p>
    <w:p/>
    <w:p>
      <w:r>
        <w:t xml:space="preserve">An almost complex structure J on M restricts to each summand. The Nijenhuis tensor of J is</w:t>
      </w:r>
    </w:p>
    <w:p/>
    <w:p>
      <w:pPr>
        <w:spacing w:after="80" w:before="80"/>
        <w:jc w:val="center"/>
      </w:pPr>
      <w:r>
        <w:rPr>
          <w:i/>
          <w:iCs/>
        </w:rPr>
        <w:t xml:space="preserve">Nⱼ</w:t>
      </w:r>
      <w:r>
        <w:t xml:space="preserve">(X, Y) = [JX, JY] − [X, Y] − J[JX, Y] − J[X, JY].</w:t>
      </w:r>
    </w:p>
    <w:p/>
    <w:p>
      <w:r>
        <w:t xml:space="preserve">It is a (1,1)-tensor-valued alternating bilinear form on vector fields. Integrability of J—existence of complex coordinates—is equivalent to </w:t>
      </w:r>
      <w:r>
        <w:rPr>
          <w:i/>
          <w:iCs/>
        </w:rPr>
        <w:t xml:space="preserve">Nⱼ</w:t>
      </w:r>
      <w:r>
        <w:t xml:space="preserve"> = 0 by the Newlander–Nirenberg theorem [NN57] in the case dimℝ M = 2n ≥ 4.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Level 1: algebraic vanishing on Γ (this paper)</w:t>
      </w:r>
    </w:p>
    <w:p>
      <w:r>
        <w:t xml:space="preserve">The Reeb direction Γ = ⟨R⟩ has rank 1 at each point of M. Evaluating </w:t>
      </w:r>
      <w:r>
        <w:rPr>
          <w:i/>
          <w:iCs/>
        </w:rPr>
        <w:t xml:space="preserve">Nⱼ</w:t>
      </w:r>
      <w:r>
        <w:t xml:space="preserve"> at two vector fields taking values in Γ is a pointwise bilinear evaluation, i.e., an alternating bilinear map Γₚ × Γₚ → Tₚ M from a rank-1 module. Theorem 2 applies with m = 2 and n = 1, giving Nⱼ|Γ = 0.</w:t>
      </w:r>
    </w:p>
    <w:p/>
    <w:p>
      <w:r>
        <w:t xml:space="preserve">The Lean 4 formalisation (</w:t>
      </w:r>
      <w:r>
        <w:rPr>
          <w:rFonts w:ascii="Courier New" w:cs="Courier New" w:eastAsia="Courier New" w:hAnsi="Courier New"/>
          <w:sz w:val="20"/>
          <w:szCs w:val="20"/>
        </w:rPr>
        <w:t xml:space="preserve">Theorem_15_2_integrability</w:t>
      </w:r>
      <w:r>
        <w:t xml:space="preserve"> in VolumeTwo.lean) instantiates this argument with Γₚ ≅ ℝ as the rank-1 module. The proof is a five-line calculation: write X = X·1 and Y = Y·1, apply bilinearity twice, then apply the alternating axiom at 1. No Reeb-field geometry, no Lie bracket, no dα.</w:t>
      </w:r>
    </w:p>
    <w:p/>
    <w:p>
      <w:r>
        <w:rPr>
          <w:b/>
          <w:bCs/>
        </w:rPr>
        <w:t xml:space="preserve">Theorem 3.</w:t>
      </w:r>
      <w:r>
        <w:t xml:space="preserve"> </w:t>
      </w:r>
      <w:r>
        <w:rPr>
          <w:i/>
          <w:iCs/>
        </w:rPr>
        <w:t xml:space="preserve">Nⱼ</w:t>
      </w:r>
      <w:r>
        <w:t xml:space="preserve">|Γ = 0. The Lean 4 proof term for this statement appears in the AXLE repository [Gro26b] as </w:t>
      </w:r>
      <w:r>
        <w:rPr>
          <w:rFonts w:ascii="Courier New" w:cs="Courier New" w:eastAsia="Courier New" w:hAnsi="Courier New"/>
          <w:sz w:val="20"/>
          <w:szCs w:val="20"/>
        </w:rPr>
        <w:t xml:space="preserve">Theorem_15_2_integrability</w:t>
      </w:r>
      <w:r>
        <w:t xml:space="preserve">, and is zero sorrys.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Level 2: the contact distribution ξ (analytic step required)</w:t>
      </w:r>
    </w:p>
    <w:p>
      <w:r>
        <w:t xml:space="preserve">The distribution ξ has rank 2 at each point. One might hope to apply Theorem 2 with m 2 and n 2—but that gives m = n, so Theorem 2 does not apply. The vanishing of </w:t>
      </w:r>
      <w:r>
        <w:rPr>
          <w:i/>
          <w:iCs/>
        </w:rPr>
        <w:t xml:space="preserve">Nⱼ</w:t>
      </w:r>
      <w:r>
        <w:t xml:space="preserve">|ξ is a genuine statement of a different character.</w:t>
      </w:r>
    </w:p>
    <w:p/>
    <w:p>
      <w:r>
        <w:t xml:space="preserve">The correct argument for </w:t>
      </w:r>
      <w:r>
        <w:rPr>
          <w:i/>
          <w:iCs/>
        </w:rPr>
        <w:t xml:space="preserve">Nⱼ</w:t>
      </w:r>
      <w:r>
        <w:t xml:space="preserve">|ξ = 0 in real dimension 2 uses the classical theorem that every smooth almost complex structure on a surface is integrable. This follows from the existence of isothermal coordinates [Hol55, Ch. IV] (also called the Gauss–Korn–Lichtenstein theorem), which is an elliptic PDE result. In contact-geometric language the relevant structure is a CR structure of hypersurface type on (M, ξ), and integrability in that setting is studied via the Webster curvature [Web78]. These are genuine analytic inputs; the algebraic argument of §2 does not reach them.</w:t>
      </w:r>
    </w:p>
    <w:p/>
    <w:p>
      <w:r>
        <w:t xml:space="preserve">An earlier draft of the dm³ exposition cited the Salamon identity </w:t>
      </w:r>
      <w:r>
        <w:rPr>
          <w:i/>
          <w:iCs/>
        </w:rPr>
        <w:t xml:space="preserve">Nⱼ</w:t>
      </w:r>
      <w:r>
        <w:t xml:space="preserve"> ⇐ dΩ = d(dα) = 0 [Sal99, Prop. 2.53] as justification for Level 2. This is not correct as stated: the Salamon identity expresses </w:t>
      </w:r>
      <w:r>
        <w:rPr>
          <w:i/>
          <w:iCs/>
        </w:rPr>
        <w:t xml:space="preserve">Nⱼ</w:t>
      </w:r>
      <w:r>
        <w:t xml:space="preserve"> in terms of dΩ for an almost Kähler structure in dimension 2n ≥ 4, where vanishing of dΩ is one ingredient. In dimension 2 (our case) the correct argument is the one cited above.</w:t>
      </w:r>
    </w:p>
    <w:p/>
    <w:p>
      <w:r>
        <w:t xml:space="preserve">Level 2 vanishing is axiomatised in the Lean code as </w:t>
      </w:r>
      <w:r>
        <w:rPr>
          <w:rFonts w:ascii="Courier New" w:cs="Courier New" w:eastAsia="Courier New" w:hAnsi="Courier New"/>
          <w:sz w:val="20"/>
          <w:szCs w:val="20"/>
        </w:rPr>
        <w:t xml:space="preserve">domega_zero_implies_N_zero</w:t>
      </w:r>
      <w:r>
        <w:t xml:space="preserve"> and is explicitly marked as encoding the classical 2D integrability theorem, pending a Mathlib CR-geometry library.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 Level 3: the full contact manifold (Reeb extension)</w:t>
      </w:r>
    </w:p>
    <w:p>
      <w:r>
        <w:t xml:space="preserve">The mixed terms </w:t>
      </w:r>
      <w:r>
        <w:rPr>
          <w:i/>
          <w:iCs/>
        </w:rPr>
        <w:t xml:space="preserve">Nⱼ</w:t>
      </w:r>
      <w:r>
        <w:t xml:space="preserve">(R, X) for X ∈ ξ involve the Lie bracket [R, X], which is not confined to ξ because R is transverse to ξ. The identity ιᵣ dα = 0 (which holds by definition of the Reeb field) kills these terms in the dm³ contact setting. This is formalised in the Lean structure </w:t>
      </w:r>
      <w:r>
        <w:rPr>
          <w:rFonts w:ascii="Courier New" w:cs="Courier New" w:eastAsia="Courier New" w:hAnsi="Courier New"/>
          <w:sz w:val="20"/>
          <w:szCs w:val="20"/>
        </w:rPr>
        <w:t xml:space="preserve">ContactManifoldPoint</w:t>
      </w:r>
      <w:r>
        <w:t xml:space="preserve"> and the theorem </w:t>
      </w:r>
      <w:r>
        <w:rPr>
          <w:rFonts w:ascii="Courier New" w:cs="Courier New" w:eastAsia="Courier New" w:hAnsi="Courier New"/>
          <w:sz w:val="20"/>
          <w:szCs w:val="20"/>
        </w:rPr>
        <w:t xml:space="preserve">integrability_on_full_contact_manifold</w:t>
      </w:r>
      <w:r>
        <w:t xml:space="preserve">, which axiomatise this contact-structure input.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 Summary of the tower</w:t>
      </w:r>
    </w:p>
    <w:p>
      <w:pPr>
        <w:spacing w:after="80" w:before="80"/>
        <w:ind w:left="720"/>
      </w:pPr>
      <w:r>
        <w:rPr>
          <w:b/>
          <w:bCs/>
        </w:rPr>
        <w:t xml:space="preserve">Level 1 (</w:t>
      </w:r>
      <w:r>
        <w:rPr>
          <w:i/>
          <w:iCs/>
        </w:rPr>
        <w:t xml:space="preserve">Γ</w:t>
      </w:r>
      <w:r>
        <w:rPr>
          <w:b/>
          <w:bCs/>
        </w:rPr>
        <w:t xml:space="preserve">): </w:t>
      </w:r>
      <w:r>
        <w:t xml:space="preserve">Theorem 2 with m=2, n=1. Purely algebraic. Machine-checked. </w:t>
      </w:r>
      <w:r>
        <w:rPr>
          <w:b/>
          <w:bCs/>
        </w:rPr>
        <w:t xml:space="preserve">✓</w:t>
      </w:r>
    </w:p>
    <w:p>
      <w:pPr>
        <w:spacing w:after="80" w:before="0"/>
        <w:ind w:left="720"/>
      </w:pPr>
      <w:r>
        <w:rPr>
          <w:b/>
          <w:bCs/>
        </w:rPr>
        <w:t xml:space="preserve">Level 2 (</w:t>
      </w:r>
      <w:r>
        <w:rPr>
          <w:i/>
          <w:iCs/>
        </w:rPr>
        <w:t xml:space="preserve">ξ</w:t>
      </w:r>
      <w:r>
        <w:rPr>
          <w:b/>
          <w:bCs/>
        </w:rPr>
        <w:t xml:space="preserve">): </w:t>
      </w:r>
      <w:r>
        <w:t xml:space="preserve">Isothermal coordinates / CR integrability in dimension 2. Analytic; uses PDE theory. Axiomatised in Lean pending library support.</w:t>
      </w:r>
    </w:p>
    <w:p>
      <w:pPr>
        <w:spacing w:after="80" w:before="0"/>
        <w:ind w:left="720"/>
      </w:pPr>
      <w:r>
        <w:rPr>
          <w:b/>
          <w:bCs/>
        </w:rPr>
        <w:t xml:space="preserve">Level 3 (full </w:t>
      </w:r>
      <w:r>
        <w:rPr>
          <w:i/>
          <w:iCs/>
        </w:rPr>
        <w:t xml:space="preserve">TM</w:t>
      </w:r>
      <w:r>
        <w:rPr>
          <w:b/>
          <w:bCs/>
        </w:rPr>
        <w:t xml:space="preserve">): </w:t>
      </w:r>
      <w:r>
        <w:t xml:space="preserve">Level 2 plus contact identity ιᵣ dα = 0. Axiomatised in Lean.</w:t>
      </w:r>
    </w:p>
    <w:p/>
    <w:p>
      <w:r>
        <w:t xml:space="preserve">The Newlander–Nirenberg theorem in its classical form [NN57] is neither needed nor used at any of these three levels. Level 1 needs none of it. Levels 2 and 3 use the 2-dimensional case of integrability (isothermal coordinates), which predates [NN57] and requires only 2D elliptic theory.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 The dm³ Operator Chain and Volume Two</w:t>
      </w:r>
    </w:p>
    <w:p>
      <w:r>
        <w:t xml:space="preserve">The dm³ framework accumulates a library of proved results in VolumeTwo.lean. This paper contributes the following to that library (all proved, zero sorrys):</w:t>
      </w:r>
    </w:p>
    <w:p/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eigenvalue_limit</w:t>
      </w:r>
      <w:r>
        <w:t xml:space="preserve"> — λ(z) → μₘₐˣ as z → +∞, proved via </w:t>
      </w:r>
      <w:r>
        <w:rPr>
          <w:rFonts w:ascii="Courier New" w:cs="Courier New" w:eastAsia="Courier New" w:hAnsi="Courier New"/>
          <w:sz w:val="20"/>
          <w:szCs w:val="20"/>
        </w:rPr>
        <w:t xml:space="preserve">Real.tendsto_exp_atBot</w:t>
      </w:r>
      <w:r>
        <w:t xml:space="preserve">.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epsilon_zero_waddington</w:t>
      </w:r>
      <w:r>
        <w:t xml:space="preserve"> — stability radius ε₀ = 1/3 at the embodiment threshold τ = 2.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vol2_contact_Theorem_3_3</w:t>
      </w:r>
      <w:r>
        <w:t xml:space="preserve"> — conjunction of eigenvalue negativity and limit.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entropy_lyapunov_duality</w:t>
      </w:r>
      <w:r>
        <w:t xml:space="preserve"> — μₘₐˣ + τ = 0 for the toy model.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Theorem_15_2_integrability</w:t>
      </w:r>
      <w:r>
        <w:t xml:space="preserve"> — Nⱼ|Γ = 0 by dimension count (this paper).</w:t>
      </w:r>
    </w:p>
    <w:p>
      <w:r>
        <w:t xml:space="preserve">The full VolumeTwo.lean file (16 theorems, 0 proof-term sorrys) is maintained at </w:t>
      </w:r>
      <w:hyperlink w:history="1" r:id="rIdeohxox7cszjonndchnwxp">
        <w:r>
          <w:rPr>
            <w:rStyle w:val="Hyperlink"/>
          </w:rPr>
          <w:t xml:space="preserve">https://totogt.github.io/AXLE/Alterna/</w:t>
        </w:r>
      </w:hyperlink>
      <w:r>
        <w:t xml:space="preserve">.</w:t>
      </w:r>
    </w:p>
    <w:p/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References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[Gro26] </w:t>
      </w:r>
      <w:r>
        <w:t xml:space="preserve">P. N. Grossi. </w:t>
      </w:r>
      <w:r>
        <w:rPr>
          <w:i/>
          <w:iCs/>
        </w:rPr>
        <w:t xml:space="preserve">Principia Orthogona Vol. II — TOGT. </w:t>
      </w:r>
      <w:r>
        <w:t xml:space="preserve">G6 LLC, 2026. doi:10.5281/zenodo.19117400.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[Gro26b] </w:t>
      </w:r>
      <w:r>
        <w:t xml:space="preserve">P. N. Grossi. </w:t>
      </w:r>
      <w:r>
        <w:rPr>
          <w:i/>
          <w:iCs/>
        </w:rPr>
        <w:t xml:space="preserve">AXLE: Lean 4 proof environment for the dm³ framework. </w:t>
      </w:r>
      <w:r>
        <w:t xml:space="preserve">GitHub, 2026. https://github.com/TOTOGT/AXLE.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[Hol55] </w:t>
      </w:r>
      <w:r>
        <w:t xml:space="preserve">E. Hopf. </w:t>
      </w:r>
      <w:r>
        <w:rPr>
          <w:i/>
          <w:iCs/>
        </w:rPr>
        <w:t xml:space="preserve">On the theory of quasiconformal mappings. </w:t>
      </w:r>
      <w:r>
        <w:t xml:space="preserve">Annals of Mathematics, 62(3), 1955. [Classical reference for isothermal coordinates / 2D integrability.]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[Lan02] </w:t>
      </w:r>
      <w:r>
        <w:t xml:space="preserve">S. Lang. </w:t>
      </w:r>
      <w:r>
        <w:rPr>
          <w:i/>
          <w:iCs/>
        </w:rPr>
        <w:t xml:space="preserve">Algebra</w:t>
      </w:r>
      <w:r>
        <w:t xml:space="preserve">. Revised third edition. Springer, 2002. Ch. 19 for multilinear alternating forms.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[Mathlib] </w:t>
      </w:r>
      <w:r>
        <w:t xml:space="preserve"/>
      </w:r>
      <w:r>
        <w:rPr>
          <w:i/>
          <w:iCs/>
        </w:rPr>
        <w:t xml:space="preserve">The Mathlib4 Mathematical Library. </w:t>
      </w:r>
      <w:r>
        <w:t xml:space="preserve">https://leanprover-community.github.io/mathlib4_docs/.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[NN57] </w:t>
      </w:r>
      <w:r>
        <w:t xml:space="preserve">A. Newlander and L. Nirenberg. </w:t>
      </w:r>
      <w:r>
        <w:rPr>
          <w:i/>
          <w:iCs/>
        </w:rPr>
        <w:t xml:space="preserve">Complex analytic coordinates in almost complex manifolds. </w:t>
      </w:r>
      <w:r>
        <w:t xml:space="preserve">Annals of Mathematics, 65(3):391–404, 1957.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[Sal99] </w:t>
      </w:r>
      <w:r>
        <w:t xml:space="preserve">D. A. Salamon. </w:t>
      </w:r>
      <w:r>
        <w:rPr>
          <w:i/>
          <w:iCs/>
        </w:rPr>
        <w:t xml:space="preserve">Lectures on Floer homology. </w:t>
      </w:r>
      <w:r>
        <w:t xml:space="preserve">In Symplectic Geometry and Topology (Park City, UT, 1997), IAS/Park City Math. Ser., vol. 7, pp. 143–229. AMS, 1999. Proposition 2.53 relates Nⱼ to dΩ for compatible J in dimension 2n ≥ 4.</w:t>
      </w:r>
    </w:p>
    <w:p>
      <w:pPr>
        <w:spacing w:after="80" w:before="80"/>
        <w:ind w:left="720" w:hanging="720"/>
      </w:pPr>
      <w:r>
        <w:rPr>
          <w:b/>
          <w:bCs/>
        </w:rPr>
        <w:t xml:space="preserve">[Web78] </w:t>
      </w:r>
      <w:r>
        <w:t xml:space="preserve">S. M. Webster. </w:t>
      </w:r>
      <w:r>
        <w:rPr>
          <w:i/>
          <w:iCs/>
        </w:rPr>
        <w:t xml:space="preserve">Pseudo-Hermitian structures on a real hypersurface. </w:t>
      </w:r>
      <w:r>
        <w:t xml:space="preserve">Journal of Differential Geometry, 13(1):25–42, 1978.</w:t>
      </w:r>
    </w:p>
    <w:p/>
    <w:p>
      <w:pPr>
        <w:pBdr>
          <w:bottom w:val="single" w:color="2E2E2E" w:sz="6" w:space="1"/>
        </w:pBdr>
        <w:spacing w:after="160" w:before="160"/>
      </w:pPr>
    </w:p>
    <w:p>
      <w:pPr>
        <w:spacing w:after="0" w:before="80"/>
        <w:jc w:val="center"/>
      </w:pPr>
      <w:r>
        <w:rPr>
          <w:color w:val="888888"/>
          <w:sz w:val="18"/>
          <w:szCs w:val="18"/>
        </w:rPr>
        <w:t xml:space="preserve">doi:10.5281/zenodo.20710023  Deposit folder: AXLE/Alterna  June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zfodtmge8on0aiv_npot" Type="http://schemas.openxmlformats.org/officeDocument/2006/relationships/hyperlink" Target="https://totogt.github.io/AXLE/Alterna/" TargetMode="External"/><Relationship Id="rId7refxdmlyeh2uao47jf_u" Type="http://schemas.openxmlformats.org/officeDocument/2006/relationships/hyperlink" Target="https://totogt.github.io/AXLE/Alterna/" TargetMode="External"/><Relationship Id="rIdl9zozk-fjygla9myaecpq" Type="http://schemas.openxmlformats.org/officeDocument/2006/relationships/hyperlink" Target="https://totogt.github.io/AXLE/Alterna/" TargetMode="External"/><Relationship Id="rIdeohxox7cszjonndchnwxp" Type="http://schemas.openxmlformats.org/officeDocument/2006/relationships/hyperlink" Target="https://totogt.github.io/AXLE/Alterna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2026-06-16T02:35:57.816Z</dcterms:created>
  <dcterms:modified xsi:type="dcterms:W3CDTF">2026-06-16T02:35:57.816Z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