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color w:val="1F4E79"/>
          <w:sz w:val="26"/>
          <w:szCs w:val="26"/>
        </w:rPr>
        <w:t xml:space="preserve">G6 LLC  |  Newark Wellness Soundworks</w:t>
      </w:r>
    </w:p>
    <w:p>
      <w:pPr>
        <w:pBdr>
          <w:bottom w:val="single" w:color="2E75B6" w:sz="6" w:space="4"/>
        </w:pBdr>
        <w:spacing w:after="40" w:before="0"/>
        <w:jc w:val="left"/>
      </w:pPr>
      <w:r>
        <w:rPr>
          <w:rFonts w:ascii="Arial" w:cs="Arial" w:eastAsia="Arial" w:hAnsi="Arial"/>
          <w:color w:val="666666"/>
          <w:sz w:val="20"/>
          <w:szCs w:val="20"/>
        </w:rPr>
        <w:t xml:space="preserve">229 Ballantine Pkwy, Newark, NJ  |  ORCID: 0009-0000-6496-2186</w:t>
      </w:r>
    </w:p>
    <w:p>
      <w:pPr>
        <w:spacing w:after="160" w:before="0"/>
      </w:pPr>
      <w:r>
        <w:t xml:space="preserve"/>
      </w:r>
    </w:p>
    <w:p>
      <w:pPr>
        <w:spacing w:after="160" w:before="0"/>
        <w:jc w:val="left"/>
      </w:pPr>
      <w:r>
        <w:rPr>
          <w:rFonts w:ascii="Arial" w:cs="Arial" w:eastAsia="Arial" w:hAnsi="Arial"/>
          <w:sz w:val="22"/>
          <w:szCs w:val="22"/>
        </w:rPr>
        <w:t xml:space="preserve">June 10, 2026</w:t>
      </w:r>
    </w:p>
    <w:p>
      <w:pPr>
        <w:spacing w:after="160" w:before="0"/>
      </w:pPr>
      <w:r>
        <w:t xml:space="preserve"/>
      </w:r>
    </w:p>
    <w:p>
      <w:pPr>
        <w:spacing w:after="160" w:before="0"/>
        <w:jc w:val="left"/>
      </w:pPr>
      <w:r>
        <w:rPr>
          <w:rFonts w:ascii="Arial" w:cs="Arial" w:eastAsia="Arial" w:hAnsi="Arial"/>
          <w:b/>
          <w:bCs/>
          <w:sz w:val="22"/>
          <w:szCs w:val="22"/>
        </w:rPr>
        <w:t xml:space="preserve">Office of Sustainability</w:t>
      </w:r>
    </w:p>
    <w:p>
      <w:pPr>
        <w:spacing w:after="160" w:before="0"/>
        <w:jc w:val="left"/>
      </w:pPr>
      <w:r>
        <w:rPr>
          <w:rFonts w:ascii="Arial" w:cs="Arial" w:eastAsia="Arial" w:hAnsi="Arial"/>
          <w:sz w:val="22"/>
          <w:szCs w:val="22"/>
        </w:rPr>
        <w:t xml:space="preserve">City of Newark</w:t>
      </w:r>
    </w:p>
    <w:p>
      <w:pPr>
        <w:spacing w:after="160" w:before="0"/>
        <w:jc w:val="left"/>
      </w:pPr>
      <w:r>
        <w:rPr>
          <w:rFonts w:ascii="Arial" w:cs="Arial" w:eastAsia="Arial" w:hAnsi="Arial"/>
          <w:sz w:val="22"/>
          <w:szCs w:val="22"/>
        </w:rPr>
        <w:t xml:space="preserve">920 Broad Street</w:t>
      </w:r>
    </w:p>
    <w:p>
      <w:pPr>
        <w:spacing w:after="320" w:before="0"/>
        <w:jc w:val="left"/>
      </w:pPr>
      <w:r>
        <w:rPr>
          <w:rFonts w:ascii="Arial" w:cs="Arial" w:eastAsia="Arial" w:hAnsi="Arial"/>
          <w:sz w:val="22"/>
          <w:szCs w:val="22"/>
        </w:rPr>
        <w:t xml:space="preserve">Newark, NJ 07102</w:t>
      </w:r>
    </w:p>
    <w:p>
      <w:pPr>
        <w:spacing w:after="160" w:before="0"/>
      </w:pPr>
      <w:r>
        <w:t xml:space="preserve"/>
      </w:r>
    </w:p>
    <w:p>
      <w:pPr>
        <w:spacing w:after="240" w:before="0"/>
        <w:jc w:val="left"/>
      </w:pPr>
      <w:r>
        <w:rPr>
          <w:rFonts w:ascii="Arial" w:cs="Arial" w:eastAsia="Arial" w:hAnsi="Arial"/>
          <w:sz w:val="22"/>
          <w:szCs w:val="22"/>
        </w:rPr>
        <w:t xml:space="preserve">Dear Director of Sustainability and Chief Resilience Officer,</w:t>
      </w:r>
    </w:p>
    <w:p>
      <w:pPr>
        <w:spacing w:after="200" w:before="0"/>
        <w:jc w:val="left"/>
      </w:pPr>
      <w:r>
        <w:rPr>
          <w:rFonts w:ascii="Arial" w:cs="Arial" w:eastAsia="Arial" w:hAnsi="Arial"/>
          <w:sz w:val="22"/>
          <w:szCs w:val="22"/>
        </w:rPr>
        <w:t xml:space="preserve">As you read this letter, the FIFA World Cup is underway. The Jersey Fan Hub at Sports Illustrated Stadium in Harrison — directly across the Passaic River from Newark Penn Station — is open for all 39 days of the tournament, drawing international visitors, VIP delegations, and global media through June 11 to July 19. MetLife Stadium hosts the World Cup Final on July 19. And forecasters are already flagging </w:t>
      </w:r>
      <w:r>
        <w:rPr>
          <w:rFonts w:ascii="Arial" w:cs="Arial" w:eastAsia="Arial" w:hAnsi="Arial"/>
          <w:b/>
          <w:bCs/>
          <w:sz w:val="22"/>
          <w:szCs w:val="22"/>
        </w:rPr>
        <w:t xml:space="preserve">active flash flood risk</w:t>
      </w:r>
      <w:r>
        <w:rPr>
          <w:rFonts w:ascii="Arial" w:cs="Arial" w:eastAsia="Arial" w:hAnsi="Arial"/>
          <w:sz w:val="22"/>
          <w:szCs w:val="22"/>
        </w:rPr>
        <w:t xml:space="preserve"> for the Newark–Harrison corridor during this exact window.</w:t>
      </w:r>
    </w:p>
    <w:p>
      <w:pPr>
        <w:spacing w:after="200" w:before="0"/>
        <w:jc w:val="left"/>
      </w:pPr>
      <w:r>
        <w:rPr>
          <w:rFonts w:ascii="Arial" w:cs="Arial" w:eastAsia="Arial" w:hAnsi="Arial"/>
          <w:sz w:val="22"/>
          <w:szCs w:val="22"/>
        </w:rPr>
        <w:t xml:space="preserve">Our streets flood. Newark, Belleville, and Harrison share a chronic vulnerability: the Passaic River basin, combined sewer overflows, and aging stormwater infrastructure that cannot handle the rainfall intensities now arriving with regularity. This is not a future risk. It is a present one — and for the next 39 days, it is a risk with global visibility, international guests, and billions of viewers watching.</w:t>
      </w:r>
    </w:p>
    <w:p>
      <w:pPr>
        <w:spacing w:after="200" w:before="0"/>
        <w:jc w:val="left"/>
      </w:pPr>
      <w:r>
        <w:rPr>
          <w:rFonts w:ascii="Arial" w:cs="Arial" w:eastAsia="Arial" w:hAnsi="Arial"/>
          <w:sz w:val="22"/>
          <w:szCs w:val="22"/>
        </w:rPr>
        <w:t xml:space="preserve">I am writing to propose a partnership that addresses this risk with a solution that goes further than any wall or pump: a </w:t>
      </w:r>
      <w:r>
        <w:rPr>
          <w:rFonts w:ascii="Arial" w:cs="Arial" w:eastAsia="Arial" w:hAnsi="Arial"/>
          <w:b/>
          <w:bCs/>
          <w:sz w:val="22"/>
          <w:szCs w:val="22"/>
        </w:rPr>
        <w:t xml:space="preserve">Helical Vortex Energy Harvester (HVEH)</w:t>
      </w:r>
      <w:r>
        <w:rPr>
          <w:rFonts w:ascii="Arial" w:cs="Arial" w:eastAsia="Arial" w:hAnsi="Arial"/>
          <w:sz w:val="22"/>
          <w:szCs w:val="22"/>
        </w:rPr>
        <w:t xml:space="preserve"> — a modular system grounded in contact geometry and 25 years of mathematical research that converts destructive stormwater and surge energy into </w:t>
      </w:r>
      <w:r>
        <w:rPr>
          <w:rFonts w:ascii="Arial" w:cs="Arial" w:eastAsia="Arial" w:hAnsi="Arial"/>
          <w:b/>
          <w:bCs/>
          <w:sz w:val="22"/>
          <w:szCs w:val="22"/>
        </w:rPr>
        <w:t xml:space="preserve">clean electricity</w:t>
      </w:r>
      <w:r>
        <w:rPr>
          <w:rFonts w:ascii="Arial" w:cs="Arial" w:eastAsia="Arial" w:hAnsi="Arial"/>
          <w:sz w:val="22"/>
          <w:szCs w:val="22"/>
        </w:rPr>
        <w:t xml:space="preserve"> while reducing flood peaks by 20–50%. The same mathematics that explains why El Ojo, the self-rotating island in Argentina's Paraná Delta, maintains its perfect circular form and persistent rotation, explains how we can engineer stable, self-organizing vortex systems in our own waterways — systems that dissipate flood energy instead of letting it destroy property, displace residents, and embarrass the region in front of the world.</w:t>
      </w:r>
    </w:p>
    <w:p>
      <w:pPr>
        <w:spacing w:after="200" w:before="0"/>
        <w:jc w:val="left"/>
      </w:pPr>
      <w:r>
        <w:rPr>
          <w:rFonts w:ascii="Arial" w:cs="Arial" w:eastAsia="Arial" w:hAnsi="Arial"/>
          <w:sz w:val="22"/>
          <w:szCs w:val="22"/>
        </w:rPr>
        <w:t xml:space="preserve">There is a concrete, time-sensitive funding opportunity directly aligned with this work. The </w:t>
      </w:r>
      <w:r>
        <w:rPr>
          <w:rFonts w:ascii="Arial" w:cs="Arial" w:eastAsia="Arial" w:hAnsi="Arial"/>
          <w:b/>
          <w:bCs/>
          <w:sz w:val="22"/>
          <w:szCs w:val="22"/>
        </w:rPr>
        <w:t xml:space="preserve">NJDEP Resilient NJ Regional Resilience Planning Grant</w:t>
      </w:r>
      <w:r>
        <w:rPr>
          <w:rFonts w:ascii="Arial" w:cs="Arial" w:eastAsia="Arial" w:hAnsi="Arial"/>
          <w:sz w:val="22"/>
          <w:szCs w:val="22"/>
        </w:rPr>
        <w:t xml:space="preserve"> — administered through the Office of Climate Resilience with NOAA and HUD funding — offers </w:t>
      </w:r>
      <w:r>
        <w:rPr>
          <w:rFonts w:ascii="Arial" w:cs="Arial" w:eastAsia="Arial" w:hAnsi="Arial"/>
          <w:b/>
          <w:bCs/>
          <w:sz w:val="22"/>
          <w:szCs w:val="22"/>
        </w:rPr>
        <w:t xml:space="preserve">up to $350,000</w:t>
      </w:r>
      <w:r>
        <w:rPr>
          <w:rFonts w:ascii="Arial" w:cs="Arial" w:eastAsia="Arial" w:hAnsi="Arial"/>
          <w:sz w:val="22"/>
          <w:szCs w:val="22"/>
        </w:rPr>
        <w:t xml:space="preserve"> for regional resilience planning. The deadline is </w:t>
      </w:r>
      <w:r>
        <w:rPr>
          <w:rFonts w:ascii="Arial" w:cs="Arial" w:eastAsia="Arial" w:hAnsi="Arial"/>
          <w:b/>
          <w:bCs/>
          <w:sz w:val="22"/>
          <w:szCs w:val="22"/>
        </w:rPr>
        <w:t xml:space="preserve">July 7, 2026 at 12:00 PM.</w:t>
      </w:r>
      <w:r>
        <w:rPr>
          <w:rFonts w:ascii="Arial" w:cs="Arial" w:eastAsia="Arial" w:hAnsi="Arial"/>
          <w:sz w:val="22"/>
          <w:szCs w:val="22"/>
        </w:rPr>
        <w:t xml:space="preserve"> As of today, that is 27 days away.</w:t>
      </w:r>
    </w:p>
    <w:p>
      <w:pPr>
        <w:spacing w:after="200" w:before="0"/>
        <w:jc w:val="left"/>
      </w:pPr>
      <w:r>
        <w:rPr>
          <w:rFonts w:ascii="Arial" w:cs="Arial" w:eastAsia="Arial" w:hAnsi="Arial"/>
          <w:sz w:val="22"/>
          <w:szCs w:val="22"/>
        </w:rPr>
        <w:t xml:space="preserve">The program requires a </w:t>
      </w:r>
      <w:r>
        <w:rPr>
          <w:rFonts w:ascii="Arial" w:cs="Arial" w:eastAsia="Arial" w:hAnsi="Arial"/>
          <w:b/>
          <w:bCs/>
          <w:sz w:val="22"/>
          <w:szCs w:val="22"/>
        </w:rPr>
        <w:t xml:space="preserve">Prime Grantee that is a municipality</w:t>
      </w:r>
      <w:r>
        <w:rPr>
          <w:rFonts w:ascii="Arial" w:cs="Arial" w:eastAsia="Arial" w:hAnsi="Arial"/>
          <w:sz w:val="22"/>
          <w:szCs w:val="22"/>
        </w:rPr>
        <w:t xml:space="preserve">, leading a regional team of at least three contiguous municipalities and one community-based organization. Newark, Belleville, and Harrison form the exact corridor this project addresses. </w:t>
      </w:r>
      <w:r>
        <w:rPr>
          <w:rFonts w:ascii="Arial" w:cs="Arial" w:eastAsia="Arial" w:hAnsi="Arial"/>
          <w:b/>
          <w:bCs/>
          <w:sz w:val="22"/>
          <w:szCs w:val="22"/>
        </w:rPr>
        <w:t xml:space="preserve">I am asking the City of Newark to serve as Prime Grantee.</w:t>
      </w:r>
      <w:r>
        <w:rPr>
          <w:rFonts w:ascii="Arial" w:cs="Arial" w:eastAsia="Arial" w:hAnsi="Arial"/>
          <w:sz w:val="22"/>
          <w:szCs w:val="22"/>
        </w:rPr>
        <w:t xml:space="preserve"> G6 LLC and Newark Wellness Soundworks will provide all scientific and technical content — the full grant narrative is already written and ready. What the application needs from the City is a Letter of Commitment, municipal leadership, and coordination with Belleville and Harrison to confirm the regional team.</w:t>
      </w:r>
    </w:p>
    <w:p>
      <w:pPr>
        <w:spacing w:after="200" w:before="0"/>
        <w:jc w:val="left"/>
      </w:pPr>
      <w:r>
        <w:rPr>
          <w:rFonts w:ascii="Arial" w:cs="Arial" w:eastAsia="Arial" w:hAnsi="Arial"/>
          <w:sz w:val="22"/>
          <w:szCs w:val="22"/>
        </w:rPr>
        <w:t xml:space="preserve">I bring to this partnership a complete mathematical framework — the </w:t>
      </w:r>
      <w:r>
        <w:rPr>
          <w:rFonts w:ascii="Arial" w:cs="Arial" w:eastAsia="Arial" w:hAnsi="Arial"/>
          <w:b/>
          <w:bCs/>
          <w:sz w:val="22"/>
          <w:szCs w:val="22"/>
        </w:rPr>
        <w:t xml:space="preserve">Topographical Orthogonal Generative Theory (TOGT)</w:t>
      </w:r>
      <w:r>
        <w:rPr>
          <w:rFonts w:ascii="Arial" w:cs="Arial" w:eastAsia="Arial" w:hAnsi="Arial"/>
          <w:sz w:val="22"/>
          <w:szCs w:val="22"/>
        </w:rPr>
        <w:t xml:space="preserve">, formalized in the </w:t>
      </w:r>
      <w:r>
        <w:rPr>
          <w:rFonts w:ascii="Arial" w:cs="Arial" w:eastAsia="Arial" w:hAnsi="Arial"/>
          <w:b/>
          <w:bCs/>
          <w:i/>
          <w:iCs/>
          <w:sz w:val="22"/>
          <w:szCs w:val="22"/>
        </w:rPr>
        <w:t xml:space="preserve">Principia Orthogona</w:t>
      </w:r>
      <w:r>
        <w:rPr>
          <w:rFonts w:ascii="Arial" w:cs="Arial" w:eastAsia="Arial" w:hAnsi="Arial"/>
          <w:sz w:val="22"/>
          <w:szCs w:val="22"/>
        </w:rPr>
        <w:t xml:space="preserve"> series — that has been independently verified across biological, hydrological, atmospheric, and physical systems. Five papers from this framework have been accepted at the XIII Latin American Workshop on Mathematical Modeling (LAW3M, Natal, Brazil, August 2026). The HVEH design is grounded in </w:t>
      </w:r>
      <w:r>
        <w:rPr>
          <w:rFonts w:ascii="Arial" w:cs="Arial" w:eastAsia="Arial" w:hAnsi="Arial"/>
          <w:b/>
          <w:bCs/>
          <w:sz w:val="22"/>
          <w:szCs w:val="22"/>
        </w:rPr>
        <w:t xml:space="preserve">seven independent mathematical proofs</w:t>
      </w:r>
      <w:r>
        <w:rPr>
          <w:rFonts w:ascii="Arial" w:cs="Arial" w:eastAsia="Arial" w:hAnsi="Arial"/>
          <w:sz w:val="22"/>
          <w:szCs w:val="22"/>
        </w:rPr>
        <w:t xml:space="preserve">, from operator algebra and catastrophe theory to contact geometry and information geometry. This is not a concept. It is a derivable consequence of the geometry of water.</w:t>
      </w:r>
    </w:p>
    <w:p>
      <w:pPr>
        <w:spacing w:after="200" w:before="0"/>
        <w:jc w:val="left"/>
      </w:pPr>
      <w:r>
        <w:rPr>
          <w:rFonts w:ascii="Arial" w:cs="Arial" w:eastAsia="Arial" w:hAnsi="Arial"/>
          <w:sz w:val="22"/>
          <w:szCs w:val="22"/>
        </w:rPr>
        <w:t xml:space="preserve">For Newark specifically, the HVEH offers what no conventional flood infrastructure can: </w:t>
      </w:r>
      <w:r>
        <w:rPr>
          <w:rFonts w:ascii="Arial" w:cs="Arial" w:eastAsia="Arial" w:hAnsi="Arial"/>
          <w:b/>
          <w:bCs/>
          <w:sz w:val="22"/>
          <w:szCs w:val="22"/>
        </w:rPr>
        <w:t xml:space="preserve">the storm pays for itself.</w:t>
      </w:r>
      <w:r>
        <w:rPr>
          <w:rFonts w:ascii="Arial" w:cs="Arial" w:eastAsia="Arial" w:hAnsi="Arial"/>
          <w:sz w:val="22"/>
          <w:szCs w:val="22"/>
        </w:rPr>
        <w:t xml:space="preserve"> Modules installed at Passaic River outfalls, retention basins, and stormwater channels generate electricity during the exact events that currently cause the most damage — offsetting pump costs, powering emergency lighting, and feeding local microgrids. The same infrastructure that protects the Harrison fan hub today becomes a community-owned energy asset tomorrow.</w:t>
      </w:r>
    </w:p>
    <w:p>
      <w:pPr>
        <w:spacing w:after="200" w:before="0"/>
        <w:jc w:val="left"/>
      </w:pPr>
      <w:r>
        <w:rPr>
          <w:rFonts w:ascii="Arial" w:cs="Arial" w:eastAsia="Arial" w:hAnsi="Arial"/>
          <w:sz w:val="22"/>
          <w:szCs w:val="22"/>
        </w:rPr>
        <w:t xml:space="preserve">The World Cup window is not a distraction from this work — it is its </w:t>
      </w:r>
      <w:r>
        <w:rPr>
          <w:rFonts w:ascii="Arial" w:cs="Arial" w:eastAsia="Arial" w:hAnsi="Arial"/>
          <w:b/>
          <w:bCs/>
          <w:sz w:val="22"/>
          <w:szCs w:val="22"/>
        </w:rPr>
        <w:t xml:space="preserve">most powerful argument.</w:t>
      </w:r>
      <w:r>
        <w:rPr>
          <w:rFonts w:ascii="Arial" w:cs="Arial" w:eastAsia="Arial" w:hAnsi="Arial"/>
          <w:sz w:val="22"/>
          <w:szCs w:val="22"/>
        </w:rPr>
        <w:t xml:space="preserve"> A flood event disrupting the Jersey Fan Hub or stranding international delegations traveling through Newark in the next 39 days would be a reputational and logistical crisis visible to the entire world. Conversely, a city that responds to that threat with a documented, mathematically rigorous, shovel-ready resilience plan — and wins a $350,000 state planning grant in the same window — sends a very different message about what Newark is capable of.</w:t>
      </w:r>
    </w:p>
    <w:p>
      <w:pPr>
        <w:spacing w:after="200" w:before="0"/>
        <w:jc w:val="left"/>
      </w:pPr>
      <w:r>
        <w:rPr>
          <w:rFonts w:ascii="Arial" w:cs="Arial" w:eastAsia="Arial" w:hAnsi="Arial"/>
          <w:sz w:val="22"/>
          <w:szCs w:val="22"/>
        </w:rPr>
        <w:t xml:space="preserve">I would welcome a meeting this week — at your convenience, in person or by phone — to walk you through the full grant narrative, the HVEH technical design, and the specific steps needed to submit by July 7. The heavy lifting is done. The science is documented. The narrative is written. What is needed now is a municipal partner willing to put Newark's name on a solution that is already built.</w:t>
      </w:r>
    </w:p>
    <w:p>
      <w:pPr>
        <w:spacing w:after="480" w:before="0"/>
        <w:jc w:val="left"/>
      </w:pPr>
      <w:r>
        <w:rPr>
          <w:rFonts w:ascii="Arial" w:cs="Arial" w:eastAsia="Arial" w:hAnsi="Arial"/>
          <w:sz w:val="22"/>
          <w:szCs w:val="22"/>
        </w:rPr>
        <w:t xml:space="preserve">With urgency and respect,</w:t>
      </w:r>
    </w:p>
    <w:p>
      <w:pPr>
        <w:spacing w:after="160" w:before="0"/>
        <w:jc w:val="left"/>
      </w:pPr>
      <w:r>
        <w:rPr>
          <w:rFonts w:ascii="Arial" w:cs="Arial" w:eastAsia="Arial" w:hAnsi="Arial"/>
          <w:b/>
          <w:bCs/>
          <w:sz w:val="22"/>
          <w:szCs w:val="22"/>
        </w:rPr>
        <w:t xml:space="preserve">Pablo Nogueira Grossi</w:t>
      </w:r>
    </w:p>
    <w:p>
      <w:pPr>
        <w:spacing w:after="160" w:before="0"/>
        <w:jc w:val="left"/>
      </w:pPr>
      <w:r>
        <w:rPr>
          <w:rFonts w:ascii="Arial" w:cs="Arial" w:eastAsia="Arial" w:hAnsi="Arial"/>
          <w:sz w:val="22"/>
          <w:szCs w:val="22"/>
        </w:rPr>
        <w:t xml:space="preserve">Founder, G6 LLC</w:t>
      </w:r>
    </w:p>
    <w:p>
      <w:pPr>
        <w:spacing w:after="160" w:before="0"/>
        <w:jc w:val="left"/>
      </w:pPr>
      <w:r>
        <w:rPr>
          <w:rFonts w:ascii="Arial" w:cs="Arial" w:eastAsia="Arial" w:hAnsi="Arial"/>
          <w:sz w:val="22"/>
          <w:szCs w:val="22"/>
        </w:rPr>
        <w:t xml:space="preserve">Director, Newark Wellness Soundworks</w:t>
      </w:r>
    </w:p>
    <w:p>
      <w:pPr>
        <w:spacing w:after="160" w:before="0"/>
        <w:jc w:val="left"/>
      </w:pPr>
      <w:r>
        <w:rPr>
          <w:rFonts w:ascii="Arial" w:cs="Arial" w:eastAsia="Arial" w:hAnsi="Arial"/>
          <w:sz w:val="22"/>
          <w:szCs w:val="22"/>
        </w:rPr>
        <w:t xml:space="preserve">229 Ballantine Pkwy, Newark, NJ 07103</w:t>
      </w:r>
    </w:p>
    <w:p>
      <w:pPr>
        <w:spacing w:after="160" w:before="0"/>
        <w:jc w:val="left"/>
      </w:pPr>
      <w:r>
        <w:rPr>
          <w:rFonts w:ascii="Arial" w:cs="Arial" w:eastAsia="Arial" w:hAnsi="Arial"/>
          <w:sz w:val="22"/>
          <w:szCs w:val="22"/>
        </w:rPr>
        <w:t xml:space="preserve">ORCID: 0009-0000-6496-2186</w:t>
      </w:r>
    </w:p>
    <w:p>
      <w:pPr>
        <w:spacing w:after="320" w:before="0"/>
        <w:jc w:val="left"/>
      </w:pPr>
      <w:r>
        <w:rPr>
          <w:rFonts w:ascii="Arial" w:cs="Arial" w:eastAsia="Arial" w:hAnsi="Arial"/>
          <w:sz w:val="22"/>
          <w:szCs w:val="22"/>
        </w:rPr>
        <w:t xml:space="preserve">Mathematical Framework: </w:t>
      </w:r>
      <w:r>
        <w:rPr>
          <w:rFonts w:ascii="Arial" w:cs="Arial" w:eastAsia="Arial" w:hAnsi="Arial"/>
          <w:i/>
          <w:iCs/>
          <w:sz w:val="22"/>
          <w:szCs w:val="22"/>
        </w:rPr>
        <w:t xml:space="preserve">Principia Orthogona / TOGT</w:t>
      </w:r>
      <w:r>
        <w:rPr>
          <w:rFonts w:ascii="Arial" w:cs="Arial" w:eastAsia="Arial" w:hAnsi="Arial"/>
          <w:sz w:val="22"/>
          <w:szCs w:val="22"/>
        </w:rPr>
        <w:t xml:space="preserve"> | LAW3M 2026 Presenter</w:t>
      </w:r>
    </w:p>
    <w:p>
      <w:pPr>
        <w:spacing w:after="160" w:before="0"/>
      </w:pPr>
      <w:r>
        <w:t xml:space="preserve"/>
      </w:r>
    </w:p>
    <w:p>
      <w:pPr>
        <w:pBdr>
          <w:top w:val="single" w:color="CCCCCC" w:sz="4" w:space="4"/>
        </w:pBdr>
        <w:spacing w:after="0" w:before="160"/>
      </w:pPr>
      <w:r>
        <w:rPr>
          <w:rFonts w:ascii="Arial" w:cs="Arial" w:eastAsia="Arial" w:hAnsi="Arial"/>
          <w:i/>
          <w:iCs/>
          <w:color w:val="666666"/>
          <w:sz w:val="18"/>
          <w:szCs w:val="18"/>
        </w:rPr>
        <w:t xml:space="preserve">ENCLOSURE: Full Resilient NJ Grant Narrative (11 sections, ready to submit) — available immediately upon request.</w:t>
      </w:r>
    </w:p>
    <w:p>
      <w:pPr>
        <w:spacing w:after="0" w:before="80"/>
      </w:pPr>
      <w:r>
        <w:rPr>
          <w:rFonts w:ascii="Arial" w:cs="Arial" w:eastAsia="Arial" w:hAnsi="Arial"/>
          <w:b/>
          <w:bCs/>
          <w:color w:val="2E75B6"/>
          <w:sz w:val="18"/>
          <w:szCs w:val="18"/>
        </w:rPr>
        <w:t xml:space="preserve">GRANT DEADLINE: July 7, 2026, 12:00 PM EST — resilientnj@dep.nj.gov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2026-06-10T20:32:49.835Z</dcterms:created>
  <dcterms:modified xsi:type="dcterms:W3CDTF">2026-06-10T20:32:49.849Z</dcterms:modified>
</cp:coreProperties>
</file>

<file path=docProps/custom.xml><?xml version="1.0" encoding="utf-8"?>
<Properties xmlns="http://schemas.openxmlformats.org/officeDocument/2006/custom-properties" xmlns:vt="http://schemas.openxmlformats.org/officeDocument/2006/docPropsVTypes"/>
</file>