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5.png" ContentType="image/png"/>
  <Override PartName="/word/media/rId18.png" ContentType="image/png"/>
  <Override PartName="/word/media/rId21.png" ContentType="image/png"/>
  <Override PartName="/word/media/rId24.png" ContentType="image/png"/>
  <Override PartName="/word/media/rId27.png" ContentType="image/png"/>
  <Override PartName="/word/media/rId30.png" ContentType="image/png"/>
  <Override PartName="/word/media/rId33.png" ContentType="image/png"/>
  <Override PartName="/word/media/rId36.png" ContentType="image/png"/>
  <Override PartName="/word/media/rId39.png" ContentType="image/png"/>
  <Override PartName="/word/media/rId42.png" ContentType="image/png"/>
  <Override PartName="/word/media/rId9.png" ContentType="image/png"/>
  <Override PartName="/word/media/rId1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rFonts w:hint="eastAsia"/>
        </w:rPr>
        <w:t xml:space="preserve">兵庫CLIの景気予測力：図表再現用スクリプト</w:t>
      </w:r>
    </w:p>
    <w:p>
      <w:pPr>
        <w:pStyle w:val="Subtitle"/>
      </w:pPr>
      <w:r>
        <w:rPr>
          <w:rFonts w:hint="eastAsia"/>
        </w:rPr>
        <w:t xml:space="preserve">本文図表および第3章電子補足図</w:t>
      </w:r>
    </w:p>
    <w:p>
      <w:pPr>
        <w:pStyle w:val="Author"/>
      </w:pPr>
      <w:r>
        <w:t xml:space="preserve">N Toyohara</w:t>
      </w:r>
    </w:p>
    <w:p>
      <w:pPr>
        <w:pStyle w:val="Date"/>
      </w:pPr>
      <w:r>
        <w:t xml:space="preserve">2026-09-17</w:t>
      </w:r>
    </w:p>
    <w:bookmarkStart w:id="47" w:name="兵庫cli論文本文図表と電子補足図の再生成"/>
    <w:p>
      <w:pPr>
        <w:pStyle w:val="Heading1"/>
      </w:pPr>
      <w:r>
        <w:rPr>
          <w:rFonts w:hint="eastAsia"/>
        </w:rPr>
        <w:t xml:space="preserve">兵庫CLI論文：本文図表と電子補足図の再生成</w:t>
      </w:r>
    </w:p>
    <w:p>
      <w:pPr>
        <w:pStyle w:val="FirstParagraph"/>
      </w:pPr>
      <w:r>
        <w:rPr>
          <w:rFonts w:hint="eastAsia"/>
        </w:rPr>
        <w:t xml:space="preserve">このファイルは、論文本文で使用した図表を再生成するとともに、紙幅の都合で本文から割愛した第3章の補助図を電子資料として再現するためのスクリプトである。</w:t>
      </w:r>
    </w:p>
    <w:p>
      <w:pPr>
        <w:pStyle w:val="BodyText"/>
      </w:pPr>
      <w:r>
        <w:rPr>
          <w:rFonts w:hint="eastAsia"/>
        </w:rPr>
        <w:t xml:space="preserve">データファイルはリポジトリ直下の</w:t>
      </w:r>
      <w:r>
        <w:t xml:space="preserve"> </w:t>
      </w:r>
      <w:r>
        <w:rPr>
          <w:rStyle w:val="VerbatimChar"/>
          <w:rFonts w:hint="eastAsia"/>
        </w:rPr>
        <w:t xml:space="preserve">data/兵庫cliデータ.xlsx</w:t>
      </w:r>
      <w:r>
        <w:t xml:space="preserve"> </w:t>
      </w:r>
      <w:r>
        <w:rPr>
          <w:rFonts w:hint="eastAsia"/>
        </w:rPr>
        <w:t xml:space="preserve">に配置する。分析対象は</w:t>
      </w:r>
      <w:r>
        <w:t xml:space="preserve"> </w:t>
      </w:r>
      <w:r>
        <w:rPr>
          <w:b/>
          <w:bCs/>
        </w:rPr>
        <w:t xml:space="preserve">CI_cのみ</w:t>
      </w:r>
      <w:r>
        <w:t xml:space="preserve"> </w:t>
      </w:r>
      <w:r>
        <w:rPr>
          <w:rFonts w:hint="eastAsia"/>
        </w:rPr>
        <w:t xml:space="preserve">とし、計算手順・関数・処理順序は元の分析スクリプトを維持している。</w:t>
      </w:r>
    </w:p>
    <w:p>
      <w:pPr>
        <w:pStyle w:val="TableCaption"/>
      </w:pPr>
      <w:r>
        <w:rPr>
          <w:rFonts w:hint="eastAsia"/>
        </w:rPr>
        <w:t xml:space="preserve">表1</w:t>
      </w:r>
      <w:r>
        <w:t xml:space="preserve">　</w:t>
      </w:r>
      <w:r>
        <w:rPr>
          <w:rFonts w:hint="eastAsia"/>
        </w:rPr>
        <w:t xml:space="preserve">兵庫CLIヴィンテージ・データベースの概要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表1　兵庫CLIヴィンテージ・データベースの概要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項目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ヴィンテージ数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収録対象月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201707 - 202606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実際の公表月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201709 - 202608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CLI公表ラグ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2か月</w:t>
            </w:r>
          </w:p>
        </w:tc>
      </w:tr>
    </w:tbl>
    <w:p>
      <w:pPr>
        <w:pStyle w:val="CaptionedFigure"/>
      </w:pPr>
      <w:r>
        <w:drawing>
          <wp:inline>
            <wp:extent cx="5334000" cy="3305968"/>
            <wp:effectExtent b="0" l="0" r="0" t="0"/>
            <wp:docPr descr="図1　2025年1月を例とした兵庫CLIヴィンテージ・データベースの逐次的構造" title="" id="10" name="Picture"/>
            <a:graphic>
              <a:graphicData uri="http://schemas.openxmlformats.org/drawingml/2006/picture">
                <pic:pic>
                  <pic:nvPicPr>
                    <pic:cNvPr descr="hyogo_cli_repro_files/figure-docx/unnamed-chunk-6-1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059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図1</w:t>
      </w:r>
      <w:r>
        <w:t xml:space="preserve">　</w:t>
      </w:r>
      <w:r>
        <w:rPr>
          <w:rFonts w:hint="eastAsia"/>
        </w:rPr>
        <w:t xml:space="preserve">2025年1月を例とした兵庫CLIヴィンテージ・データベースの逐次的構造</w:t>
      </w:r>
    </w:p>
    <w:p>
      <w:pPr>
        <w:pStyle w:val="CaptionedFigure"/>
      </w:pPr>
      <w:r>
        <w:drawing>
          <wp:inline>
            <wp:extent cx="5334000" cy="2131953"/>
            <wp:effectExtent b="0" l="0" r="0" t="0"/>
            <wp:docPr descr="図2　初回公表値と最新ヴィンテージによるCLI変化の対応" title="" id="13" name="Picture"/>
            <a:graphic>
              <a:graphicData uri="http://schemas.openxmlformats.org/drawingml/2006/picture">
                <pic:pic>
                  <pic:nvPicPr>
                    <pic:cNvPr descr="hyogo_cli_repro_files/figure-docx/unnamed-chunk-7-1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319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図2</w:t>
      </w:r>
      <w:r>
        <w:t xml:space="preserve">　</w:t>
      </w:r>
      <w:r>
        <w:rPr>
          <w:rFonts w:hint="eastAsia"/>
        </w:rPr>
        <w:t xml:space="preserve">初回公表値と最新ヴィンテージによるCLI変化の対応</w:t>
      </w:r>
    </w:p>
    <w:p>
      <w:pPr>
        <w:pStyle w:val="TableCaption"/>
      </w:pPr>
      <w:r>
        <w:rPr>
          <w:rFonts w:hint="eastAsia"/>
        </w:rPr>
        <w:t xml:space="preserve">表2</w:t>
      </w:r>
      <w:r>
        <w:t xml:space="preserve">　</w:t>
      </w:r>
      <w:r>
        <w:rPr>
          <w:rFonts w:hint="eastAsia"/>
        </w:rPr>
        <w:t xml:space="preserve">初回公表値と最新ヴィンテージから計算したCLI変化の相関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表2　初回公表値と最新ヴィンテージから計算したCLI変化の相関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期間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観測数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相関係数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1か月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3か月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0.64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6か月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0.71</w:t>
            </w:r>
          </w:p>
        </w:tc>
      </w:tr>
    </w:tbl>
    <w:p/>
    <w:p>
      <w:pPr>
        <w:pStyle w:val="TableCaption"/>
      </w:pPr>
      <w:r>
        <w:rPr>
          <w:rFonts w:hint="eastAsia"/>
        </w:rPr>
        <w:t xml:space="preserve">表3</w:t>
      </w:r>
      <w:r>
        <w:t xml:space="preserve">　</w:t>
      </w:r>
      <w:r>
        <w:rPr>
          <w:rFonts w:hint="eastAsia"/>
        </w:rPr>
        <w:t xml:space="preserve">リアルタイムCLI転換シグナルとCI_c簡易転換点の対応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表3　リアルタイムCLI転換シグナルとCI_c簡易転換点の対応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CLI公表月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CLI転換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CI_c転換月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先行月数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201710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下降転換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201805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201712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上昇転換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201807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201804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下降転換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201805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201808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下降転換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201812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201904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下降転換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201904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201912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上昇転換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202007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202002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下降転換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202002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202004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上昇転換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202007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202011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上昇転換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202101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202109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下降転換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202112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202206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上昇転換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202211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202302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上昇転換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202401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202304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下降転換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202308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202307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上昇転換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202401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202402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下降転換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202411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202407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上昇転換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202505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202501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下降転換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202502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202504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上昇転換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202505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202507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下降転換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202603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</w:tr>
    </w:tbl>
    <w:p/>
    <w:p>
      <w:pPr>
        <w:pStyle w:val="TableCaption"/>
      </w:pPr>
      <w:r>
        <w:rPr>
          <w:rFonts w:hint="eastAsia"/>
        </w:rPr>
        <w:t xml:space="preserve">表4</w:t>
      </w:r>
      <w:r>
        <w:t xml:space="preserve">　</w:t>
      </w:r>
      <w:r>
        <w:rPr>
          <w:rFonts w:hint="eastAsia"/>
        </w:rPr>
        <w:t xml:space="preserve">リアルタイム方向シグナルの方向一致率（CI_c）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表4　リアルタイム方向シグナルの方向一致率（CI_c）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シグナル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1か月先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3か月先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6か月先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単月方向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0.462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0.465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2か月連続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0.486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0.448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3か月連続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0.479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0.468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0.391</w:t>
            </w:r>
          </w:p>
        </w:tc>
      </w:tr>
    </w:tbl>
    <w:p>
      <w:pPr>
        <w:pStyle w:val="BodyText"/>
      </w:pPr>
      <w:r>
        <w:drawing>
          <wp:inline>
            <wp:extent cx="5334000" cy="3667125"/>
            <wp:effectExtent b="0" l="0" r="0" t="0"/>
            <wp:docPr descr="" title="" id="16" name="Picture"/>
            <a:graphic>
              <a:graphicData uri="http://schemas.openxmlformats.org/drawingml/2006/picture">
                <pic:pic>
                  <pic:nvPicPr>
                    <pic:cNvPr descr="hyogo_cli_repro_files/figure-docx/unnamed-chunk-25-1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671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  <w:b/>
          <w:bCs/>
        </w:rPr>
        <w:t xml:space="preserve">図3</w:t>
      </w:r>
      <w:r>
        <w:rPr>
          <w:b/>
          <w:bCs/>
        </w:rPr>
        <w:t xml:space="preserve">　</w:t>
      </w:r>
      <w:r>
        <w:rPr>
          <w:rFonts w:hint="eastAsia"/>
          <w:b/>
          <w:bCs/>
        </w:rPr>
        <w:t xml:space="preserve">方向シグナル別の方向一致率（CI_c）</w:t>
      </w:r>
    </w:p>
    <w:bookmarkStart w:id="45" w:name="本文掲載図covid-19前後の方向予測精度"/>
    <w:p>
      <w:pPr>
        <w:pStyle w:val="Heading2"/>
      </w:pPr>
      <w:r>
        <w:rPr>
          <w:rFonts w:hint="eastAsia"/>
        </w:rPr>
        <w:t xml:space="preserve">本文掲載図：COVID-19前後の方向予測精度</w:t>
      </w:r>
    </w:p>
    <w:p>
      <w:pPr>
        <w:pStyle w:val="CaptionedFigure"/>
      </w:pPr>
      <w:r>
        <w:drawing>
          <wp:inline>
            <wp:extent cx="5334000" cy="3666039"/>
            <wp:effectExtent b="0" l="0" r="0" t="0"/>
            <wp:docPr descr="図4　COVID-19前後の方向一致率（2か月連続シグナル、CI_c）" title="" id="19" name="Picture"/>
            <a:graphic>
              <a:graphicData uri="http://schemas.openxmlformats.org/drawingml/2006/picture">
                <pic:pic>
                  <pic:nvPicPr>
                    <pic:cNvPr descr="hyogo_cli_repro_files/figure-docx/unnamed-chunk-26-1.pn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660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図4</w:t>
      </w:r>
      <w:r>
        <w:t xml:space="preserve">　</w:t>
      </w:r>
      <w:r>
        <w:rPr>
          <w:rFonts w:hint="eastAsia"/>
        </w:rPr>
        <w:t xml:space="preserve">COVID-19前後の方向一致率（2か月連続シグナル、CI_c）</w:t>
      </w:r>
    </w:p>
    <w:p>
      <w:pPr>
        <w:pStyle w:val="CaptionedFigure"/>
      </w:pPr>
      <w:r>
        <w:drawing>
          <wp:inline>
            <wp:extent cx="5334000" cy="3666039"/>
            <wp:effectExtent b="0" l="0" r="0" t="0"/>
            <wp:docPr descr="補助図S1　ヴィンテージ更新の時系列分解" title="" id="22" name="Picture"/>
            <a:graphic>
              <a:graphicData uri="http://schemas.openxmlformats.org/drawingml/2006/picture">
                <pic:pic>
                  <pic:nvPicPr>
                    <pic:cNvPr descr="hyogo_cli_repro_files/figure-docx/unnamed-chunk-28-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660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補助図S1</w:t>
      </w:r>
      <w:r>
        <w:t xml:space="preserve">　</w:t>
      </w:r>
      <w:r>
        <w:rPr>
          <w:rFonts w:hint="eastAsia"/>
        </w:rPr>
        <w:t xml:space="preserve">ヴィンテージ更新の時系列分解</w:t>
      </w:r>
    </w:p>
    <w:p>
      <w:pPr>
        <w:pStyle w:val="CaptionedFigure"/>
      </w:pPr>
      <w:r>
        <w:drawing>
          <wp:inline>
            <wp:extent cx="5334000" cy="3666039"/>
            <wp:effectExtent b="0" l="0" r="0" t="0"/>
            <wp:docPr descr="補助図S2　新規方向情報と前月値改定の4象限" title="" id="25" name="Picture"/>
            <a:graphic>
              <a:graphicData uri="http://schemas.openxmlformats.org/drawingml/2006/picture">
                <pic:pic>
                  <pic:nvPicPr>
                    <pic:cNvPr descr="hyogo_cli_repro_files/figure-docx/unnamed-chunk-29-1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660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補助図S2</w:t>
      </w:r>
      <w:r>
        <w:t xml:space="preserve">　</w:t>
      </w:r>
      <w:r>
        <w:rPr>
          <w:rFonts w:hint="eastAsia"/>
        </w:rPr>
        <w:t xml:space="preserve">新規方向情報と前月値改定の4象限</w:t>
      </w:r>
    </w:p>
    <w:p>
      <w:pPr>
        <w:pStyle w:val="TableCaption"/>
      </w:pPr>
      <w:r>
        <w:rPr>
          <w:rFonts w:hint="eastAsia"/>
        </w:rPr>
        <w:t xml:space="preserve">表5</w:t>
      </w:r>
      <w:r>
        <w:t xml:space="preserve">　</w:t>
      </w:r>
      <w:r>
        <w:rPr>
          <w:rFonts w:hint="eastAsia"/>
        </w:rPr>
        <w:t xml:space="preserve">AR型ベンチマークとCLIモデルの逐次予測比較（CI_c）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表5　AR型ベンチマークとCLIモデルの逐次予測比較（CI_c）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予測先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Δadj.R²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RMSE（AR）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RMSE（CLI）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RMSE比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1か月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-0.013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3.076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3.137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1.020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3か月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-0.014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4.953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5.147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1.039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6か月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-0.011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5.698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5.998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1.053</w:t>
            </w:r>
          </w:p>
        </w:tc>
      </w:tr>
    </w:tbl>
    <w:p>
      <w:pPr>
        <w:pStyle w:val="BodyText"/>
      </w:pPr>
      <w:r>
        <w:drawing>
          <wp:inline>
            <wp:extent cx="5334000" cy="2933700"/>
            <wp:effectExtent b="0" l="0" r="0" t="0"/>
            <wp:docPr descr="" title="" id="28" name="Picture"/>
            <a:graphic>
              <a:graphicData uri="http://schemas.openxmlformats.org/drawingml/2006/picture">
                <pic:pic>
                  <pic:nvPicPr>
                    <pic:cNvPr descr="hyogo_cli_repro_files/figure-docx/unnamed-chunk-34-1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33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  <w:b/>
          <w:bCs/>
        </w:rPr>
        <w:t xml:space="preserve">図5</w:t>
      </w:r>
      <w:r>
        <w:rPr>
          <w:b/>
          <w:bCs/>
        </w:rPr>
        <w:t xml:space="preserve">　</w:t>
      </w:r>
      <w:r>
        <w:rPr>
          <w:rFonts w:hint="eastAsia"/>
          <w:b/>
          <w:bCs/>
        </w:rPr>
        <w:t xml:space="preserve">CLI追加による当てはまり改善と相対RMSE（CI_c）</w:t>
      </w:r>
    </w:p>
    <w:p>
      <w:pPr>
        <w:pStyle w:val="CaptionedFigure"/>
      </w:pPr>
      <w:r>
        <w:drawing>
          <wp:inline>
            <wp:extent cx="5334000" cy="3733800"/>
            <wp:effectExtent b="0" l="0" r="0" t="0"/>
            <wp:docPr descr="補助図S3　2か月先逐次推計における当てはまり改善とCLI係数の推移" title="" id="31" name="Picture"/>
            <a:graphic>
              <a:graphicData uri="http://schemas.openxmlformats.org/drawingml/2006/picture">
                <pic:pic>
                  <pic:nvPicPr>
                    <pic:cNvPr descr="hyogo_cli_repro_files/figure-docx/unnamed-chunk-36-1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33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補助図S3</w:t>
      </w:r>
      <w:r>
        <w:t xml:space="preserve">　</w:t>
      </w:r>
      <w:r>
        <w:rPr>
          <w:rFonts w:hint="eastAsia"/>
        </w:rPr>
        <w:t xml:space="preserve">2か月先逐次推計における当てはまり改善とCLI係数の推移</w:t>
      </w:r>
    </w:p>
    <w:p>
      <w:pPr>
        <w:pStyle w:val="CaptionedFigure"/>
      </w:pPr>
      <w:r>
        <w:drawing>
          <wp:inline>
            <wp:extent cx="5334000" cy="3666039"/>
            <wp:effectExtent b="0" l="0" r="0" t="0"/>
            <wp:docPr descr="補助図S4　ヴィンテージ選択に対するRMSEの感応度" title="" id="34" name="Picture"/>
            <a:graphic>
              <a:graphicData uri="http://schemas.openxmlformats.org/drawingml/2006/picture">
                <pic:pic>
                  <pic:nvPicPr>
                    <pic:cNvPr descr="hyogo_cli_repro_files/figure-docx/unnamed-chunk-37-1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660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補助図S4</w:t>
      </w:r>
      <w:r>
        <w:t xml:space="preserve">　</w:t>
      </w:r>
      <w:r>
        <w:rPr>
          <w:rFonts w:hint="eastAsia"/>
        </w:rPr>
        <w:t xml:space="preserve">ヴィンテージ選択に対するRMSEの感応度</w:t>
      </w:r>
    </w:p>
    <w:p>
      <w:pPr>
        <w:pStyle w:val="CaptionedFigure"/>
      </w:pPr>
      <w:r>
        <w:drawing>
          <wp:inline>
            <wp:extent cx="5334000" cy="3666039"/>
            <wp:effectExtent b="0" l="0" r="0" t="0"/>
            <wp:docPr descr="補助図S5　予測値の平均絶対改定幅" title="" id="37" name="Picture"/>
            <a:graphic>
              <a:graphicData uri="http://schemas.openxmlformats.org/drawingml/2006/picture">
                <pic:pic>
                  <pic:nvPicPr>
                    <pic:cNvPr descr="hyogo_cli_repro_files/figure-docx/unnamed-chunk-38-1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660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補助図S5</w:t>
      </w:r>
      <w:r>
        <w:t xml:space="preserve">　</w:t>
      </w:r>
      <w:r>
        <w:rPr>
          <w:rFonts w:hint="eastAsia"/>
        </w:rPr>
        <w:t xml:space="preserve">予測値の平均絶対改定幅</w:t>
      </w:r>
    </w:p>
    <w:p>
      <w:pPr>
        <w:pStyle w:val="CaptionedFigure"/>
      </w:pPr>
      <w:r>
        <w:drawing>
          <wp:inline>
            <wp:extent cx="5334000" cy="2933700"/>
            <wp:effectExtent b="0" l="0" r="0" t="0"/>
            <wp:docPr descr="補助図S6　2か月先予測におけるlatest-availableとreal-timeの予測値差" title="" id="40" name="Picture"/>
            <a:graphic>
              <a:graphicData uri="http://schemas.openxmlformats.org/drawingml/2006/picture">
                <pic:pic>
                  <pic:nvPicPr>
                    <pic:cNvPr descr="hyogo_cli_repro_files/figure-docx/unnamed-chunk-39-1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33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補助図S6</w:t>
      </w:r>
      <w:r>
        <w:t xml:space="preserve">　</w:t>
      </w:r>
      <w:r>
        <w:rPr>
          <w:rFonts w:hint="eastAsia"/>
        </w:rPr>
        <w:t xml:space="preserve">2か月先予測におけるlatest-availableとreal-timeの予測値差</w:t>
      </w:r>
    </w:p>
    <w:p>
      <w:pPr>
        <w:pStyle w:val="CaptionedFigure"/>
      </w:pPr>
      <w:r>
        <w:drawing>
          <wp:inline>
            <wp:extent cx="5334000" cy="3089275"/>
            <wp:effectExtent b="0" l="0" r="0" t="0"/>
            <wp:docPr descr="補助図S7　2か月先予測における実績値とreal-time・latest-available予測値" title="" id="43" name="Picture"/>
            <a:graphic>
              <a:graphicData uri="http://schemas.openxmlformats.org/drawingml/2006/picture">
                <pic:pic>
                  <pic:nvPicPr>
                    <pic:cNvPr descr="hyogo_cli_repro_files/figure-docx/unnamed-chunk-40-1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892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補助図S7</w:t>
      </w:r>
      <w:r>
        <w:t xml:space="preserve">　</w:t>
      </w:r>
      <w:r>
        <w:rPr>
          <w:rFonts w:hint="eastAsia"/>
        </w:rPr>
        <w:t xml:space="preserve">2か月先予測における実績値とreal-time・latest-available予測値</w:t>
      </w:r>
    </w:p>
    <w:bookmarkEnd w:id="45"/>
    <w:bookmarkStart w:id="46" w:name="再現上の注意"/>
    <w:p>
      <w:pPr>
        <w:pStyle w:val="Heading2"/>
      </w:pPr>
      <w:r>
        <w:rPr>
          <w:rFonts w:hint="eastAsia"/>
        </w:rPr>
        <w:t xml:space="preserve">再現上の注意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rFonts w:hint="eastAsia"/>
        </w:rPr>
        <w:t xml:space="preserve">data/兵庫cliデータ.xlsx</w:t>
      </w:r>
      <w:r>
        <w:t xml:space="preserve"> </w:t>
      </w:r>
      <w:r>
        <w:rPr>
          <w:rFonts w:hint="eastAsia"/>
        </w:rPr>
        <w:t xml:space="preserve">をリポジトリ内の</w:t>
      </w:r>
      <w:r>
        <w:t xml:space="preserve"> </w:t>
      </w:r>
      <w:r>
        <w:rPr>
          <w:rStyle w:val="VerbatimChar"/>
        </w:rPr>
        <w:t xml:space="preserve">data</w:t>
      </w:r>
      <w:r>
        <w:t xml:space="preserve"> </w:t>
      </w:r>
      <w:r>
        <w:rPr>
          <w:rFonts w:hint="eastAsia"/>
        </w:rPr>
        <w:t xml:space="preserve">フォルダに置く。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必要なRパッケージは</w:t>
      </w:r>
      <w:r>
        <w:t xml:space="preserve"> </w:t>
      </w:r>
      <w:r>
        <w:rPr>
          <w:rStyle w:val="VerbatimChar"/>
        </w:rPr>
        <w:t xml:space="preserve">openxlsx</w:t>
      </w:r>
      <w:r>
        <w:t xml:space="preserve">、</w:t>
      </w:r>
      <w:r>
        <w:rPr>
          <w:rStyle w:val="VerbatimChar"/>
        </w:rPr>
        <w:t xml:space="preserve">knitr</w:t>
      </w:r>
      <w:r>
        <w:t xml:space="preserve"> </w:t>
      </w:r>
      <w:r>
        <w:t xml:space="preserve">である。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本文掲載図は図1～図5、本文掲載表は表1～表5である。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補助図S1～S7は、紙幅の都合で本文から割愛した第3章の分析結果を電子資料として示す。</w:t>
      </w:r>
    </w:p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5" Target="media/rId15.png" /><Relationship Type="http://schemas.openxmlformats.org/officeDocument/2006/relationships/image" Id="rId18" Target="media/rId18.png" /><Relationship Type="http://schemas.openxmlformats.org/officeDocument/2006/relationships/image" Id="rId21" Target="media/rId21.png" /><Relationship Type="http://schemas.openxmlformats.org/officeDocument/2006/relationships/image" Id="rId24" Target="media/rId24.png" /><Relationship Type="http://schemas.openxmlformats.org/officeDocument/2006/relationships/image" Id="rId27" Target="media/rId27.png" /><Relationship Type="http://schemas.openxmlformats.org/officeDocument/2006/relationships/image" Id="rId30" Target="media/rId30.png" /><Relationship Type="http://schemas.openxmlformats.org/officeDocument/2006/relationships/image" Id="rId33" Target="media/rId33.png" /><Relationship Type="http://schemas.openxmlformats.org/officeDocument/2006/relationships/image" Id="rId36" Target="media/rId36.png" /><Relationship Type="http://schemas.openxmlformats.org/officeDocument/2006/relationships/image" Id="rId39" Target="media/rId39.png" /><Relationship Type="http://schemas.openxmlformats.org/officeDocument/2006/relationships/image" Id="rId42" Target="media/rId42.png" /><Relationship Type="http://schemas.openxmlformats.org/officeDocument/2006/relationships/image" Id="rId9" Target="media/rId9.png" /><Relationship Type="http://schemas.openxmlformats.org/officeDocument/2006/relationships/image" Id="rId12" Target="media/rId1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兵庫CLIの景気予測力：図表再現用スクリプト</dc:title>
  <dc:creator>N Toyohara</dc:creator>
  <cp:keywords/>
  <dcterms:created xsi:type="dcterms:W3CDTF">2026-09-17T13:15:19Z</dcterms:created>
  <dcterms:modified xsi:type="dcterms:W3CDTF">2026-09-17T13:15:19Z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2026-09-17</vt:lpwstr>
  </property>
  <property fmtid="{D5CDD505-2E9C-101B-9397-08002B2CF9AE}" pid="3" name="output">
    <vt:lpwstr/>
  </property>
  <property fmtid="{D5CDD505-2E9C-101B-9397-08002B2CF9AE}" pid="4" name="subtitle">
    <vt:lpwstr>本文図表および第3章電子補足図</vt:lpwstr>
  </property>
</Properties>
</file>