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/>
          <w:b/>
          <w:color w:val="2E74B5"/>
          <w:sz w:val="20"/>
        </w:rPr>
        <w:t>CASEPILOT RESEARCH</w:t>
      </w:r>
    </w:p>
    <w:p>
      <w:pPr>
        <w:keepNext/>
        <w:spacing w:before="0" w:after="80"/>
      </w:pPr>
      <w:r>
        <w:rPr>
          <w:rFonts w:ascii="Calibri" w:hAnsi="Calibri" w:eastAsia="Calibri"/>
          <w:b/>
          <w:color w:val="17324D"/>
          <w:sz w:val="56"/>
        </w:rPr>
        <w:t>Clinician Questionnaire</w:t>
      </w:r>
    </w:p>
    <w:p>
      <w:pPr>
        <w:keepNext/>
        <w:spacing w:before="0" w:after="280"/>
      </w:pPr>
      <w:r>
        <w:rPr>
          <w:rFonts w:ascii="Calibri" w:hAnsi="Calibri" w:eastAsia="Calibri"/>
          <w:color w:val="5D6A73"/>
          <w:sz w:val="25"/>
        </w:rPr>
        <w:t>How school-based mental-health professionals manage case context, follow-through, meetings, interventions, and referrals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AD8"/>
          <w:left w:val="single" w:sz="5" w:space="0" w:color="B8CAD8"/>
          <w:bottom w:val="single" w:sz="5" w:space="0" w:color="B8CAD8"/>
          <w:right w:val="single" w:sz="5" w:space="0" w:color="B8CAD8"/>
          <w:insideH w:val="single" w:sz="5" w:space="0" w:color="B8CAD8"/>
          <w:insideV w:val="single" w:sz="5" w:space="0" w:color="B8CAD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7324D"/>
                <w:sz w:val="21"/>
              </w:rPr>
              <w:t>10–15 minutes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color w:val="5D6A73"/>
                <w:sz w:val="17"/>
              </w:rPr>
              <w:t>Estimated time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7324D"/>
                <w:sz w:val="21"/>
              </w:rPr>
              <w:t>School clinicians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color w:val="5D6A73"/>
                <w:sz w:val="17"/>
              </w:rPr>
              <w:t>Intended audience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Calibri"/>
                <w:b/>
                <w:color w:val="17324D"/>
                <w:sz w:val="21"/>
              </w:rPr>
              <w:t>No student PII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color w:val="5D6A73"/>
                <w:sz w:val="17"/>
              </w:rPr>
              <w:t>Response boundary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 w:eastAsia="Calibri"/>
          <w:color w:val="1F2933"/>
          <w:sz w:val="21"/>
        </w:rPr>
        <w:t>Your responses will help determine which workflow problems are most important to solve before application development begins.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EB8CA"/>
          <w:left w:val="single" w:sz="6" w:space="0" w:color="9EB8CA"/>
          <w:bottom w:val="single" w:sz="6" w:space="0" w:color="9EB8CA"/>
          <w:right w:val="single" w:sz="6" w:space="0" w:color="9EB8CA"/>
          <w:insideH w:val="single" w:sz="6" w:space="0" w:color="9EB8CA"/>
          <w:insideV w:val="single" w:sz="6" w:space="0" w:color="9EB8C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20" w:after="40"/>
            </w:pPr>
            <w:r>
              <w:rPr>
                <w:rFonts w:ascii="Calibri" w:hAnsi="Calibri" w:eastAsia="Calibri"/>
                <w:b/>
                <w:color w:val="17324D"/>
                <w:sz w:val="21"/>
              </w:rPr>
              <w:t>Privacy note</w:t>
            </w:r>
          </w:p>
          <w:p>
            <w:pPr>
              <w:spacing w:before="0" w:after="20"/>
            </w:pPr>
            <w:r>
              <w:rPr>
                <w:rFonts w:ascii="Calibri" w:hAnsi="Calibri" w:eastAsia="Calibri"/>
                <w:color w:val="1F2933"/>
                <w:sz w:val="20"/>
              </w:rPr>
              <w:t>Do not include student names, initials, dates of birth, student IDs, contact information, or any other information that could identify a student or family. Generalized examples are sufficient.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Your role and setting</w:t>
      </w:r>
    </w:p>
    <w:p>
      <w:pPr>
        <w:keepNext/>
        <w:numPr>
          <w:ilvl w:val="0"/>
          <w:numId w:val="10"/>
        </w:numPr>
        <w:pStyle w:val="Question"/>
      </w:pPr>
      <w:r>
        <w:t>What is your current role?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School social worker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School counselor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School psychologist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Clinical or student-support supervisor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Which grade levels do you primarily support? Select all that apply.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Pre-K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Elementary school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Middle school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High school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Transition/postsecondary program</w:t>
      </w:r>
    </w:p>
    <w:p>
      <w:pPr>
        <w:keepNext/>
        <w:numPr>
          <w:ilvl w:val="0"/>
          <w:numId w:val="10"/>
        </w:numPr>
        <w:pStyle w:val="Question"/>
      </w:pPr>
      <w:r>
        <w:t>How would you describe your school or district setting?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Urban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Suburban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Rural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Approximately how many students are on your active caseload?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Fewer than 25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25–49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50–74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75–99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100 or more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Caseload size is not applicable to my role</w:t>
      </w:r>
    </w:p>
    <w:p>
      <w:pPr>
        <w:keepNext/>
        <w:numPr>
          <w:ilvl w:val="0"/>
          <w:numId w:val="10"/>
        </w:numPr>
        <w:pStyle w:val="Question"/>
      </w:pPr>
      <w:r>
        <w:t>How many years have you worked in school-based mental health or student support?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Less than 2 years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2–5 years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6–10 years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More than 10 years</w:t>
      </w:r>
    </w:p>
    <w:p>
      <w:pPr>
        <w:pStyle w:val="Heading1"/>
        <w:keepNext/>
      </w:pPr>
      <w:r>
        <w:t>2. Your current workflow</w:t>
      </w:r>
    </w:p>
    <w:p>
      <w:pPr>
        <w:keepNext/>
        <w:numPr>
          <w:ilvl w:val="0"/>
          <w:numId w:val="10"/>
        </w:numPr>
        <w:pStyle w:val="Question"/>
      </w:pPr>
      <w:r>
        <w:t>Which tools do you currently use to manage student-support work? Select all that apply.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Student information system (SIS)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IEP/504 or special-education system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Electronic health or case-management system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Email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Calendar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Spreadsheet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Paper notes or planner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Personal task-management application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Shared team documents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Which system is considered the official record for your work?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What information do you track outside the official record, and why?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At the beginning of a workday or week, how do you decide which students or tasks need attention first?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How much time do you typically spend reconstructing a student’s recent history before a meeting, follow-up, or decision?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Less than 5 minutes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5–15 minutes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16–30 minutes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31–60 minutes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More than 60 minutes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It varies too much to estimate</w:t>
      </w:r>
    </w:p>
    <w:p>
      <w:pPr>
        <w:pStyle w:val="Heading1"/>
        <w:keepNext/>
      </w:pPr>
      <w:r>
        <w:t>3. Follow-ups and ‘loose ends’</w:t>
      </w:r>
    </w:p>
    <w:p>
      <w:pPr>
        <w:spacing w:after="160"/>
      </w:pPr>
      <w:r>
        <w:rPr>
          <w:rFonts w:ascii="Calibri" w:hAnsi="Calibri" w:eastAsia="Calibri"/>
          <w:i/>
          <w:color w:val="5D6A73"/>
          <w:sz w:val="20"/>
        </w:rPr>
        <w:t>A loose end is something related to a student that still needs an action, answer, decision, review, or documented outcome.</w:t>
      </w:r>
    </w:p>
    <w:p>
      <w:pPr>
        <w:keepNext/>
        <w:numPr>
          <w:ilvl w:val="0"/>
          <w:numId w:val="10"/>
        </w:numPr>
        <w:pStyle w:val="Question"/>
      </w:pPr>
      <w:r>
        <w:t>How often do important follow-ups become difficult to track across your caseload?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Never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Rarely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Sometimes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Often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Very often</w:t>
      </w:r>
    </w:p>
    <w:p>
      <w:pPr>
        <w:keepNext/>
        <w:numPr>
          <w:ilvl w:val="0"/>
          <w:numId w:val="10"/>
        </w:numPr>
        <w:pStyle w:val="Question"/>
      </w:pPr>
      <w:r>
        <w:t>Which loose ends do you regularly need to remember? Select all that apply.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Student follow-up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Parent or caregiver response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Teacher or administrator follow-up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Consent or form completion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Meeting scheduling or preparation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Action items created during a meeting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Intervention review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Internal referral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Outside-provider referral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Provider communication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Attendance or behavior information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Documentation still owed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Waiting-list or eligibility decision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Task assigned to another staff member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Case transition, reassignment, or closure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Which three loose ends are hardest to manage?</w:t>
      </w:r>
    </w:p>
    <w:p>
      <w:pPr>
        <w:pStyle w:val="Instruction"/>
        <w:spacing w:before="20"/>
      </w:pPr>
      <w:r>
        <w:rPr>
          <w:rFonts w:ascii="Calibri" w:hAnsi="Calibri" w:eastAsia="Calibri"/>
          <w:i/>
          <w:color w:val="5D6A73"/>
          <w:sz w:val="19"/>
        </w:rPr>
        <w:t>List your top three in order.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Where do you currently record these follow-ups?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How do you know when a follow-up, intervention, or referral is complete?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Without sharing identifying details, describe a time when an important follow-up was delayed, missed, or difficult to reconstruct.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Heading1"/>
        <w:keepNext/>
      </w:pPr>
      <w:r>
        <w:t>4. Meetings, interventions, and referrals</w:t>
      </w:r>
    </w:p>
    <w:p>
      <w:pPr>
        <w:keepNext/>
        <w:numPr>
          <w:ilvl w:val="0"/>
          <w:numId w:val="10"/>
        </w:numPr>
        <w:pStyle w:val="Question"/>
      </w:pPr>
      <w:r>
        <w:t>What information do you usually need before a student-support meeting?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What is most time-consuming about preparing for those meetings?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How are meeting decisions, owners, and resulting action items recorded today?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What makes intervention reviews or referrals difficult to track through completion?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Heading1"/>
        <w:keepNext/>
      </w:pPr>
      <w:r>
        <w:t>5. Attention and reminders</w:t>
      </w:r>
    </w:p>
    <w:p>
      <w:pPr>
        <w:keepNext/>
        <w:numPr>
          <w:ilvl w:val="0"/>
          <w:numId w:val="10"/>
        </w:numPr>
        <w:pStyle w:val="Question"/>
      </w:pPr>
      <w:r>
        <w:t>What information would be most useful in a daily view of items needing attention? Select up to five.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Overdue follow-ups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Follow-ups due soon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Items waiting on another person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Upcoming meetings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Meeting preparation still needed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Interventions due for review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Referrals with no recent update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Recently changed student information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Unfinished documentation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Unassigned action items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What types of reminders or alerts would feel noisy, intrusive, or inappropriate?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Which actions should a clinician be able to take directly from a reminder?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Mark complete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Record an outcome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Reschedule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Mark as waiting on someone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Assign or delegate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Dismiss with a reason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Open the student’s history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pStyle w:val="Heading1"/>
        <w:keepNext/>
      </w:pPr>
      <w:r>
        <w:t>6. AI-assisted features and trust</w:t>
      </w:r>
    </w:p>
    <w:p>
      <w:pPr>
        <w:spacing w:after="160"/>
      </w:pPr>
      <w:r>
        <w:rPr>
          <w:rFonts w:ascii="Calibri" w:hAnsi="Calibri" w:eastAsia="Calibri"/>
          <w:i/>
          <w:color w:val="5D6A73"/>
          <w:sz w:val="20"/>
        </w:rPr>
        <w:t>CasePilot may use AI to propose structured information from clinician-entered notes or summarize available history. AI would not diagnose students, determine treatment, or silently change a case record.</w:t>
      </w:r>
    </w:p>
    <w:p>
      <w:pPr>
        <w:keepNext/>
        <w:numPr>
          <w:ilvl w:val="0"/>
          <w:numId w:val="10"/>
        </w:numPr>
        <w:pStyle w:val="Question"/>
      </w:pPr>
      <w:r>
        <w:t>Which AI-assisted tasks could be useful? Select all that apply.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Propose follow-ups from a note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Propose an owner or review date for confirmation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Organize a student timeline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Summarize recent changes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Prepare a source-linked meeting brief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Identify unresolved commitments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Draft task descriptions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None of these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What would you need to see before trusting an AI-generated summary or proposed action?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The source note or event supporting each statement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Clear labeling that the output is AI-generated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The ability to edit before approval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The ability to reject the entire output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A visible correction history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Information about uncertainty or missing context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What should AI never generate, infer, or decide in this setting?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Should clinician approval be required before AI-proposed information becomes part of a structured case record?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Yes, always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Yes, for certain information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No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Unsure</w:t>
      </w:r>
    </w:p>
    <w:p>
      <w:pPr>
        <w:pStyle w:val="Instruction"/>
        <w:spacing w:before="20"/>
      </w:pPr>
      <w:r>
        <w:rPr>
          <w:rFonts w:ascii="Calibri" w:hAnsi="Calibri" w:eastAsia="Calibri"/>
          <w:i/>
          <w:color w:val="5D6A73"/>
          <w:sz w:val="19"/>
        </w:rPr>
        <w:t>Please explain.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Heading1"/>
        <w:keepNext/>
      </w:pPr>
      <w:r>
        <w:t>7. Product priorities</w:t>
      </w:r>
    </w:p>
    <w:p>
      <w:pPr>
        <w:keepNext/>
        <w:numPr>
          <w:ilvl w:val="0"/>
          <w:numId w:val="10"/>
        </w:numPr>
        <w:pStyle w:val="Question"/>
      </w:pPr>
      <w:r>
        <w:t>Which single workflow would be most valuable to improve first?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Knowing what needs attention today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Tracking follow-ups through completion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Understanding a student’s recent history quickly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Preparing for meetings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Capturing and organizing case interactions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Tracking interventions and reviews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Tracking referrals through completion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Coordinating actions across a team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Which integration, if any, would be essential for an initial version?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None initially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Student information system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IEP/504 or special-education system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Email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Calendar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Identity/single sign-on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Other: ______________________________</w:t>
      </w:r>
    </w:p>
    <w:p>
      <w:pPr>
        <w:keepNext/>
        <w:numPr>
          <w:ilvl w:val="0"/>
          <w:numId w:val="10"/>
        </w:numPr>
        <w:pStyle w:val="Question"/>
      </w:pPr>
      <w:r>
        <w:t>Would document or file upload be essential to your workflow?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Yes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No</w:t>
      </w:r>
    </w:p>
    <w:p>
      <w:pPr>
        <w:pStyle w:val="ResponseOption"/>
      </w:pPr>
      <w:r>
        <w:rPr>
          <w:rFonts w:ascii="Segoe UI Symbol" w:hAnsi="Segoe UI Symbol" w:eastAsia="Segoe UI Symbol"/>
          <w:color w:val="1F2933"/>
          <w:sz w:val="24"/>
        </w:rPr>
        <w:t>☐</w:t>
      </w:r>
      <w:r>
        <w:rPr>
          <w:rFonts w:ascii="Calibri" w:hAnsi="Calibri" w:eastAsia="Calibri"/>
          <w:color w:val="1F2933"/>
          <w:sz w:val="21"/>
        </w:rPr>
        <w:t xml:space="preserve">  </w:t>
      </w:r>
      <w:r>
        <w:rPr>
          <w:rFonts w:ascii="Calibri" w:hAnsi="Calibri" w:eastAsia="Calibri"/>
          <w:color w:val="1F2933"/>
          <w:sz w:val="21"/>
        </w:rPr>
        <w:t>Unsure</w:t>
      </w:r>
    </w:p>
    <w:p>
      <w:pPr>
        <w:pStyle w:val="Instruction"/>
        <w:spacing w:before="20"/>
      </w:pPr>
      <w:r>
        <w:rPr>
          <w:rFonts w:ascii="Calibri" w:hAnsi="Calibri" w:eastAsia="Calibri"/>
          <w:i/>
          <w:color w:val="5D6A73"/>
          <w:sz w:val="19"/>
        </w:rPr>
        <w:t>Why?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What would prevent you or your organization from using a product like CasePilot?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If CasePilot worked well, what result would make it valuable enough that you would not want to return to your current process?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keepNext/>
        <w:numPr>
          <w:ilvl w:val="0"/>
          <w:numId w:val="10"/>
        </w:numPr>
        <w:pStyle w:val="Question"/>
      </w:pPr>
      <w:r>
        <w:t>What important question about your workflow did we fail to ask?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pStyle w:val="ResponseLine"/>
        <w:pBdr>
          <w:bottom w:val="single" w:sz="6" w:space="2" w:color="C9D5DF"/>
        </w:pBdr>
      </w:pPr>
      <w:r>
        <w:t xml:space="preserve"> </w:t>
      </w:r>
    </w:p>
    <w:p>
      <w:pPr>
        <w:spacing w:before="320" w:after="80"/>
        <w:jc w:val="center"/>
      </w:pPr>
      <w:r>
        <w:rPr>
          <w:rFonts w:ascii="Calibri" w:hAnsi="Calibri" w:eastAsia="Calibri"/>
          <w:b/>
          <w:color w:val="17324D"/>
          <w:sz w:val="26"/>
        </w:rPr>
        <w:t>Thank you for sharing your experience.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5D6A73"/>
          <w:sz w:val="20"/>
        </w:rPr>
        <w:t>Your responses will guide product validation before application development begins.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40" w:after="0"/>
      <w:pBdr>
        <w:bottom w:val="single" w:sz="5" w:space="4" w:color="D9E1E7"/>
      </w:pBdr>
    </w:pPr>
    <w:r>
      <w:rPr>
        <w:rFonts w:ascii="Calibri" w:hAnsi="Calibri" w:eastAsia="Calibri"/>
        <w:color w:val="5D6A73"/>
        <w:sz w:val="18"/>
      </w:rPr>
      <w:t>CasePilot Clinician Questionnaire</w:t>
    </w:r>
    <w:r>
      <w:rPr>
        <w:rFonts w:ascii="Calibri" w:hAnsi="Calibri" w:eastAsia="Calibri"/>
        <w:color w:val="5D6A73"/>
        <w:sz w:val="18"/>
      </w:rPr>
      <w:tab/>
      <w:t xml:space="preserve">Page </w:t>
    </w:r>
    <w:r>
      <w:rPr>
        <w:rFonts w:ascii="Calibri" w:hAnsi="Calibri" w:eastAsia="Calibri"/>
        <w:color w:val="5D6A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160" w:after="80" w:line="300" w:lineRule="auto"/>
    </w:pPr>
    <w:rPr>
      <w:rFonts w:ascii="Calibri" w:hAnsi="Calibri"/>
      <w:b/>
      <w:color w:val="1F2933"/>
      <w:sz w:val="22"/>
    </w:rPr>
  </w:style>
  <w:style w:type="paragraph" w:customStyle="1" w:styleId="ResponseOption">
    <w:name w:val="Response Option"/>
    <w:basedOn w:val="Normal"/>
    <w:pPr>
      <w:spacing w:before="0" w:after="40" w:line="276" w:lineRule="auto"/>
      <w:ind w:left="540" w:firstLine="0"/>
    </w:pPr>
    <w:rPr>
      <w:rFonts w:ascii="Calibri" w:hAnsi="Calibri"/>
      <w:sz w:val="21"/>
    </w:rPr>
  </w:style>
  <w:style w:type="paragraph" w:customStyle="1" w:styleId="ResponseLine">
    <w:name w:val="Response Line"/>
    <w:basedOn w:val="Normal"/>
    <w:pPr>
      <w:spacing w:before="0" w:after="160" w:line="240" w:lineRule="auto"/>
      <w:ind w:left="540"/>
    </w:pPr>
    <w:rPr>
      <w:rFonts w:ascii="Calibri" w:hAnsi="Calibri"/>
      <w:sz w:val="21"/>
    </w:rPr>
  </w:style>
  <w:style w:type="paragraph" w:customStyle="1" w:styleId="Instruction">
    <w:name w:val="Instruction"/>
    <w:basedOn w:val="Normal"/>
    <w:pPr>
      <w:spacing w:before="0" w:after="60"/>
      <w:ind w:left="540"/>
    </w:pPr>
    <w:rPr>
      <w:rFonts w:ascii="Calibri" w:hAnsi="Calibri"/>
      <w:i/>
      <w:color w:val="5D6A7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CasePilot Clinician Questionnaire</dc:title>
  <dc:subject>School-based clinician workflow research</dc:subject>
  <dc:creator/>
  <cp:keywords>CasePilot, clinician questionnaire, school mental health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