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VRS — Driving "Estate" UI by Role</w:t>
      </w:r>
    </w:p>
    <w:p>
      <w:r>
        <w:rPr>
          <w:b/>
        </w:rPr>
        <w:t xml:space="preserve">Basis: </w:t>
      </w:r>
      <w:r>
        <w:t>Grounded in the VRS data structure and Ken Banks’ commentary (emails + files; see docs/22-ken-commentary-emails-and-files.md). Confidence flagged per row — nothing here is invented.</w:t>
      </w:r>
    </w:p>
    <w:p>
      <w:r>
        <w:rPr>
          <w:b/>
        </w:rPr>
        <w:t xml:space="preserve">Two cross-cutting truths: </w:t>
      </w:r>
      <w:r>
        <w:t>(1) Merch Type is the real structural axis (AP, MDSE, exec); “Analyst” is only a soft initials-label rolled up from Merch Type, never the organizer. (2) Only the MDSE Buyer has a true assigned book (Agreement↔Buyer FK + Delegate proxy); every other seat’s “estate” is either all of it (oversight/exec) or a soft lens (AP merch areas) triaged by what is actionable now.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D9D9D9"/>
          </w:tcPr>
          <w:p>
            <w:pPr>
              <w:spacing w:after="40"/>
            </w:pPr>
            <w:r>
              <w:rPr>
                <w:b/>
                <w:color w:val="000000"/>
                <w:sz w:val="18"/>
              </w:rPr>
              <w:t>Role</w:t>
            </w:r>
          </w:p>
        </w:tc>
        <w:tc>
          <w:tcPr>
            <w:tcW w:type="dxa" w:w="3888"/>
            <w:shd w:val="clear" w:color="auto" w:fill="D9D9D9"/>
          </w:tcPr>
          <w:p>
            <w:pPr>
              <w:spacing w:after="40"/>
            </w:pPr>
            <w:r>
              <w:rPr>
                <w:b/>
                <w:color w:val="000000"/>
                <w:sz w:val="18"/>
              </w:rPr>
              <w:t>What drives their day (grounded)</w:t>
            </w:r>
          </w:p>
        </w:tc>
        <w:tc>
          <w:tcPr>
            <w:tcW w:type="dxa" w:w="4176"/>
            <w:shd w:val="clear" w:color="auto" w:fill="D9D9D9"/>
          </w:tcPr>
          <w:p>
            <w:pPr>
              <w:spacing w:after="40"/>
            </w:pPr>
            <w:r>
              <w:rPr>
                <w:b/>
                <w:color w:val="000000"/>
                <w:sz w:val="18"/>
              </w:rPr>
              <w:t>Driving “estate” surface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after="40"/>
            </w:pPr>
            <w:r>
              <w:rPr>
                <w:b/>
                <w:color w:val="000000"/>
                <w:sz w:val="18"/>
              </w:rPr>
              <w:t>Archetype / organizing axis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after="40"/>
            </w:pPr>
            <w:r>
              <w:rPr>
                <w:b/>
                <w:color w:val="000000"/>
                <w:sz w:val="18"/>
              </w:rPr>
              <w:t>Confidence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AP Analyst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The period machine: maintain rebates, work the Approval Queue, deductions/checks/adjustments, and above all verify calculations are correct (“Performance, Performance, Performance”). No system roster; no “my work” screen exists.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Their Merch-Type slice as a soft lens (“show all” always available), triage-filtered to the open period’s actionable / unverified items — exceptions, unfinalized, items needing maintenance. A “what’s off in my area, now” feed, not a vendor list.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Operator triage · scoped by Merch area, ordered by attention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Grounded (concept); exact composition = strong inference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AP Supervisor / Manager (incl. VRS_ADMIN)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Own the formal Review → Approve → Distribute → Finalize cycle and oversight across analysts (ADMIN also security).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Estate-wide, clustered by Merch Type, attention-encoded — where verification burden / exceptions / unapproved-or-unfinalized dollars concentrate; period-close progress front and center. Drill Merch Type → programs.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Oversight estate · Merch-Type clusters, attention-encoded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Grounded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Read-Only / Finance / Audit / Exec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Management cares about Forecast vs Actual and thinks in Merch Types; “Annual Earnings is the most important” (Ken, explicit).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The whole estate by Merch Type, encoded for magnitude + YoY movement + concentration — the scan/lasso showpiece. Forecast-vs-actual where MDSE forecast exists (caveat: omits NSA etc.).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Oversight estate · Merch-Type magnitude/movement (portfolio, not triage)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Grounded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MDSE Buyer / Buyer Delegate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Real ownership: Buyer owns Agreements (only for self); Delegate = strict per-buyer proxy. Monitor by earnings dropping below expectation; Buyers Dashboard is buyer/delegate-only.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Their assigned agreement/program portfolio, triage-filtered to under-delivering vs forecast + agreements needing action (in approval flow, lapsing).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Operator triage · the one real assigned book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Grounded (real FK + Ken explicit)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DMM / GMM / SVP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Role exists “mostly for the Approval Process”: Move-Forward gating at &gt;$250K (DMM) / &gt;$1M (GMM) over a Buyer→DMM→GMM hierarchy.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An approval-decision queue — value at stake awaiting me, each item with performance/forecast context — plus roll-up oversight of the buyers/DMMs beneath.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Decision queue · value-at-stake awaiting my action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Grounded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FPA Supervisor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FPA abandoned the MDSE side; a rotating supervisor “knows nothing about the system,” holds modify rights, made delegate-of-all-buyers; management reporting done outside VRS.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Best honest guess: estate-wide MDSE agreement / forecast integrity. No grounded daily-operator pattern — do not over-design.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Oversight estate (MDSE) — tentative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Weak — flagged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Vendor (Portal)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Separate vendor-facing portal, shadow tables.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Out of scope for the estate UI.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N/A</w:t>
            </w:r>
          </w:p>
        </w:tc>
      </w:tr>
    </w:tbl>
    <w:p/>
    <w:p>
      <w:pPr>
        <w:pStyle w:val="Heading2"/>
      </w:pPr>
      <w:r>
        <w:t>The pattern — three archetypes, not seven screens</w:t>
      </w:r>
    </w:p>
    <w:p>
      <w:r>
        <w:rPr>
          <w:b/>
        </w:rPr>
        <w:t>1.  Operator triage</w:t>
      </w:r>
      <w:r>
        <w:t xml:space="preserve"> (AP Analyst, MDSE Buyer/Delegate): scoped soft-lens, “what needs me now,” filtered atoms.</w:t>
      </w:r>
    </w:p>
    <w:p>
      <w:r>
        <w:rPr>
          <w:b/>
        </w:rPr>
        <w:t>2.  Oversight estate</w:t>
      </w:r>
      <w:r>
        <w:t xml:space="preserve"> (AP Mgr/Supervisor, Finance/Exec): whole estate clustered by Merch Type, attention- or magnitude-encoded, drillable.</w:t>
      </w:r>
    </w:p>
    <w:p>
      <w:r>
        <w:rPr>
          <w:b/>
        </w:rPr>
        <w:t>3.  Decision queue</w:t>
      </w:r>
      <w:r>
        <w:t xml:space="preserve"> (DMM/GMM/SVP): value-at-stake awaiting my action.</w:t>
      </w:r>
    </w:p>
    <w:p>
      <w:r>
        <w:rPr>
          <w:b/>
        </w:rPr>
        <w:t xml:space="preserve">Implication: </w:t>
      </w:r>
      <w:r>
        <w:t>drop “analyst” as a cluster dimension; make Merch Type the estate organizer; let the per-seat default load whichever of the three archetypes fits the role.</w:t>
      </w:r>
    </w:p>
    <w:p>
      <w:r>
        <w:rPr>
          <w:b/>
        </w:rPr>
        <w:t xml:space="preserve">Open item (do not invent): </w:t>
      </w:r>
      <w:r>
        <w:t>the precise AP-analyst daily run-of-show — what they open first, how they pick today’s priorities — is in no document or email. Worth asking Ken / observing an analyst; it defines the operator-triage composition and is load-bearing for the “work comes to you” pitch.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