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381250" cy="434963"/>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381250" cy="4349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667724609375" w:line="269.37137603759766" w:lineRule="auto"/>
        <w:ind w:left="0" w:right="0" w:firstLine="0"/>
        <w:jc w:val="left"/>
        <w:rPr>
          <w:rFonts w:ascii="Alegreya" w:cs="Alegreya" w:eastAsia="Alegreya" w:hAnsi="Alegreya"/>
          <w:b w:val="0"/>
          <w:bCs w:val="0"/>
          <w:i w:val="0"/>
          <w:iCs w:val="0"/>
          <w:smallCaps w:val="0"/>
          <w:strike w:val="0"/>
          <w:color w:val="000000"/>
          <w:sz w:val="45"/>
          <w:szCs w:val="45"/>
          <w:u w:val="none"/>
          <w:shd w:fill="auto" w:val="clear"/>
          <w:vertAlign w:val="baseline"/>
        </w:rPr>
      </w:pPr>
      <w:r w:rsidDel="00000000" w:rsidR="00000000" w:rsidRPr="00000000">
        <w:rPr>
          <w:rFonts w:ascii="Alegreya" w:cs="Alegreya" w:eastAsia="Alegreya" w:hAnsi="Alegreya"/>
          <w:b w:val="0"/>
          <w:bCs w:val="0"/>
          <w:i w:val="0"/>
          <w:iCs w:val="0"/>
          <w:smallCaps w:val="0"/>
          <w:strike w:val="0"/>
          <w:color w:val="000000"/>
          <w:sz w:val="45"/>
          <w:szCs w:val="45"/>
          <w:u w:val="none"/>
          <w:shd w:fill="auto" w:val="clear"/>
          <w:vertAlign w:val="baseline"/>
          <w:rtl w:val="0"/>
        </w:rPr>
        <w:t xml:space="preserve">La collaboration interprofessionnelle lors de la prise en charge d’un polytraumatisé aux urgences : une revue de la littérature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8251953125" w:line="199.92000102996826" w:lineRule="auto"/>
        <w:ind w:left="0" w:right="0" w:firstLine="0"/>
        <w:jc w:val="left"/>
        <w:rPr>
          <w:rFonts w:ascii="Alegreya" w:cs="Alegreya" w:eastAsia="Alegreya" w:hAnsi="Alegreya"/>
          <w:b w:val="1"/>
          <w:bCs w:val="1"/>
          <w:i w:val="0"/>
          <w:iCs w:val="0"/>
          <w:smallCaps w:val="0"/>
          <w:strike w:val="0"/>
          <w:color w:val="c5b90c"/>
          <w:sz w:val="27"/>
          <w:szCs w:val="27"/>
          <w:u w:val="none"/>
          <w:shd w:fill="auto" w:val="clear"/>
          <w:vertAlign w:val="baseline"/>
        </w:rPr>
      </w:pPr>
      <w:r w:rsidDel="00000000" w:rsidR="00000000" w:rsidRPr="00000000">
        <w:rPr>
          <w:rFonts w:ascii="Alegreya" w:cs="Alegreya" w:eastAsia="Alegreya" w:hAnsi="Alegreya"/>
          <w:b w:val="1"/>
          <w:bCs w:val="1"/>
          <w:i w:val="0"/>
          <w:iCs w:val="0"/>
          <w:smallCaps w:val="0"/>
          <w:strike w:val="0"/>
          <w:color w:val="c5b90c"/>
          <w:sz w:val="27"/>
          <w:szCs w:val="27"/>
          <w:u w:val="none"/>
          <w:shd w:fill="auto" w:val="clear"/>
          <w:vertAlign w:val="baseline"/>
          <w:rtl w:val="0"/>
        </w:rPr>
        <w:t xml:space="preserve">Alexandra Lapierre</w:t>
      </w:r>
      <w:r w:rsidDel="00000000" w:rsidR="00000000" w:rsidRPr="00000000">
        <w:rPr>
          <w:rFonts w:ascii="Alegreya SC" w:cs="Alegreya SC" w:eastAsia="Alegreya SC" w:hAnsi="Alegreya S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legreya" w:cs="Alegreya" w:eastAsia="Alegreya" w:hAnsi="Alegreya"/>
          <w:b w:val="1"/>
          <w:bCs w:val="1"/>
          <w:i w:val="0"/>
          <w:iCs w:val="0"/>
          <w:smallCaps w:val="0"/>
          <w:strike w:val="0"/>
          <w:color w:val="c5b90c"/>
          <w:sz w:val="27"/>
          <w:szCs w:val="27"/>
          <w:u w:val="none"/>
          <w:shd w:fill="auto" w:val="clear"/>
          <w:vertAlign w:val="baseline"/>
          <w:rtl w:val="0"/>
        </w:rPr>
        <w:t xml:space="preserve">Jérôme Gauvin-Lepage</w:t>
      </w:r>
      <w:r w:rsidDel="00000000" w:rsidR="00000000" w:rsidRPr="00000000">
        <w:rPr>
          <w:rFonts w:ascii="Alegreya SC" w:cs="Alegreya SC" w:eastAsia="Alegreya SC" w:hAnsi="Alegreya S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legreya" w:cs="Alegreya" w:eastAsia="Alegreya" w:hAnsi="Alegreya"/>
          <w:b w:val="1"/>
          <w:bCs w:val="1"/>
          <w:i w:val="0"/>
          <w:iCs w:val="0"/>
          <w:smallCaps w:val="0"/>
          <w:strike w:val="0"/>
          <w:color w:val="c5b90c"/>
          <w:sz w:val="27"/>
          <w:szCs w:val="27"/>
          <w:u w:val="none"/>
          <w:shd w:fill="auto" w:val="clear"/>
          <w:vertAlign w:val="baseline"/>
          <w:rtl w:val="0"/>
        </w:rPr>
        <w:t xml:space="preserve">Hélène Lefebvre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90185546875" w:line="199.92000102996826" w:lineRule="auto"/>
        <w:ind w:left="0" w:right="0" w:firstLine="0"/>
        <w:jc w:val="left"/>
        <w:rPr>
          <w:rFonts w:ascii="Alegreya Sans SC" w:cs="Alegreya Sans SC" w:eastAsia="Alegreya Sans SC" w:hAnsi="Alegreya Sans SC"/>
          <w:b w:val="0"/>
          <w:bCs w:val="0"/>
          <w:i w:val="0"/>
          <w:iCs w:val="0"/>
          <w:smallCaps w:val="0"/>
          <w:strike w:val="0"/>
          <w:color w:val="000000"/>
          <w:sz w:val="27"/>
          <w:szCs w:val="27"/>
          <w:u w:val="none"/>
          <w:shd w:fill="auto" w:val="clear"/>
          <w:vertAlign w:val="baseline"/>
        </w:rPr>
      </w:pPr>
      <w:r w:rsidDel="00000000" w:rsidR="00000000" w:rsidRPr="00000000">
        <w:rPr>
          <w:rFonts w:ascii="Alegreya Sans SC" w:cs="Alegreya Sans SC" w:eastAsia="Alegreya Sans SC" w:hAnsi="Alegreya Sans SC"/>
          <w:b w:val="0"/>
          <w:bCs w:val="0"/>
          <w:i w:val="0"/>
          <w:iCs w:val="0"/>
          <w:smallCaps w:val="0"/>
          <w:strike w:val="0"/>
          <w:color w:val="000000"/>
          <w:sz w:val="27"/>
          <w:szCs w:val="27"/>
          <w:u w:val="none"/>
          <w:shd w:fill="auto" w:val="clear"/>
          <w:vertAlign w:val="baseline"/>
          <w:rtl w:val="0"/>
        </w:rPr>
        <w:t xml:space="preserve">Dans </w:t>
      </w:r>
      <w:r w:rsidDel="00000000" w:rsidR="00000000" w:rsidRPr="00000000">
        <w:rPr>
          <w:rFonts w:ascii="Alegreya Sans SC" w:cs="Alegreya Sans SC" w:eastAsia="Alegreya Sans SC" w:hAnsi="Alegreya Sans SC"/>
          <w:b w:val="1"/>
          <w:bCs w:val="1"/>
          <w:i w:val="0"/>
          <w:iCs w:val="0"/>
          <w:smallCaps w:val="0"/>
          <w:strike w:val="0"/>
          <w:color w:val="28a8a2"/>
          <w:sz w:val="27"/>
          <w:szCs w:val="27"/>
          <w:u w:val="none"/>
          <w:shd w:fill="auto" w:val="clear"/>
          <w:vertAlign w:val="baseline"/>
          <w:rtl w:val="0"/>
        </w:rPr>
        <w:t xml:space="preserve">Recherche en soins infirmiers </w:t>
      </w:r>
      <w:r w:rsidDel="00000000" w:rsidR="00000000" w:rsidRPr="00000000">
        <w:rPr>
          <w:rFonts w:ascii="Alegreya" w:cs="Alegreya" w:eastAsia="Alegreya" w:hAnsi="Alegreya"/>
          <w:b w:val="1"/>
          <w:bCs w:val="1"/>
          <w:i w:val="0"/>
          <w:iCs w:val="0"/>
          <w:smallCaps w:val="0"/>
          <w:strike w:val="0"/>
          <w:color w:val="000000"/>
          <w:sz w:val="27"/>
          <w:szCs w:val="27"/>
          <w:u w:val="none"/>
          <w:shd w:fill="auto" w:val="clear"/>
          <w:vertAlign w:val="baseline"/>
          <w:rtl w:val="0"/>
        </w:rPr>
        <w:t xml:space="preserve">2017/2 N° 129</w:t>
      </w:r>
      <w:r w:rsidDel="00000000" w:rsidR="00000000" w:rsidRPr="00000000">
        <w:rPr>
          <w:rFonts w:ascii="Alegreya Sans SC" w:cs="Alegreya Sans SC" w:eastAsia="Alegreya Sans SC" w:hAnsi="Alegreya Sans SC"/>
          <w:b w:val="0"/>
          <w:bCs w:val="0"/>
          <w:i w:val="0"/>
          <w:iCs w:val="0"/>
          <w:smallCaps w:val="0"/>
          <w:strike w:val="0"/>
          <w:color w:val="000000"/>
          <w:sz w:val="27"/>
          <w:szCs w:val="27"/>
          <w:u w:val="none"/>
          <w:shd w:fill="auto" w:val="clear"/>
          <w:vertAlign w:val="baseline"/>
          <w:rtl w:val="0"/>
        </w:rPr>
        <w:t xml:space="preserve">, pages 73 à 88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8955078125" w:line="199.92000102996826" w:lineRule="auto"/>
        <w:ind w:left="0" w:right="0" w:firstLine="0"/>
        <w:jc w:val="left"/>
        <w:rPr>
          <w:rFonts w:ascii="Alegreya Sans SC" w:cs="Alegreya Sans SC" w:eastAsia="Alegreya Sans SC" w:hAnsi="Alegreya Sans SC"/>
          <w:b w:val="1"/>
          <w:bCs w:val="1"/>
          <w:i w:val="0"/>
          <w:iCs w:val="0"/>
          <w:smallCaps w:val="0"/>
          <w:strike w:val="0"/>
          <w:color w:val="28a8a2"/>
          <w:sz w:val="27"/>
          <w:szCs w:val="27"/>
          <w:u w:val="none"/>
          <w:shd w:fill="auto" w:val="clear"/>
          <w:vertAlign w:val="baseline"/>
        </w:rPr>
      </w:pPr>
      <w:r w:rsidDel="00000000" w:rsidR="00000000" w:rsidRPr="00000000">
        <w:rPr>
          <w:rFonts w:ascii="Alegreya Sans SC" w:cs="Alegreya Sans SC" w:eastAsia="Alegreya Sans SC" w:hAnsi="Alegreya Sans SC"/>
          <w:b w:val="0"/>
          <w:bCs w:val="0"/>
          <w:i w:val="0"/>
          <w:iCs w:val="0"/>
          <w:smallCaps w:val="0"/>
          <w:strike w:val="0"/>
          <w:color w:val="000000"/>
          <w:sz w:val="27"/>
          <w:szCs w:val="27"/>
          <w:u w:val="none"/>
          <w:shd w:fill="auto" w:val="clear"/>
          <w:vertAlign w:val="baseline"/>
          <w:rtl w:val="0"/>
        </w:rPr>
        <w:t xml:space="preserve">Éditions </w:t>
      </w:r>
      <w:r w:rsidDel="00000000" w:rsidR="00000000" w:rsidRPr="00000000">
        <w:rPr>
          <w:rFonts w:ascii="Alegreya Sans SC" w:cs="Alegreya Sans SC" w:eastAsia="Alegreya Sans SC" w:hAnsi="Alegreya Sans SC"/>
          <w:b w:val="1"/>
          <w:bCs w:val="1"/>
          <w:i w:val="0"/>
          <w:iCs w:val="0"/>
          <w:smallCaps w:val="0"/>
          <w:strike w:val="0"/>
          <w:color w:val="28a8a2"/>
          <w:sz w:val="27"/>
          <w:szCs w:val="27"/>
          <w:u w:val="none"/>
          <w:shd w:fill="auto" w:val="clear"/>
          <w:vertAlign w:val="baseline"/>
          <w:rtl w:val="0"/>
        </w:rPr>
        <w:t xml:space="preserve">Association de Recherche en Soins Infirmiers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071044921875" w:line="199.92000102996826" w:lineRule="auto"/>
        <w:ind w:left="0" w:right="0" w:firstLine="0"/>
        <w:jc w:val="left"/>
        <w:rPr>
          <w:rFonts w:ascii="Alegreya" w:cs="Alegreya" w:eastAsia="Alegreya" w:hAnsi="Alegreya"/>
          <w:b w:val="1"/>
          <w:bCs w:val="1"/>
          <w:i w:val="0"/>
          <w:iCs w:val="0"/>
          <w:smallCaps w:val="0"/>
          <w:strike w:val="0"/>
          <w:color w:val="000000"/>
          <w:sz w:val="21"/>
          <w:szCs w:val="21"/>
          <w:u w:val="none"/>
          <w:shd w:fill="auto" w:val="clear"/>
          <w:vertAlign w:val="baseline"/>
        </w:rPr>
      </w:pPr>
      <w:r w:rsidDel="00000000" w:rsidR="00000000" w:rsidRPr="00000000">
        <w:rPr>
          <w:rFonts w:ascii="Alegreya" w:cs="Alegreya" w:eastAsia="Alegreya" w:hAnsi="Alegreya"/>
          <w:b w:val="1"/>
          <w:bCs w:val="1"/>
          <w:i w:val="0"/>
          <w:iCs w:val="0"/>
          <w:smallCaps w:val="0"/>
          <w:strike w:val="0"/>
          <w:color w:val="000000"/>
          <w:sz w:val="21"/>
          <w:szCs w:val="21"/>
          <w:u w:val="none"/>
          <w:shd w:fill="auto" w:val="clear"/>
          <w:vertAlign w:val="baseline"/>
          <w:rtl w:val="0"/>
        </w:rPr>
        <w:t xml:space="preserve">ISSN 0297-2964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900146484375" w:line="199.92000102996826" w:lineRule="auto"/>
        <w:ind w:left="0" w:right="0" w:firstLine="0"/>
        <w:jc w:val="left"/>
        <w:rPr>
          <w:rFonts w:ascii="Alegreya" w:cs="Alegreya" w:eastAsia="Alegreya" w:hAnsi="Alegreya"/>
          <w:b w:val="1"/>
          <w:bCs w:val="1"/>
          <w:i w:val="0"/>
          <w:iCs w:val="0"/>
          <w:smallCaps w:val="0"/>
          <w:strike w:val="0"/>
          <w:color w:val="000000"/>
          <w:sz w:val="21"/>
          <w:szCs w:val="21"/>
          <w:u w:val="none"/>
          <w:shd w:fill="auto" w:val="clear"/>
          <w:vertAlign w:val="baseline"/>
        </w:rPr>
      </w:pPr>
      <w:r w:rsidDel="00000000" w:rsidR="00000000" w:rsidRPr="00000000">
        <w:rPr>
          <w:rFonts w:ascii="Alegreya" w:cs="Alegreya" w:eastAsia="Alegreya" w:hAnsi="Alegreya"/>
          <w:b w:val="1"/>
          <w:bCs w:val="1"/>
          <w:i w:val="0"/>
          <w:iCs w:val="0"/>
          <w:smallCaps w:val="0"/>
          <w:strike w:val="0"/>
          <w:color w:val="000000"/>
          <w:sz w:val="21"/>
          <w:szCs w:val="21"/>
          <w:u w:val="none"/>
          <w:shd w:fill="auto" w:val="clear"/>
          <w:vertAlign w:val="baseline"/>
          <w:rtl w:val="0"/>
        </w:rPr>
        <w:t xml:space="preserve">DOI 10.3917/rsi.129.0073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8.330078125" w:line="199.92000102996826" w:lineRule="auto"/>
        <w:ind w:left="0" w:right="0" w:firstLine="0"/>
        <w:jc w:val="left"/>
        <w:rPr>
          <w:rFonts w:ascii="Alegreya Sans" w:cs="Alegreya Sans" w:eastAsia="Alegreya Sans" w:hAnsi="Alegreya Sans"/>
          <w:b w:val="1"/>
          <w:bCs w:val="1"/>
          <w:i w:val="0"/>
          <w:iCs w:val="0"/>
          <w:smallCaps w:val="0"/>
          <w:strike w:val="0"/>
          <w:color w:val="000000"/>
          <w:sz w:val="21"/>
          <w:szCs w:val="21"/>
          <w:u w:val="none"/>
          <w:shd w:fill="auto" w:val="clear"/>
          <w:vertAlign w:val="baseline"/>
        </w:rPr>
      </w:pPr>
      <w:r w:rsidDel="00000000" w:rsidR="00000000" w:rsidRPr="00000000">
        <w:rPr>
          <w:rFonts w:ascii="Alegreya Sans" w:cs="Alegreya Sans" w:eastAsia="Alegreya Sans" w:hAnsi="Alegreya Sans"/>
          <w:b w:val="1"/>
          <w:bCs w:val="1"/>
          <w:i w:val="0"/>
          <w:iCs w:val="0"/>
          <w:smallCaps w:val="0"/>
          <w:strike w:val="0"/>
          <w:color w:val="000000"/>
          <w:sz w:val="21"/>
          <w:szCs w:val="21"/>
          <w:u w:val="none"/>
          <w:shd w:fill="auto" w:val="clear"/>
          <w:vertAlign w:val="baseline"/>
          <w:rtl w:val="0"/>
        </w:rPr>
        <w:t xml:space="preserve">Article disponible en ligne à l’adresse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097900390625" w:line="199.92000102996826" w:lineRule="auto"/>
        <w:ind w:left="0" w:right="0" w:firstLine="0"/>
        <w:jc w:val="left"/>
        <w:rPr>
          <w:rFonts w:ascii="Alegreya Sans" w:cs="Alegreya Sans" w:eastAsia="Alegreya Sans" w:hAnsi="Alegreya Sans"/>
          <w:b w:val="0"/>
          <w:bCs w:val="0"/>
          <w:i w:val="0"/>
          <w:iCs w:val="0"/>
          <w:smallCaps w:val="0"/>
          <w:strike w:val="0"/>
          <w:color w:val="0000cc"/>
          <w:sz w:val="21"/>
          <w:szCs w:val="21"/>
          <w:u w:val="none"/>
          <w:shd w:fill="auto" w:val="clear"/>
          <w:vertAlign w:val="baseline"/>
        </w:rPr>
      </w:pPr>
      <w:r w:rsidDel="00000000" w:rsidR="00000000" w:rsidRPr="00000000">
        <w:rPr>
          <w:rFonts w:ascii="Alegreya Sans" w:cs="Alegreya Sans" w:eastAsia="Alegreya Sans" w:hAnsi="Alegreya Sans"/>
          <w:b w:val="0"/>
          <w:bCs w:val="0"/>
          <w:i w:val="0"/>
          <w:iCs w:val="0"/>
          <w:smallCaps w:val="0"/>
          <w:strike w:val="0"/>
          <w:color w:val="0000cc"/>
          <w:sz w:val="21"/>
          <w:szCs w:val="21"/>
          <w:u w:val="none"/>
          <w:shd w:fill="auto" w:val="clear"/>
          <w:vertAlign w:val="baseline"/>
          <w:rtl w:val="0"/>
        </w:rPr>
        <w:t xml:space="preserve">https://stm.cairn.info/revue-recherche-en-soins-infirmiers-2017-2-page-73?lang=fr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3001708984375" w:line="199.92000102996826" w:lineRule="auto"/>
        <w:ind w:left="0" w:right="0" w:firstLine="0"/>
        <w:jc w:val="left"/>
        <w:rPr>
          <w:rFonts w:ascii="Alegreya Sans" w:cs="Alegreya Sans" w:eastAsia="Alegreya Sans" w:hAnsi="Alegreya Sans"/>
          <w:b w:val="0"/>
          <w:bCs w:val="0"/>
          <w:i w:val="0"/>
          <w:iCs w:val="0"/>
          <w:smallCaps w:val="0"/>
          <w:strike w:val="0"/>
          <w:color w:val="0000cc"/>
          <w:sz w:val="21"/>
          <w:szCs w:val="21"/>
          <w:u w:val="none"/>
          <w:shd w:fill="auto" w:val="clear"/>
          <w:vertAlign w:val="baseline"/>
        </w:rPr>
      </w:pPr>
      <w:r w:rsidDel="00000000" w:rsidR="00000000" w:rsidRPr="00000000">
        <w:rPr>
          <w:rFonts w:ascii="Alegreya Sans" w:cs="Alegreya Sans" w:eastAsia="Alegreya Sans" w:hAnsi="Alegreya Sans"/>
          <w:b w:val="0"/>
          <w:bCs w:val="0"/>
          <w:i w:val="0"/>
          <w:iCs w:val="0"/>
          <w:smallCaps w:val="0"/>
          <w:strike w:val="0"/>
          <w:color w:val="0000cc"/>
          <w:sz w:val="21"/>
          <w:szCs w:val="21"/>
          <w:u w:val="none"/>
          <w:shd w:fill="auto" w:val="clear"/>
          <w:vertAlign w:val="baseline"/>
        </w:rPr>
        <w:drawing>
          <wp:inline distB="19050" distT="19050" distL="19050" distR="19050">
            <wp:extent cx="2776906" cy="42862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76906" cy="428625"/>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5837403</wp:posOffset>
            </wp:positionH>
            <wp:positionV relativeFrom="paragraph">
              <wp:posOffset>58407</wp:posOffset>
            </wp:positionV>
            <wp:extent cx="819150" cy="819150"/>
            <wp:effectExtent b="0" l="0" r="0" t="0"/>
            <wp:wrapSquare wrapText="left" distB="19050" distT="19050" distL="19050" distR="1905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819150" cy="819150"/>
                    </a:xfrm>
                    <a:prstGeom prst="rect"/>
                    <a:ln/>
                  </pic:spPr>
                </pic:pic>
              </a:graphicData>
            </a:graphic>
          </wp:anchor>
        </w:drawing>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75" w:line="199.92000102996826" w:lineRule="auto"/>
        <w:ind w:left="0" w:right="0" w:firstLine="0"/>
        <w:jc w:val="left"/>
        <w:rPr>
          <w:rFonts w:ascii="Alegreya Sans" w:cs="Alegreya Sans" w:eastAsia="Alegreya Sans" w:hAnsi="Alegreya Sans"/>
          <w:b w:val="0"/>
          <w:bCs w:val="0"/>
          <w:i w:val="0"/>
          <w:iCs w:val="0"/>
          <w:smallCaps w:val="0"/>
          <w:strike w:val="0"/>
          <w:color w:val="000000"/>
          <w:sz w:val="21"/>
          <w:szCs w:val="21"/>
          <w:u w:val="none"/>
          <w:shd w:fill="auto" w:val="clear"/>
          <w:vertAlign w:val="baseline"/>
        </w:rPr>
      </w:pPr>
      <w:r w:rsidDel="00000000" w:rsidR="00000000" w:rsidRPr="00000000">
        <w:rPr>
          <w:rFonts w:ascii="Alegreya Sans" w:cs="Alegreya Sans" w:eastAsia="Alegreya Sans" w:hAnsi="Alegreya Sans"/>
          <w:b w:val="0"/>
          <w:bCs w:val="0"/>
          <w:i w:val="0"/>
          <w:iCs w:val="0"/>
          <w:smallCaps w:val="0"/>
          <w:strike w:val="0"/>
          <w:color w:val="000000"/>
          <w:sz w:val="21"/>
          <w:szCs w:val="21"/>
          <w:u w:val="none"/>
          <w:shd w:fill="auto" w:val="clear"/>
          <w:vertAlign w:val="baseline"/>
          <w:rtl w:val="0"/>
        </w:rPr>
        <w:t xml:space="preserve">Découvrir le sommaire de ce numéro, suivre la revue par email, s’abonner...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975341796875" w:line="199.92000102996826" w:lineRule="auto"/>
        <w:ind w:left="0" w:right="0" w:firstLine="0"/>
        <w:jc w:val="left"/>
        <w:rPr>
          <w:rFonts w:ascii="Alegreya Sans" w:cs="Alegreya Sans" w:eastAsia="Alegreya Sans" w:hAnsi="Alegreya Sans"/>
          <w:b w:val="0"/>
          <w:bCs w:val="0"/>
          <w:i w:val="0"/>
          <w:iCs w:val="0"/>
          <w:smallCaps w:val="0"/>
          <w:strike w:val="0"/>
          <w:color w:val="000000"/>
          <w:sz w:val="21"/>
          <w:szCs w:val="21"/>
          <w:u w:val="none"/>
          <w:shd w:fill="auto" w:val="clear"/>
          <w:vertAlign w:val="baseline"/>
        </w:rPr>
      </w:pPr>
      <w:r w:rsidDel="00000000" w:rsidR="00000000" w:rsidRPr="00000000">
        <w:rPr>
          <w:rFonts w:ascii="Alegreya Sans" w:cs="Alegreya Sans" w:eastAsia="Alegreya Sans" w:hAnsi="Alegreya Sans"/>
          <w:b w:val="0"/>
          <w:bCs w:val="0"/>
          <w:i w:val="0"/>
          <w:iCs w:val="0"/>
          <w:smallCaps w:val="0"/>
          <w:strike w:val="0"/>
          <w:color w:val="000000"/>
          <w:sz w:val="21"/>
          <w:szCs w:val="21"/>
          <w:u w:val="none"/>
          <w:shd w:fill="auto" w:val="clear"/>
          <w:vertAlign w:val="baseline"/>
          <w:rtl w:val="0"/>
        </w:rPr>
        <w:t xml:space="preserve">Scannez ce QR Code pour accéder à la page de ce numéro sur Cairn.info.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39398193359375" w:line="199.92000102996826" w:lineRule="auto"/>
        <w:ind w:left="0" w:right="0" w:firstLine="0"/>
        <w:jc w:val="left"/>
        <w:rPr>
          <w:rFonts w:ascii="Alegreya Sans" w:cs="Alegreya Sans" w:eastAsia="Alegreya Sans" w:hAnsi="Alegreya Sans"/>
          <w:b w:val="1"/>
          <w:bCs w:val="1"/>
          <w:i w:val="0"/>
          <w:iCs w:val="0"/>
          <w:smallCaps w:val="0"/>
          <w:strike w:val="0"/>
          <w:color w:val="000000"/>
          <w:sz w:val="15"/>
          <w:szCs w:val="15"/>
          <w:u w:val="none"/>
          <w:shd w:fill="auto" w:val="clear"/>
          <w:vertAlign w:val="baseline"/>
        </w:rPr>
      </w:pPr>
      <w:r w:rsidDel="00000000" w:rsidR="00000000" w:rsidRPr="00000000">
        <w:rPr>
          <w:rFonts w:ascii="Alegreya Sans" w:cs="Alegreya Sans" w:eastAsia="Alegreya Sans" w:hAnsi="Alegreya Sans"/>
          <w:b w:val="1"/>
          <w:bCs w:val="1"/>
          <w:i w:val="0"/>
          <w:iCs w:val="0"/>
          <w:smallCaps w:val="0"/>
          <w:strike w:val="0"/>
          <w:color w:val="000000"/>
          <w:sz w:val="15"/>
          <w:szCs w:val="15"/>
          <w:u w:val="none"/>
          <w:shd w:fill="auto" w:val="clear"/>
          <w:vertAlign w:val="baseline"/>
          <w:rtl w:val="0"/>
        </w:rPr>
        <w:t xml:space="preserve">Distribution électronique Cairn.info pour Association de Recherche en Soins Infirmiers.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9155502319336" w:lineRule="auto"/>
        <w:ind w:left="0" w:right="0" w:firstLine="0"/>
        <w:jc w:val="left"/>
        <w:rPr>
          <w:rFonts w:ascii="Alegreya Sans" w:cs="Alegreya Sans" w:eastAsia="Alegreya Sans" w:hAnsi="Alegreya Sans"/>
          <w:b w:val="0"/>
          <w:bCs w:val="0"/>
          <w:i w:val="0"/>
          <w:iCs w:val="0"/>
          <w:smallCaps w:val="0"/>
          <w:strike w:val="0"/>
          <w:color w:val="000000"/>
          <w:sz w:val="15"/>
          <w:szCs w:val="15"/>
          <w:u w:val="none"/>
          <w:shd w:fill="auto" w:val="clear"/>
          <w:vertAlign w:val="baseline"/>
        </w:rPr>
      </w:pPr>
      <w:r w:rsidDel="00000000" w:rsidR="00000000" w:rsidRPr="00000000">
        <w:rPr>
          <w:rFonts w:ascii="Alegreya Sans" w:cs="Alegreya Sans" w:eastAsia="Alegreya Sans" w:hAnsi="Alegreya Sans"/>
          <w:b w:val="0"/>
          <w:bCs w:val="0"/>
          <w:i w:val="0"/>
          <w:iCs w:val="0"/>
          <w:smallCaps w:val="0"/>
          <w:strike w:val="0"/>
          <w:color w:val="000000"/>
          <w:sz w:val="15"/>
          <w:szCs w:val="15"/>
          <w:u w:val="none"/>
          <w:shd w:fill="auto" w:val="clear"/>
          <w:vertAlign w:val="baseline"/>
          <w:rtl w:val="0"/>
        </w:rPr>
        <w:t xml:space="preserve">Vous avez l’autorisation de reproduire cet article dans les limites des conditions d’utilisation de Cairn.info ou, le cas échéant, des conditions générales de la licence souscrite par votre établissement. Détails et conditions sur cairn.info/copyright.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4444007873535" w:lineRule="auto"/>
        <w:ind w:left="0" w:right="0" w:firstLine="0"/>
        <w:jc w:val="left"/>
        <w:rPr>
          <w:rFonts w:ascii="Alegreya Sans" w:cs="Alegreya Sans" w:eastAsia="Alegreya Sans" w:hAnsi="Alegreya Sans"/>
          <w:b w:val="0"/>
          <w:bCs w:val="0"/>
          <w:i w:val="0"/>
          <w:iCs w:val="0"/>
          <w:smallCaps w:val="0"/>
          <w:strike w:val="0"/>
          <w:color w:val="000000"/>
          <w:sz w:val="15"/>
          <w:szCs w:val="15"/>
          <w:u w:val="none"/>
          <w:shd w:fill="auto" w:val="clear"/>
          <w:vertAlign w:val="baseline"/>
        </w:rPr>
        <w:sectPr>
          <w:pgSz w:h="16720" w:w="11660" w:orient="portrait"/>
          <w:pgMar w:bottom="516.3759994506836" w:top="359.345703125" w:left="678.1599426269531" w:right="756.187744140625" w:header="0" w:footer="720"/>
          <w:pgNumType w:start="1"/>
        </w:sectPr>
      </w:pPr>
      <w:r w:rsidDel="00000000" w:rsidR="00000000" w:rsidRPr="00000000">
        <w:rPr>
          <w:rFonts w:ascii="Alegreya Sans" w:cs="Alegreya Sans" w:eastAsia="Alegreya Sans" w:hAnsi="Alegreya Sans"/>
          <w:b w:val="0"/>
          <w:bCs w:val="0"/>
          <w:i w:val="0"/>
          <w:iCs w:val="0"/>
          <w:smallCaps w:val="0"/>
          <w:strike w:val="0"/>
          <w:color w:val="000000"/>
          <w:sz w:val="15"/>
          <w:szCs w:val="15"/>
          <w:u w:val="none"/>
          <w:shd w:fill="auto" w:val="clear"/>
          <w:vertAlign w:val="baseline"/>
          <w:rtl w:val="0"/>
        </w:rPr>
        <w:t xml:space="preserve">Sauf dispositions légales contraires, les usages numériques à des fins pédagogiques des présentes ressources sont soumises à l’autorisation de l’Éditeur ou, le cas échéant, de l’organisme de gestion collective habilité à cet effet. Il en est ainsi notamment en France avec le CFC qui est l’organisme agréé en la matière.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2275390625" w:right="0" w:firstLine="0"/>
        <w:jc w:val="left"/>
        <w:rPr>
          <w:rFonts w:ascii="Arial" w:cs="Arial" w:eastAsia="Arial" w:hAnsi="Arial"/>
          <w:b w:val="0"/>
          <w:bCs w:val="0"/>
          <w:i w:val="0"/>
          <w:iCs w:val="0"/>
          <w:smallCaps w:val="0"/>
          <w:strike w:val="0"/>
          <w:color w:val="ffffff"/>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72"/>
          <w:szCs w:val="72"/>
          <w:u w:val="none"/>
          <w:shd w:fill="auto" w:val="clear"/>
          <w:vertAlign w:val="baseline"/>
          <w:rtl w:val="0"/>
        </w:rPr>
        <w:t xml:space="preserve">VARIATION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033203125" w:line="219.15693283081055" w:lineRule="auto"/>
        <w:ind w:left="196.1144256591797" w:right="1381.048583984375" w:firstLine="23.846435546875"/>
        <w:jc w:val="left"/>
        <w:rPr>
          <w:rFonts w:ascii="Arial" w:cs="Arial" w:eastAsia="Arial" w:hAnsi="Arial"/>
          <w:b w:val="0"/>
          <w:bCs w:val="0"/>
          <w:i w:val="0"/>
          <w:iCs w:val="0"/>
          <w:smallCaps w:val="0"/>
          <w:strike w:val="0"/>
          <w:color w:val="ffffff"/>
          <w:sz w:val="52.90897750854492"/>
          <w:szCs w:val="52.9089775085449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52.90897750854492"/>
          <w:szCs w:val="52.90897750854492"/>
          <w:u w:val="none"/>
          <w:shd w:fill="auto" w:val="clear"/>
          <w:vertAlign w:val="baseline"/>
          <w:rtl w:val="0"/>
        </w:rPr>
        <w:t xml:space="preserve">La collaboration interprofessionnelle lors  de la prise en charge d’un polytraumatisé  aux urgences : une revue de la littérature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296875" w:line="262.39688873291016" w:lineRule="auto"/>
        <w:ind w:left="193.92562866210938" w:right="556.796875" w:firstLine="7.2576141357421875"/>
        <w:jc w:val="left"/>
        <w:rPr>
          <w:rFonts w:ascii="Arial" w:cs="Arial" w:eastAsia="Arial" w:hAnsi="Arial"/>
          <w:b w:val="0"/>
          <w:bCs w:val="0"/>
          <w:i w:val="0"/>
          <w:iCs w:val="0"/>
          <w:smallCaps w:val="0"/>
          <w:strike w:val="0"/>
          <w:color w:val="57585a"/>
          <w:sz w:val="27.434284210205078"/>
          <w:szCs w:val="27.434284210205078"/>
          <w:u w:val="none"/>
          <w:shd w:fill="auto" w:val="clear"/>
          <w:vertAlign w:val="baseline"/>
        </w:rPr>
      </w:pPr>
      <w:r w:rsidDel="00000000" w:rsidR="00000000" w:rsidRPr="00000000">
        <w:rPr>
          <w:rFonts w:ascii="Arial" w:cs="Arial" w:eastAsia="Arial" w:hAnsi="Arial"/>
          <w:b w:val="0"/>
          <w:bCs w:val="0"/>
          <w:i w:val="0"/>
          <w:iCs w:val="0"/>
          <w:smallCaps w:val="0"/>
          <w:strike w:val="0"/>
          <w:color w:val="57585a"/>
          <w:sz w:val="27.434284210205078"/>
          <w:szCs w:val="27.434284210205078"/>
          <w:u w:val="none"/>
          <w:shd w:fill="auto" w:val="clear"/>
          <w:vertAlign w:val="baseline"/>
          <w:rtl w:val="0"/>
        </w:rPr>
        <w:t xml:space="preserve">Interprofessional collaboration in the management of a polytrauma at the emergency  department : a literature review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838623046875" w:line="240" w:lineRule="auto"/>
        <w:ind w:left="174.56771850585938" w:right="0" w:firstLine="0"/>
        <w:jc w:val="left"/>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Alexandra LAPIERRE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7509765625" w:line="240" w:lineRule="auto"/>
        <w:ind w:left="189.9877166748047"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Infirmière, Étudiante M.Sc, Université de Montréal, Canada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44287109375" w:line="240" w:lineRule="auto"/>
        <w:ind w:left="172.1477508544922" w:right="0" w:firstLine="0"/>
        <w:jc w:val="left"/>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Jérôme GAUVIN-LEPAGE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57275390625" w:line="240" w:lineRule="auto"/>
        <w:ind w:left="189.9877166748047"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Infirmier, Ph.D, Professeur adjoint, Université de Montréal, Canada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357421875" w:line="240" w:lineRule="auto"/>
        <w:ind w:left="189.30770874023438" w:right="0" w:firstLine="0"/>
        <w:jc w:val="left"/>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Hélène LEFEBVRE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560546875" w:line="240" w:lineRule="auto"/>
        <w:ind w:left="189.9877166748047"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Infirmière, Ph.D, Professeur titulaire, Université de Montréal, Canada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186279296875" w:line="240" w:lineRule="auto"/>
        <w:ind w:left="865.6721496582031" w:right="0" w:firstLine="0"/>
        <w:jc w:val="left"/>
        <w:rPr>
          <w:rFonts w:ascii="Arial" w:cs="Arial" w:eastAsia="Arial" w:hAnsi="Arial"/>
          <w:b w:val="0"/>
          <w:bCs w:val="0"/>
          <w:i w:val="0"/>
          <w:iCs w:val="0"/>
          <w:smallCaps w:val="0"/>
          <w:strike w:val="0"/>
          <w:color w:val="808285"/>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28"/>
          <w:szCs w:val="28"/>
          <w:u w:val="single"/>
          <w:shd w:fill="auto" w:val="clear"/>
          <w:vertAlign w:val="baseline"/>
          <w:rtl w:val="0"/>
        </w:rPr>
        <w:t xml:space="preserve">RÉSUMÉ</w:t>
      </w:r>
      <w:r w:rsidDel="00000000" w:rsidR="00000000" w:rsidRPr="00000000">
        <w:rPr>
          <w:rFonts w:ascii="Arial" w:cs="Arial" w:eastAsia="Arial" w:hAnsi="Arial"/>
          <w:b w:val="0"/>
          <w:bCs w:val="0"/>
          <w:i w:val="0"/>
          <w:iCs w:val="0"/>
          <w:smallCaps w:val="0"/>
          <w:strike w:val="0"/>
          <w:color w:val="808285"/>
          <w:sz w:val="28"/>
          <w:szCs w:val="28"/>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193603515625" w:line="246.15151405334473" w:lineRule="auto"/>
        <w:ind w:left="868.5220336914062" w:right="732.615966796875" w:firstLine="9.1799926757812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Introduction : la collaboration interprofessionnelle (CIP) en contexte de traumatologie demeure un défi pour  les professionnels de la santé qui doivent réagir avec rapidité et établir des priorités d’intervention selon les  standards de pratique en traumatologie. Méthode : une revue de la littérature a été conduite en explorant  les banques de données CINAHL, Scopus, Web of Science et Pubmed en lien avec la traumatologie et la  CIP afin de, principalement, faire l’état des connaissances relatives à la CIP en contexte de traumatologie.  Résultats : un nombre significatif de références en lien avec la traumatologie (n=14), la CIP (n=38), puis en  lien avec ces deux thématiques (n=15), ont été recensées et analysées. Conclusion : peu d’études se sont  intéressées à la CIP en contexte de traumatologie. Les auteurs l’ayant fait semblent porter une attention  particulière au rôle du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team leader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et à la compétence du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leadership</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tandis que d’autres se sont plutôt  intéressés à la communication et aux perceptions des rôles des différents professionnels de la santé. En  outre, ces écrits démontrent principalement qu’encore beaucoup de lacunes subsistent au sein des équipes  interprofessionnelles en traumatologie, telles que la communication, la coordination des soins ainsi que la  clarification des rôles.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40478515625" w:line="244.3019199371338" w:lineRule="auto"/>
        <w:ind w:left="873.92578125" w:right="737.847900390625" w:firstLine="2.339935302734375"/>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Mots clés :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traumatologie, polytraumatisme, relations interprofessionnelles, professionnels de la santé,  revue de la littérature.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1595458984375" w:line="240" w:lineRule="auto"/>
        <w:ind w:left="183.7500762939453"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Pour citer l’article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4.3022632598877" w:lineRule="auto"/>
        <w:ind w:left="178.71009826660156" w:right="25.02197265625" w:firstLine="7.559967041015625"/>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Lapierre A, Gauvin-Lepage J, Lefebvre H. La collaboration interprofessionnelle lors de la prise en charge d’un polytraumatisé  aux urgences : une revue de la littérature. Rech Soins Infirm. 2017 Jun;(129):73-88.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4520263671875" w:line="240" w:lineRule="auto"/>
        <w:ind w:left="171.6900634765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Adresse de correspondance :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174.93003845214844" w:right="0" w:firstLine="0"/>
        <w:jc w:val="left"/>
        <w:rPr>
          <w:rFonts w:ascii="Arial" w:cs="Arial" w:eastAsia="Arial" w:hAnsi="Arial"/>
          <w:b w:val="0"/>
          <w:bCs w:val="0"/>
          <w:i w:val="1"/>
          <w:iCs w:val="1"/>
          <w:smallCaps w:val="0"/>
          <w:strike w:val="0"/>
          <w:color w:val="231f20"/>
          <w:sz w:val="18"/>
          <w:szCs w:val="18"/>
          <w:u w:val="none"/>
          <w:shd w:fill="auto" w:val="clear"/>
          <w:vertAlign w:val="baseline"/>
        </w:rPr>
        <w:sectPr>
          <w:type w:val="continuous"/>
          <w:pgSz w:h="16720" w:w="11660" w:orient="portrait"/>
          <w:pgMar w:bottom="516.3759994506836" w:top="359.345703125" w:left="678.1599426269531" w:right="756.187744140625" w:header="0" w:footer="720"/>
          <w:cols w:equalWidth="0" w:num="1">
            <w:col w:space="0" w:w="10225.652313232422"/>
          </w:cols>
        </w:sectPr>
      </w:pP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Alexandra Lapierre : alexandra.lapierre@umontreal.ca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07408142089844" w:line="213.24806213378906" w:lineRule="auto"/>
        <w:ind w:left="0" w:right="0" w:firstLine="0"/>
        <w:jc w:val="left"/>
        <w:rPr>
          <w:rFonts w:ascii="Helvetica Neue" w:cs="Helvetica Neue" w:eastAsia="Helvetica Neue" w:hAnsi="Helvetica Neue"/>
          <w:b w:val="0"/>
          <w:bCs w:val="0"/>
          <w:i w:val="0"/>
          <w:iCs w:val="0"/>
          <w:smallCaps w:val="0"/>
          <w:strike w:val="0"/>
          <w:color w:val="ffffff"/>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Recherche en soins infirmiers n° 129 - Juin 2017 </w:t>
      </w: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l </w:t>
      </w:r>
      <w:r w:rsidDel="00000000" w:rsidR="00000000" w:rsidRPr="00000000">
        <w:rPr>
          <w:rFonts w:ascii="Helvetica Neue" w:cs="Helvetica Neue" w:eastAsia="Helvetica Neue" w:hAnsi="Helvetica Neue"/>
          <w:b w:val="0"/>
          <w:bCs w:val="0"/>
          <w:i w:val="0"/>
          <w:iCs w:val="0"/>
          <w:smallCaps w:val="0"/>
          <w:strike w:val="0"/>
          <w:color w:val="231f20"/>
          <w:sz w:val="14"/>
          <w:szCs w:val="14"/>
          <w:u w:val="none"/>
          <w:shd w:fill="auto" w:val="clear"/>
          <w:vertAlign w:val="baseline"/>
          <w:rtl w:val="0"/>
        </w:rPr>
        <w:t xml:space="preserve">Copyright © ARSI tous droits réservés </w:t>
      </w:r>
      <w:r w:rsidDel="00000000" w:rsidR="00000000" w:rsidRPr="00000000">
        <w:rPr>
          <w:rFonts w:ascii="Helvetica Neue" w:cs="Helvetica Neue" w:eastAsia="Helvetica Neue" w:hAnsi="Helvetica Neue"/>
          <w:b w:val="0"/>
          <w:bCs w:val="0"/>
          <w:i w:val="0"/>
          <w:iCs w:val="0"/>
          <w:smallCaps w:val="0"/>
          <w:strike w:val="0"/>
          <w:color w:val="ffffff"/>
          <w:sz w:val="14"/>
          <w:szCs w:val="1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ffffff"/>
          <w:sz w:val="24"/>
          <w:szCs w:val="24"/>
          <w:u w:val="none"/>
          <w:shd w:fill="auto" w:val="clear"/>
          <w:vertAlign w:val="baseline"/>
        </w:rPr>
        <w:sectPr>
          <w:type w:val="continuous"/>
          <w:pgSz w:h="16720" w:w="11660" w:orient="portrait"/>
          <w:pgMar w:bottom="516.3759994506836" w:top="359.345703125" w:left="6888.5595703125" w:right="811.5576171875" w:header="0" w:footer="720"/>
          <w:cols w:equalWidth="0" w:num="2">
            <w:col w:space="0" w:w="1980"/>
            <w:col w:space="0" w:w="1980"/>
          </w:cols>
        </w:sectPr>
      </w:pPr>
      <w:r w:rsidDel="00000000" w:rsidR="00000000" w:rsidRPr="00000000">
        <w:rPr>
          <w:rFonts w:ascii="Helvetica Neue" w:cs="Helvetica Neue" w:eastAsia="Helvetica Neue" w:hAnsi="Helvetica Neue"/>
          <w:b w:val="1"/>
          <w:bCs w:val="1"/>
          <w:i w:val="0"/>
          <w:iCs w:val="0"/>
          <w:smallCaps w:val="0"/>
          <w:strike w:val="0"/>
          <w:color w:val="ffffff"/>
          <w:sz w:val="24"/>
          <w:szCs w:val="24"/>
          <w:u w:val="none"/>
          <w:shd w:fill="auto" w:val="clear"/>
          <w:vertAlign w:val="baseline"/>
          <w:rtl w:val="0"/>
        </w:rPr>
        <w:t xml:space="preserve">73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372314453125" w:firstLine="0"/>
        <w:jc w:val="right"/>
        <w:rPr>
          <w:rFonts w:ascii="Arial" w:cs="Arial" w:eastAsia="Arial" w:hAnsi="Arial"/>
          <w:b w:val="0"/>
          <w:bCs w:val="0"/>
          <w:i w:val="0"/>
          <w:iCs w:val="0"/>
          <w:smallCaps w:val="0"/>
          <w:strike w:val="0"/>
          <w:color w:val="808285"/>
          <w:sz w:val="28"/>
          <w:szCs w:val="28"/>
          <w:u w:val="single"/>
          <w:shd w:fill="auto" w:val="clear"/>
          <w:vertAlign w:val="baseline"/>
        </w:rPr>
      </w:pPr>
      <w:r w:rsidDel="00000000" w:rsidR="00000000" w:rsidRPr="00000000">
        <w:rPr>
          <w:rFonts w:ascii="Arial" w:cs="Arial" w:eastAsia="Arial" w:hAnsi="Arial"/>
          <w:b w:val="0"/>
          <w:bCs w:val="0"/>
          <w:i w:val="0"/>
          <w:iCs w:val="0"/>
          <w:smallCaps w:val="0"/>
          <w:strike w:val="0"/>
          <w:color w:val="808285"/>
          <w:sz w:val="28"/>
          <w:szCs w:val="28"/>
          <w:u w:val="single"/>
          <w:shd w:fill="auto" w:val="clear"/>
          <w:vertAlign w:val="baseline"/>
          <w:rtl w:val="0"/>
        </w:rPr>
        <w:t xml:space="preserve">ABStRAct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2001953125" w:line="244.3022060394287" w:lineRule="auto"/>
        <w:ind w:left="911.4981079101562" w:right="685.9375" w:firstLine="13.1399536132812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Introduction : interprofessional collaboration (IPC) in the context of trauma remains a challenge for health  care professionals who must react quickly and prioritize interventions according to trauma practice  standards. Methods : a review of the literature was conducted by exploring the CINAHL, Scopus, Web  of Science and Pubmed databases in relation to trauma and IPC in order to report on IPC knowledge in  the context of traumatology. Results : a significant number of articles related to traumatology (n = 14), to  IPC (n = 38) and then related to these two themes (n = 15) were identified and analyzed. Conclusion : few  studies have addressed IPC in the context of trauma. The authors did seem to pay particular attention to  the role of the trauma team leader and to the leadership competence, while others are more interested in  communication and perceptions of the different health professional roles. In addition, these papers mainly  demonstrate that many gaps remain within interprofessional trauma teams, such as communication,  coordination of care and role clarification.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2841796875" w:line="240" w:lineRule="auto"/>
        <w:ind w:left="0" w:right="738.077392578125" w:firstLine="0"/>
        <w:jc w:val="right"/>
        <w:rPr>
          <w:rFonts w:ascii="Helvetica Neue" w:cs="Helvetica Neue" w:eastAsia="Helvetica Neue" w:hAnsi="Helvetica Neue"/>
          <w:b w:val="0"/>
          <w:bCs w:val="0"/>
          <w:i w:val="0"/>
          <w:iCs w:val="0"/>
          <w:smallCaps w:val="0"/>
          <w:strike w:val="0"/>
          <w:color w:val="231f20"/>
          <w:sz w:val="18"/>
          <w:szCs w:val="18"/>
          <w:u w:val="none"/>
          <w:shd w:fill="auto" w:val="clear"/>
          <w:vertAlign w:val="baseline"/>
        </w:rPr>
        <w:sectPr>
          <w:type w:val="continuous"/>
          <w:pgSz w:h="16720" w:w="11660" w:orient="portrait"/>
          <w:pgMar w:bottom="516.3759994506836" w:top="359.345703125" w:left="678.1599426269531" w:right="756.187744140625" w:header="0" w:footer="720"/>
          <w:cols w:equalWidth="0" w:num="1">
            <w:col w:space="0" w:w="10225.652313232422"/>
          </w:cols>
        </w:sect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Key words :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traumatology, polytrauma, interprofessionnal relations, health care providers, literature review.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940185546875" w:line="240" w:lineRule="auto"/>
        <w:ind w:left="13.893585205078125" w:right="0" w:firstLine="0"/>
        <w:jc w:val="left"/>
        <w:rPr>
          <w:rFonts w:ascii="Arial" w:cs="Arial" w:eastAsia="Arial" w:hAnsi="Arial"/>
          <w:b w:val="0"/>
          <w:bCs w:val="0"/>
          <w:i w:val="0"/>
          <w:iCs w:val="0"/>
          <w:smallCaps w:val="0"/>
          <w:strike w:val="0"/>
          <w:color w:val="ffffff"/>
          <w:sz w:val="27.718585968017578"/>
          <w:szCs w:val="27.71858596801757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7.718585968017578"/>
          <w:szCs w:val="27.718585968017578"/>
          <w:u w:val="none"/>
          <w:shd w:fill="auto" w:val="clear"/>
          <w:vertAlign w:val="baseline"/>
          <w:rtl w:val="0"/>
        </w:rPr>
        <w:t xml:space="preserve">IntRodUctIon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0096435546875" w:line="266.5000820159912" w:lineRule="auto"/>
        <w:ind w:left="0" w:right="152.618408203125" w:firstLine="9.000015258789062"/>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Les traumatismes représentent un problème de santé mondial  (1). En 2013, 973 millions de personnes ont subi des blessures  nécessitant des soins de santé et 4.8 millions en sont décédés,  et ce, à travers le monde (1). Dans les pays développés,  notamment le Canada, les traumatismes demeurent la  première cause de mortalité chez les adultes de moins de  44 ans (1-4). Les accidents de véhicules à moteur, les chutes  accidentelles et les blessures intentionnelles, telles que les  blessures auto-infligées et les agressions, sont d’ailleurs les  principales causes de décès reliées aux traumatismes de  cette même tranche d’âge (1). Or, au Canada, chaque jour,  on dénombre plus de 10 000 Canadiens qui subissent de  graves blessures nécessitant des soins médicaux (3). Parmi  ceux-ci, près de 93 % sont vus en salle d’urgence, 6 % sont  hospitalisés, 1.6 % demeurent partiellement ou totalement  invalides, tandis que 0,4 % décèdent des suites de l’accident  (3). Toujours au Canada, le fardeau économique attribué  aux traumatismes s’élève à près de 26.8 milliards de dollars  par année (3). D’ailleurs, les deux principales causes de  mortalité suite à de multiples traumatismes demeurent les  lésions cérébrales (5-8) et les hémorragies (6). Des études ont  notamment démontré que les multiples traumatismes laissent  des séquelles sur plusieurs sphères de la vie, soit physique,  mentale, cognitive et sociale, ce qui, par conséquent, affectent  la qualité de vie, et ce, souvent à long terme (9, 10). Ainsi, les  personnes atteintes de traumatismes sévères nécessitent une  prise en charge rapide et efficace afin de diminuer le risque de  mortalité et de morbidité.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2725830078125" w:line="266.49084091186523" w:lineRule="auto"/>
        <w:ind w:left="1.4400482177734375" w:right="152.8900146484375" w:firstLine="7.55996704101562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Dans les départements d’urgence du Canada et même  ailleurs dans le monde, les équipes interprofessionnelles  doivent prodiguer des soins adéquats et de qualité à cette  clientèle dont l’évolution demeure imprévisible. En fait, l’une  des particularités de la prise en charge d’un polytraumatisé  est qu’elle ne peut être gérée de façon efficace par une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802734375" w:line="266.491756439209" w:lineRule="auto"/>
        <w:ind w:left="139.5196533203125" w:right="14.36767578125" w:firstLine="0"/>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seule personne. Elle demande plutôt la prise en charge  d’une équipe interprofessionnelle. Les prises de décisions  se font sous haute pression et chaque minute compte, car  le pronostic du patient est souvent engagé. Ainsi, dans les  salles d’urgence, les traumatismes multiples représentent  un défi pour les professionnels de la santé qui doivent réagir  avec rapidité et établir des priorités d’intervention selon les  standards de pratique en traumatologie (4, 11, 12). À cet  égard, le contexte de soins en traumatologie se caractérise notamment par une charge de travail élevée où il n’y a pas  place à l’erreur (13). Plus souvent qu’autrement, la prise en  charge d’un polytraumatisé en salle d’urgence est perçue  par le personnel infirmier comme un défi en raison de  l’imprévisibilité de l’évolution clinique du patient (14, 15). La  gestion de ces patients est ainsi exigeante et laisse parfois  un sentiment de perte de contrôle et un stress élevé (14, 15).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33056640625" w:line="266.4910125732422" w:lineRule="auto"/>
        <w:ind w:left="140.419921875" w:right="13.922119140625" w:firstLine="7.55981445312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En d’autres termes, pour être efficace dans la prise en charge  de ces patients, la collaboration interprofessionnelle (CIP)  est primordiale, mais pose, plus souvent qu’autrement, un  défi dans sa mise en place. En effet, la communication et la  coordination des soins ont été identifiées par l’Organisation  mondiale de la santé (OMS) comme étant des priorités en  recherche dans les pays développés (16). À ce sujet, plusieurs  études ont notamment démontré d’importantes lacunes sur le  plan de la communication et de la coordination des équipes  lors de la prise en charge des traumatismes sévères (14,  17-19). Celles-ci feraient d’ailleurs partie des principales  causes d’erreurs médicales évitables (20), d’où l’importance  de les étudier.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3397216796875" w:line="266.49084091186523" w:lineRule="auto"/>
        <w:ind w:left="140.419921875" w:right="14.722900390625" w:firstLine="7.55981445312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sectPr>
          <w:type w:val="continuous"/>
          <w:pgSz w:h="16720" w:w="11660" w:orient="portrait"/>
          <w:pgMar w:bottom="516.3759994506836" w:top="359.345703125" w:left="855.4380035400391" w:right="778.48388671875" w:header="0" w:footer="720"/>
          <w:cols w:equalWidth="0" w:num="2">
            <w:col w:space="0" w:w="5020"/>
            <w:col w:space="0" w:w="5020"/>
          </w:cols>
        </w:sect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Dans les dernières décennies, des avancées importantes  ont été réalisées quant à la prise en charge des patients  polytraumatisés, tant en pré-hospitalier que dans les milieux  d’urgence (2, 21). Or, le concept de polytraumatisé est  apparu dans les années 1970 (22), mais ne semble pas faire  consensus. Plusieurs auteurs se sont alors penchés sur la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4364013671875" w:line="208.6554479598999" w:lineRule="auto"/>
        <w:ind w:left="497.31658935546875" w:right="6056.336669921875" w:hanging="335.72654724121094"/>
        <w:jc w:val="left"/>
        <w:rPr>
          <w:rFonts w:ascii="Helvetica Neue" w:cs="Helvetica Neue" w:eastAsia="Helvetica Neue" w:hAnsi="Helvetica Neue"/>
          <w:b w:val="0"/>
          <w:bCs w:val="0"/>
          <w:i w:val="0"/>
          <w:iCs w:val="0"/>
          <w:smallCaps w:val="0"/>
          <w:strike w:val="0"/>
          <w:color w:val="231f20"/>
          <w:sz w:val="14"/>
          <w:szCs w:val="1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4"/>
          <w:szCs w:val="24"/>
          <w:u w:val="none"/>
          <w:shd w:fill="auto" w:val="clear"/>
          <w:vertAlign w:val="baseline"/>
          <w:rtl w:val="0"/>
        </w:rPr>
        <w:t xml:space="preserve">74 </w:t>
      </w:r>
      <w:r w:rsidDel="00000000" w:rsidR="00000000" w:rsidRPr="00000000">
        <w:rPr>
          <w:rFonts w:ascii="Arial" w:cs="Arial" w:eastAsia="Arial" w:hAnsi="Arial"/>
          <w:b w:val="0"/>
          <w:bCs w:val="0"/>
          <w:i w:val="0"/>
          <w:iCs w:val="0"/>
          <w:smallCaps w:val="0"/>
          <w:strike w:val="0"/>
          <w:color w:val="231f20"/>
          <w:sz w:val="16.666666666666668"/>
          <w:szCs w:val="16.666666666666668"/>
          <w:u w:val="none"/>
          <w:shd w:fill="auto" w:val="clear"/>
          <w:vertAlign w:val="subscript"/>
          <w:rtl w:val="0"/>
        </w:rPr>
        <w:t xml:space="preserve">l </w:t>
      </w:r>
      <w:r w:rsidDel="00000000" w:rsidR="00000000" w:rsidRPr="00000000">
        <w:rPr>
          <w:rFonts w:ascii="Helvetica Neue" w:cs="Helvetica Neue" w:eastAsia="Helvetica Neue" w:hAnsi="Helvetica Neue"/>
          <w:b w:val="0"/>
          <w:bCs w:val="0"/>
          <w:i w:val="0"/>
          <w:iCs w:val="0"/>
          <w:smallCaps w:val="0"/>
          <w:strike w:val="0"/>
          <w:color w:val="231f20"/>
          <w:sz w:val="26.666666666666668"/>
          <w:szCs w:val="26.666666666666668"/>
          <w:u w:val="none"/>
          <w:shd w:fill="auto" w:val="clear"/>
          <w:vertAlign w:val="subscript"/>
          <w:rtl w:val="0"/>
        </w:rPr>
        <w:t xml:space="preserve">Recherche en soins infirmiers n° 129 - Juin 2017 </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23.333333333333336"/>
          <w:szCs w:val="23.333333333333336"/>
          <w:u w:val="none"/>
          <w:shd w:fill="auto" w:val="clear"/>
          <w:vertAlign w:val="subscript"/>
          <w:rtl w:val="0"/>
        </w:rPr>
        <w:t xml:space="preserve">Copyright © ARSI tous droits réservés</w:t>
      </w:r>
      <w:r w:rsidDel="00000000" w:rsidR="00000000" w:rsidRPr="00000000">
        <w:rPr>
          <w:rFonts w:ascii="Helvetica Neue" w:cs="Helvetica Neue" w:eastAsia="Helvetica Neue" w:hAnsi="Helvetica Neue"/>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04279136657715" w:lineRule="auto"/>
        <w:ind w:left="1592.31689453125" w:right="-18.740234375" w:firstLine="0"/>
        <w:jc w:val="center"/>
        <w:rPr>
          <w:rFonts w:ascii="Arial" w:cs="Arial" w:eastAsia="Arial" w:hAnsi="Arial"/>
          <w:b w:val="0"/>
          <w:bCs w:val="0"/>
          <w:i w:val="0"/>
          <w:iCs w:val="0"/>
          <w:smallCaps w:val="0"/>
          <w:strike w:val="0"/>
          <w:color w:val="ffffff"/>
          <w:sz w:val="33.58077621459961"/>
          <w:szCs w:val="33.58077621459961"/>
          <w:u w:val="none"/>
          <w:shd w:fill="auto" w:val="clear"/>
          <w:vertAlign w:val="baseline"/>
        </w:rPr>
        <w:sectPr>
          <w:type w:val="continuous"/>
          <w:pgSz w:h="16720" w:w="11660" w:orient="portrait"/>
          <w:pgMar w:bottom="516.3759994506836" w:top="359.345703125" w:left="678.1599426269531" w:right="756.187744140625" w:header="0" w:footer="720"/>
          <w:cols w:equalWidth="0" w:num="1">
            <w:col w:space="0" w:w="10225.652313232422"/>
          </w:cols>
        </w:sectPr>
      </w:pPr>
      <w:r w:rsidDel="00000000" w:rsidR="00000000" w:rsidRPr="00000000">
        <w:rPr>
          <w:rFonts w:ascii="Arial" w:cs="Arial" w:eastAsia="Arial" w:hAnsi="Arial"/>
          <w:b w:val="0"/>
          <w:bCs w:val="0"/>
          <w:i w:val="0"/>
          <w:iCs w:val="0"/>
          <w:smallCaps w:val="0"/>
          <w:strike w:val="0"/>
          <w:color w:val="ffffff"/>
          <w:sz w:val="33.58077621459961"/>
          <w:szCs w:val="33.58077621459961"/>
          <w:u w:val="none"/>
          <w:shd w:fill="auto" w:val="clear"/>
          <w:vertAlign w:val="baseline"/>
          <w:rtl w:val="0"/>
        </w:rPr>
        <w:t xml:space="preserve">La collaboration interprofessionnelle lors de la prise en charge  d’un polytraumatisé aux urgences : une revue de la littérature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56787109375" w:line="266.4976501464844" w:lineRule="auto"/>
        <w:ind w:left="6.8509674072265625" w:right="146.3079833984375" w:firstLine="0.892410278320312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définition de ce concept (23-25), utilisé de façon différente  dans la pratique clinique. De plus, élaborés dans les années  1980, les programmes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Advanced Trauma Life Support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(ATLS)  et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Trauma Nursing Core Course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(TNCC) fournissent des guides  de pratique en traumatologie internationalement reconnus. Plus  particulièrement, au Québec, l’implantation du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continuum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de  services en traumatologie (CST) au début des années 1990  a fortement contribué à faire diminuer le taux de mortalité  des personnes victimes de traumatismes majeurs (26-28). En effet, ce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continuum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a pour objectif d’améliorer l’accessibilité,  la continuité, l’efficacité et la qualité des services offerts aux  personnes victimes d’un traumatisme modéré ou sévère (26).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2939453125" w:line="266.49109840393066" w:lineRule="auto"/>
        <w:ind w:left="6.8509674072265625" w:right="146.4874267578125" w:firstLine="1.0800170898437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Somme toute, dans les dernières années, beaucoup d’auteurs  se sont intéressés à l’évaluation d’interventions pour améliorer  la collaboration des équipes en traumatologie principalement  sur le plan de la formation et de la simulation clinique (29-32),  mais très peu d’études ont exploré la façon dont les équipes  interprofessionnelles interviennent auprès d’un polytraumatisé  en salle d’urgence (33).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73388671875" w:line="240" w:lineRule="auto"/>
        <w:ind w:left="6.4769744873046875" w:right="0" w:firstLine="0"/>
        <w:jc w:val="left"/>
        <w:rPr>
          <w:rFonts w:ascii="Arial" w:cs="Arial" w:eastAsia="Arial" w:hAnsi="Arial"/>
          <w:b w:val="0"/>
          <w:bCs w:val="0"/>
          <w:i w:val="0"/>
          <w:iCs w:val="0"/>
          <w:smallCaps w:val="0"/>
          <w:strike w:val="0"/>
          <w:color w:val="ffffff"/>
          <w:sz w:val="27.718585968017578"/>
          <w:szCs w:val="27.71858596801757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7.718585968017578"/>
          <w:szCs w:val="27.718585968017578"/>
          <w:u w:val="none"/>
          <w:shd w:fill="auto" w:val="clear"/>
          <w:vertAlign w:val="baseline"/>
          <w:rtl w:val="0"/>
        </w:rPr>
        <w:t xml:space="preserve">oBjectIfS de L’ÉtUde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498046875" w:line="266.5000534057617" w:lineRule="auto"/>
        <w:ind w:left="3.4233856201171875" w:right="146.514892578125" w:firstLine="5.57998657226562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Cet article présente une revue des écrits théoriques et  empiriques traitant de deux thématiques, soit la traumatologie  et la collaboration interprofessionnelle (CIP). La première  section traite plus spécifiquement de la définition du terme  polytraumatisé, des standards de pratique en traumatologie,  des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continuums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de services et des équipes de soins  spécifiques à ce contexte. La deuxième section présente  l’état des connaissances relatives à la CIP, dont sa définition,  ses bénéfices, ses compétences ainsi que ses facteurs  facilitants et contraignants. Enfin, la troisième section aborde  plus spécifiquement les écrits empiriques relatifs à la CIP en  contexte de traumatologie.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6328125" w:line="240" w:lineRule="auto"/>
        <w:ind w:left="10.044174194335938" w:right="0" w:firstLine="0"/>
        <w:jc w:val="left"/>
        <w:rPr>
          <w:rFonts w:ascii="Arial" w:cs="Arial" w:eastAsia="Arial" w:hAnsi="Arial"/>
          <w:b w:val="0"/>
          <w:bCs w:val="0"/>
          <w:i w:val="0"/>
          <w:iCs w:val="0"/>
          <w:smallCaps w:val="0"/>
          <w:strike w:val="0"/>
          <w:color w:val="ffffff"/>
          <w:sz w:val="27.718585968017578"/>
          <w:szCs w:val="27.71858596801757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7.718585968017578"/>
          <w:szCs w:val="27.718585968017578"/>
          <w:u w:val="none"/>
          <w:shd w:fill="auto" w:val="clear"/>
          <w:vertAlign w:val="baseline"/>
          <w:rtl w:val="0"/>
        </w:rPr>
        <w:t xml:space="preserve">StRAtÉgIeS de RecheRche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20126342773438" w:right="0" w:firstLine="0"/>
        <w:jc w:val="left"/>
        <w:rPr>
          <w:rFonts w:ascii="Arial" w:cs="Arial" w:eastAsia="Arial" w:hAnsi="Arial"/>
          <w:b w:val="0"/>
          <w:bCs w:val="0"/>
          <w:i w:val="0"/>
          <w:iCs w:val="0"/>
          <w:smallCaps w:val="0"/>
          <w:strike w:val="0"/>
          <w:color w:val="ffffff"/>
          <w:sz w:val="27.718585968017578"/>
          <w:szCs w:val="27.71858596801757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7.718585968017578"/>
          <w:szCs w:val="27.718585968017578"/>
          <w:u w:val="none"/>
          <w:shd w:fill="auto" w:val="clear"/>
          <w:vertAlign w:val="baseline"/>
          <w:rtl w:val="0"/>
        </w:rPr>
        <w:t xml:space="preserve">et RÉSULtAtS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5010986328125" w:line="266.4975070953369" w:lineRule="auto"/>
        <w:ind w:left="0" w:right="146.048583984375" w:firstLine="15.303344726562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En premier lieu, une recherche documentaire relative à la  définition du terme polytraumatisé a été effectuée à l’aide des  mots-clés suivants :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polytrauma, multiple trauma, multiple  injuries, trauma center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ET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definition, classification.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Les écrits  en anglais et en français entre 2006 et 2017 ont été consultés  sur les bases de données Cumulative Index to Nursing and  Allied Health Literature (CINAHL), Web of Science et Pubmed.  Ces recherches ont offert 107 articles en lien avec la définition  et les systèmes de classification en traumatologie, mais  seulement 15 articles ont été sélectionnés suite à la lecture des  titres et résumés. Hormis ces écrits, l’</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Advanced Trauma Life  Support</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le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Trauma Nursing Core Course</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le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General Trauma  and Related Aspects Book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et le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Trauma Team Dynamics  Book</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ont été consultés afin de décrire la pratique clinique  en traumatologie ainsi que la composition des équipes. De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0036811828613" w:lineRule="auto"/>
        <w:ind w:left="146.7205810546875" w:right="9.862060546875" w:firstLine="5.57983398437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plus, le site internet ainsi que les documents émis par l’Institut  national d’excellence en santé et services sociaux (INESSS)  ont également offert de nombreuses informations, notamment  en lien avec le système de santé au Québec.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26953125" w:line="266.4920425415039" w:lineRule="auto"/>
        <w:ind w:left="139.879150390625" w:right="9.4921875" w:firstLine="14.401245117187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En deuxième lieu, une recherche documentaire relative à la CIP  s’est effectuée à l’aide des mots-clés suivants :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collaboration</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multidisciplinary</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interprofessionnal</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interdisciplinary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ET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model</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definition</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clarification</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concept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afin de recenser  les écrits théoriques sur le sujet, et ce, sans limite d’année  de parution. Pour ce faire, les bases de données CINAHL,  Scopus et Web of Science ont été consultées et ont offert 170  articles. Suite à la lecture des titres et résumés, seulement 15  articles ont été choisis.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2451171875" w:line="266.4993095397949" w:lineRule="auto"/>
        <w:ind w:left="139.891357421875" w:right="8.06640625" w:firstLine="14.390258789062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En troisième lieu, une recherche documentaire portant sur  la CIP en contexte de traumatologie a été réalisée avec les  mots-clés :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collaboration</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multidisciplinary</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interprofessionnal</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interdisciplinary ET trauma, emergency.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Afin de préciser cette  recherche, seuls les écrits en français et en anglais datant  de moins de dix ans, étant en lien avec le domaine de la  santé, dont les soins d’urgences, les soins critiques et la  traumatologie ont été recensés. Cette recherche apporta 492  articles. D’autres références ont aussi été sélectionnées suite  à la lecture des bibliographies de certains articles. Suite à la  lecture de tous les titres et résumés, seulement 38 écrits ont  été sélectionnés et analysés.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26953125" w:line="266.4942455291748" w:lineRule="auto"/>
        <w:ind w:left="132.1533203125" w:right="10.40283203125" w:firstLine="22.1380615234375"/>
        <w:jc w:val="both"/>
        <w:rPr>
          <w:rFonts w:ascii="Helvetica Neue" w:cs="Helvetica Neue" w:eastAsia="Helvetica Neue" w:hAnsi="Helvetica Neue"/>
          <w:b w:val="0"/>
          <w:bCs w:val="0"/>
          <w:i w:val="1"/>
          <w:iCs w:val="1"/>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Enfin, une recherche documentaire plus spécifique a  été effectuée à l’aide des mots-clés :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collaboration</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interprofessionnal</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multidisciplinary</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interdisciplinary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ET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polytrauma</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multiple trauma, multiple injuries, injuries, wounds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79345703125" w:line="266.49999618530273" w:lineRule="auto"/>
        <w:ind w:left="146.0107421875" w:right="10.926513671875" w:firstLine="0"/>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sur les bases de données Scopus, CINAHL et Web of Science  entre les années 2006 et 2017. Ainsi, 76 articles ont été  recensés. Un total de 14 articles au sujet de la CIP ont été  sélectionnés et analysés. Le tableau 1 présente le résumé de  la recherche documentaire effectuée.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960205078125" w:line="201.94985389709473" w:lineRule="auto"/>
        <w:ind w:left="160.074462890625" w:right="47.53662109375" w:hanging="21.6778564453125"/>
        <w:jc w:val="left"/>
        <w:rPr>
          <w:rFonts w:ascii="Arial" w:cs="Arial" w:eastAsia="Arial" w:hAnsi="Arial"/>
          <w:b w:val="0"/>
          <w:bCs w:val="0"/>
          <w:i w:val="0"/>
          <w:iCs w:val="0"/>
          <w:smallCaps w:val="0"/>
          <w:strike w:val="0"/>
          <w:color w:val="ffffff"/>
          <w:sz w:val="27.718585968017578"/>
          <w:szCs w:val="27.71858596801757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7.718585968017578"/>
          <w:szCs w:val="27.718585968017578"/>
          <w:u w:val="none"/>
          <w:shd w:fill="auto" w:val="clear"/>
          <w:vertAlign w:val="baseline"/>
          <w:rtl w:val="0"/>
        </w:rPr>
        <w:t xml:space="preserve">AnALySe deS ARtIcLeS SÉLectIonnÉS  et dIScUSSIon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3216552734375" w:line="240" w:lineRule="auto"/>
        <w:ind w:left="150.2923583984375" w:right="0" w:firstLine="0"/>
        <w:jc w:val="left"/>
        <w:rPr>
          <w:rFonts w:ascii="Arial" w:cs="Arial" w:eastAsia="Arial" w:hAnsi="Arial"/>
          <w:b w:val="0"/>
          <w:bCs w:val="0"/>
          <w:i w:val="0"/>
          <w:iCs w:val="0"/>
          <w:smallCaps w:val="0"/>
          <w:strike w:val="0"/>
          <w:color w:val="231f20"/>
          <w:sz w:val="27.29102325439453"/>
          <w:szCs w:val="27.2910232543945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9.24038314819336"/>
          <w:szCs w:val="29.24038314819336"/>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231f20"/>
          <w:sz w:val="27.29102325439453"/>
          <w:szCs w:val="27.29102325439453"/>
          <w:u w:val="none"/>
          <w:shd w:fill="auto" w:val="clear"/>
          <w:vertAlign w:val="baseline"/>
          <w:rtl w:val="0"/>
        </w:rPr>
        <w:t xml:space="preserve">La traumatologie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28515625" w:line="240" w:lineRule="auto"/>
        <w:ind w:left="154.3975830078125"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Définition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98876953125" w:line="266.49999618530273" w:lineRule="auto"/>
        <w:ind w:left="145.897216796875" w:right="11.761474609375" w:firstLine="8.460083007812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Par définition, la traumatologie est la spécialité médicale  qui se consacre à l’étude des traumatismes physiques ainsi  qu’au traitement des patients ayant subi de graves blessures,  généralement au cours d’un accident (34). Les traumatismes  sont habituellement classés selon l’organe atteint : musculo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986328125" w:line="266.49999618530273" w:lineRule="auto"/>
        <w:ind w:left="152.3773193359375" w:right="69.2041015625" w:hanging="6.4801025390625"/>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squelettique, craniocérébral, rachidien, thoracique, abdo pelvien et lésion de la peau (11).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26953125" w:line="266.49121284484863" w:lineRule="auto"/>
        <w:ind w:left="151.837158203125" w:right="11.5771484375" w:firstLine="2.520141601562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sectPr>
          <w:type w:val="continuous"/>
          <w:pgSz w:h="16720" w:w="11660" w:orient="portrait"/>
          <w:pgMar w:bottom="516.3759994506836" w:top="359.345703125" w:left="849.1426849365234" w:right="778.92333984375" w:header="0" w:footer="720"/>
          <w:cols w:equalWidth="0" w:num="2">
            <w:col w:space="0" w:w="5020"/>
            <w:col w:space="0" w:w="5020"/>
          </w:cols>
        </w:sect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Dans la pratique clinique, une personne ayant subi de  multiples traumatismes est couramment appelée un  polytraumatisé. Pour le définir, il faut tout d’abord comprendre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6435089111328" w:line="213.24806213378906" w:lineRule="auto"/>
        <w:ind w:left="0" w:right="0" w:firstLine="0"/>
        <w:jc w:val="left"/>
        <w:rPr>
          <w:rFonts w:ascii="Helvetica Neue" w:cs="Helvetica Neue" w:eastAsia="Helvetica Neue" w:hAnsi="Helvetica Neue"/>
          <w:b w:val="0"/>
          <w:bCs w:val="0"/>
          <w:i w:val="0"/>
          <w:iCs w:val="0"/>
          <w:smallCaps w:val="0"/>
          <w:strike w:val="0"/>
          <w:color w:val="ffffff"/>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Recherche en soins infirmiers n° 129 - Juin 2017 </w:t>
      </w: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l </w:t>
      </w:r>
      <w:r w:rsidDel="00000000" w:rsidR="00000000" w:rsidRPr="00000000">
        <w:rPr>
          <w:rFonts w:ascii="Helvetica Neue" w:cs="Helvetica Neue" w:eastAsia="Helvetica Neue" w:hAnsi="Helvetica Neue"/>
          <w:b w:val="0"/>
          <w:bCs w:val="0"/>
          <w:i w:val="0"/>
          <w:iCs w:val="0"/>
          <w:smallCaps w:val="0"/>
          <w:strike w:val="0"/>
          <w:color w:val="231f20"/>
          <w:sz w:val="14"/>
          <w:szCs w:val="14"/>
          <w:u w:val="none"/>
          <w:shd w:fill="auto" w:val="clear"/>
          <w:vertAlign w:val="baseline"/>
          <w:rtl w:val="0"/>
        </w:rPr>
        <w:t xml:space="preserve">Copyright © ARSI tous droits réservés </w:t>
      </w:r>
      <w:r w:rsidDel="00000000" w:rsidR="00000000" w:rsidRPr="00000000">
        <w:rPr>
          <w:rFonts w:ascii="Helvetica Neue" w:cs="Helvetica Neue" w:eastAsia="Helvetica Neue" w:hAnsi="Helvetica Neue"/>
          <w:b w:val="0"/>
          <w:bCs w:val="0"/>
          <w:i w:val="0"/>
          <w:iCs w:val="0"/>
          <w:smallCaps w:val="0"/>
          <w:strike w:val="0"/>
          <w:color w:val="ffffff"/>
          <w:sz w:val="14"/>
          <w:szCs w:val="14"/>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ffffff"/>
          <w:sz w:val="24"/>
          <w:szCs w:val="24"/>
          <w:u w:val="none"/>
          <w:shd w:fill="auto" w:val="clear"/>
          <w:vertAlign w:val="baseline"/>
        </w:rPr>
        <w:sectPr>
          <w:type w:val="continuous"/>
          <w:pgSz w:h="16720" w:w="11660" w:orient="portrait"/>
          <w:pgMar w:bottom="516.3759994506836" w:top="359.345703125" w:left="6888.5595703125" w:right="811.5576171875" w:header="0" w:footer="720"/>
          <w:cols w:equalWidth="0" w:num="2">
            <w:col w:space="0" w:w="1980"/>
            <w:col w:space="0" w:w="1980"/>
          </w:cols>
        </w:sectPr>
      </w:pPr>
      <w:r w:rsidDel="00000000" w:rsidR="00000000" w:rsidRPr="00000000">
        <w:rPr>
          <w:rFonts w:ascii="Helvetica Neue" w:cs="Helvetica Neue" w:eastAsia="Helvetica Neue" w:hAnsi="Helvetica Neue"/>
          <w:b w:val="1"/>
          <w:bCs w:val="1"/>
          <w:i w:val="0"/>
          <w:iCs w:val="0"/>
          <w:smallCaps w:val="0"/>
          <w:strike w:val="0"/>
          <w:color w:val="ffffff"/>
          <w:sz w:val="24"/>
          <w:szCs w:val="24"/>
          <w:u w:val="none"/>
          <w:shd w:fill="auto" w:val="clear"/>
          <w:vertAlign w:val="baseline"/>
          <w:rtl w:val="0"/>
        </w:rPr>
        <w:t xml:space="preserve">75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ffffff"/>
          <w:sz w:val="24"/>
          <w:szCs w:val="24"/>
          <w:u w:val="none"/>
          <w:shd w:fill="auto" w:val="clear"/>
          <w:vertAlign w:val="baseline"/>
        </w:rPr>
      </w:pPr>
      <w:r w:rsidDel="00000000" w:rsidR="00000000" w:rsidRPr="00000000">
        <w:rPr>
          <w:rtl w:val="0"/>
        </w:rPr>
      </w:r>
    </w:p>
    <w:tbl>
      <w:tblPr>
        <w:tblStyle w:val="Table1"/>
        <w:tblW w:w="9967.946548461914" w:type="dxa"/>
        <w:jc w:val="left"/>
        <w:tblInd w:w="167.254104614257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8.0059051513672"/>
        <w:gridCol w:w="1530.1200866699219"/>
        <w:gridCol w:w="1332.2998046875"/>
        <w:gridCol w:w="1134.000244140625"/>
        <w:gridCol w:w="1700.6402587890625"/>
        <w:gridCol w:w="1276.0003662109375"/>
        <w:gridCol w:w="1326.8798828125"/>
        <w:tblGridChange w:id="0">
          <w:tblGrid>
            <w:gridCol w:w="1668.0059051513672"/>
            <w:gridCol w:w="1530.1200866699219"/>
            <w:gridCol w:w="1332.2998046875"/>
            <w:gridCol w:w="1134.000244140625"/>
            <w:gridCol w:w="1700.6402587890625"/>
            <w:gridCol w:w="1276.0003662109375"/>
            <w:gridCol w:w="1326.8798828125"/>
          </w:tblGrid>
        </w:tblGridChange>
      </w:tblGrid>
      <w:tr>
        <w:trPr>
          <w:cantSplit w:val="0"/>
          <w:trHeight w:val="561.579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Concept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 Concept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 Concept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 Bases de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0" w:right="0" w:firstLine="0"/>
              <w:jc w:val="center"/>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données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Critères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 Résultats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 Sélection</w:t>
            </w:r>
          </w:p>
        </w:tc>
      </w:tr>
      <w:tr>
        <w:trPr>
          <w:cantSplit w:val="0"/>
          <w:trHeight w:val="345.581054687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Recherche 1</w:t>
            </w:r>
          </w:p>
        </w:tc>
      </w:tr>
      <w:tr>
        <w:trPr>
          <w:cantSplit w:val="0"/>
          <w:trHeight w:val="1205.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81726074218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Polytrauma*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39.9037265777588" w:lineRule="auto"/>
              <w:ind w:left="109.44175720214844" w:right="254.10415649414062"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Multiple trauma* Multiple injur*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0" w:right="0"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Injur* OR wound*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83767700195312"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Classification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09.13772583007812"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6979980468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Scopus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1162109375" w:line="240" w:lineRule="auto"/>
              <w:ind w:left="102.77770996093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Cinalh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97.19787597656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Web of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01.6979980468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Science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09.07775878906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PubMed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3808593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- 2006-2017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16259765625" w:line="219.91119861602783" w:lineRule="auto"/>
              <w:ind w:left="104.0380859375" w:right="253.8055419921875"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Français ou  anglais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107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15</w:t>
            </w:r>
          </w:p>
        </w:tc>
      </w:tr>
      <w:tr>
        <w:trPr>
          <w:cantSplit w:val="0"/>
          <w:trHeight w:val="345.57983398437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Recherche 2</w:t>
            </w:r>
          </w:p>
        </w:tc>
      </w:tr>
      <w:tr>
        <w:trPr>
          <w:cantSplit w:val="0"/>
          <w:trHeight w:val="11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78755187988281"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Collaboration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508556365967" w:lineRule="auto"/>
              <w:ind w:left="109.50363159179688" w:right="171.6143798828125" w:firstLine="0.360107421875"/>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Interprofession* Multidisciplin*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109.86373901367188"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Interdisciplin*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6359863281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Model*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09.20349121093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Definition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02.90344238281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Clarification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02.90344238281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8835449218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Scopus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1162109375" w:line="240" w:lineRule="auto"/>
              <w:ind w:left="102.96325683593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Cinalh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97.38342285156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Web of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01.8835449218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7265777588" w:lineRule="auto"/>
              <w:ind w:left="95.223388671875" w:right="303.6572265625" w:firstLine="9.000244140625"/>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Français ou  anglais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15</w:t>
            </w:r>
          </w:p>
        </w:tc>
      </w:tr>
      <w:tr>
        <w:trPr>
          <w:cantSplit w:val="0"/>
          <w:trHeight w:val="2127.44079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96913146972656"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Collaboration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7265777588" w:lineRule="auto"/>
              <w:ind w:left="109.68521118164062" w:right="171.43280029296875" w:firstLine="0.360107421875"/>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Interprofession* Multidisciplin*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0.04531860351562"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Interdisciplin*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88537597656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Scopus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40" w:lineRule="auto"/>
              <w:ind w:left="102.9650878906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Cinalh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40" w:lineRule="auto"/>
              <w:ind w:left="97.385253906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Web of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01.88537597656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22546386718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- 2006-2017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23583984375" w:line="219.9125576019287" w:lineRule="auto"/>
              <w:ind w:left="104.2254638671875" w:right="253.6181640625"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Français ou  anglais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815673828125" w:line="219.91119861602783" w:lineRule="auto"/>
              <w:ind w:left="104.2254638671875" w:right="219.95849609375"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Domaine de  la santé :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2021484375" w:line="240" w:lineRule="auto"/>
              <w:ind w:left="0" w:right="24.8382568359375" w:firstLine="0"/>
              <w:jc w:val="righ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urgence, soins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critiques,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554931640625" w:firstLine="0"/>
              <w:jc w:val="righ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traumatologie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492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38</w:t>
            </w:r>
          </w:p>
        </w:tc>
      </w:tr>
      <w:tr>
        <w:trPr>
          <w:cantSplit w:val="0"/>
          <w:trHeight w:val="345.57983398437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Recherche 3</w:t>
            </w:r>
          </w:p>
        </w:tc>
      </w:tr>
      <w:tr>
        <w:trPr>
          <w:cantSplit w:val="0"/>
          <w:trHeight w:val="1421.44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97492980957031"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Collaboration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7265777588" w:lineRule="auto"/>
              <w:ind w:left="109.68307495117188" w:right="171.4349365234375" w:firstLine="0.360107421875"/>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Interprofession* Multidisciplin*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0.04318237304688"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Interdisciplin*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8293457031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Polytrauma*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39.9037265777588" w:lineRule="auto"/>
              <w:ind w:left="106.86309814453125" w:right="170.640869140625" w:firstLine="2.87994384765625"/>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Multiple trau ma*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9.9037265777588" w:lineRule="auto"/>
              <w:ind w:left="110.1031494140625" w:right="141.656494140625" w:hanging="0.360107421875"/>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Multiple injur* Injur* OR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98.403015136718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wound*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062988281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Scopus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03.14270019531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Cinalh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97.56286621093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Web of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02.062988281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1101074218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- 2006-2017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16259765625" w:line="219.91185665130615" w:lineRule="auto"/>
              <w:ind w:left="104.4110107421875" w:right="253.4326171875"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Français ou  anglais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14</w:t>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57.0269775390625" w:firstLine="0"/>
        <w:jc w:val="right"/>
        <w:rPr>
          <w:rFonts w:ascii="Helvetica Neue" w:cs="Helvetica Neue" w:eastAsia="Helvetica Neue" w:hAnsi="Helvetica Neue"/>
          <w:b w:val="1"/>
          <w:bCs w:val="1"/>
          <w:i w:val="0"/>
          <w:iCs w:val="0"/>
          <w:smallCaps w:val="0"/>
          <w:strike w:val="0"/>
          <w:color w:val="231f2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20"/>
          <w:szCs w:val="20"/>
          <w:u w:val="none"/>
          <w:shd w:fill="auto" w:val="clear"/>
          <w:vertAlign w:val="baseline"/>
          <w:rtl w:val="0"/>
        </w:rPr>
        <w:t xml:space="preserve">Tableau 1 :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27.288818359375" w:firstLine="0"/>
        <w:jc w:val="right"/>
        <w:rPr>
          <w:rFonts w:ascii="Helvetica Neue" w:cs="Helvetica Neue" w:eastAsia="Helvetica Neue" w:hAnsi="Helvetica Neue"/>
          <w:b w:val="1"/>
          <w:bCs w:val="1"/>
          <w:i w:val="0"/>
          <w:iCs w:val="0"/>
          <w:smallCaps w:val="0"/>
          <w:strike w:val="0"/>
          <w:color w:val="231f20"/>
          <w:sz w:val="20"/>
          <w:szCs w:val="20"/>
          <w:u w:val="none"/>
          <w:shd w:fill="auto" w:val="clear"/>
          <w:vertAlign w:val="baseline"/>
        </w:rPr>
        <w:sectPr>
          <w:type w:val="continuous"/>
          <w:pgSz w:h="16720" w:w="11660" w:orient="portrait"/>
          <w:pgMar w:bottom="516.3759994506836" w:top="359.345703125" w:left="678.1599426269531" w:right="756.187744140625" w:header="0" w:footer="720"/>
          <w:cols w:equalWidth="0" w:num="1">
            <w:col w:space="0" w:w="10225.652313232422"/>
          </w:cols>
        </w:sectPr>
      </w:pPr>
      <w:r w:rsidDel="00000000" w:rsidR="00000000" w:rsidRPr="00000000">
        <w:rPr>
          <w:rFonts w:ascii="Helvetica Neue" w:cs="Helvetica Neue" w:eastAsia="Helvetica Neue" w:hAnsi="Helvetica Neue"/>
          <w:b w:val="1"/>
          <w:bCs w:val="1"/>
          <w:i w:val="0"/>
          <w:iCs w:val="0"/>
          <w:smallCaps w:val="0"/>
          <w:strike w:val="0"/>
          <w:color w:val="231f20"/>
          <w:sz w:val="20"/>
          <w:szCs w:val="20"/>
          <w:u w:val="none"/>
          <w:shd w:fill="auto" w:val="clear"/>
          <w:vertAlign w:val="baseline"/>
          <w:rtl w:val="0"/>
        </w:rPr>
        <w:t xml:space="preserve">Résumé de la recherche documentaire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082275390625" w:line="266.49115562438965" w:lineRule="auto"/>
        <w:ind w:left="0" w:right="150.4779052734375" w:firstLine="10.253829956054688"/>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les différents systèmes de classification des blessures. Ceux ci ont été développés afin de décrire la gravité et de prédire  la probabilité de survie des patients atteints de traumatismes.  Initialement, l’échelle abrégée des traumatismes (EAT ou AIS  pour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Abbreviated Injury Scale</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a été développée en 1971.  Celle-ci s’avère être une simple échelle numérique décrivant  les blessures individuelles, catégorisées selon neuf régions  du corps (35). Ensuite, l’indice de gravité des blessures  (IGB ou ISS pour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Injury Severity Score</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a été créé (36). Ce  système de classification permet d’attribuer un pointage  général aux patients ayant plusieurs blessures. Pour ce  faire, on attribue à chaque blessure une note sur l’échelle  abrégée des traumatismes (EAT), et ce, en fonction des six  régions corporelles, puis on détermine le pointage au carré  de chacune des trois régions corporelles ayant les blessures  les plus graves. Puis, on additionne ces pointages pour  obtenir le résultat de l’indice de gravité des blessures (IGB).  En fait, celui-ci se situe entre 0 et 75. Ainsi, si une blessure  reçoit une note EAT de 6, signifiant une blessure mortelle, le  pointage IGB est automatiquement de 75. D’ailleurs, l’IGB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121284484863" w:lineRule="auto"/>
        <w:ind w:left="138.43994140625" w:right="11.30126953125" w:firstLine="4.860229492187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est le système de classification de la sévérité des blessures le  plus utilisé mondialement tel que le fait le registre national des  traumatismes du Canada (37).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336669921875" w:line="266.49115562438965" w:lineRule="auto"/>
        <w:ind w:left="143.3001708984375" w:right="12.10693359375" w:firstLine="7.55981445312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Le concept de polytraumatisé est apparu dans les années  1970 (22). Plusieurs auteurs se sont penchés sur la définition  de ce concept (23-25). Or, la littérature des dernières années  indique qu’il n’y avait aucun consensus sur la définition d’un  polytraumatisé (38, 39). En 2012, un consensus international  impliquant les différentes associations de traumatologie de  l’Allemagne, de l’Europe, des États-Unis, de l’Australie, de  la Nouvelle-Zélande et de la Grande-Bretagne a eu lieu à  Berlin afin de statuer sur cette définition : « IGB ≥ 15, EAT ≥3  pour au moins deux régions du corps et au moins une de ces  cinq conditions pathologiques : hypotension, inconscience,  acidose, trouble de la coagulation et l’âge ≥ 70 ans »  [traduction libre] (40).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3351440429688" w:line="266.49121284484863" w:lineRule="auto"/>
        <w:ind w:left="149.0594482421875" w:right="18.138427734375" w:hanging="4.320068359375"/>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sectPr>
          <w:type w:val="continuous"/>
          <w:pgSz w:h="16720" w:w="11660" w:orient="portrait"/>
          <w:pgMar w:bottom="516.3759994506836" w:top="359.345703125" w:left="852.5641632080078" w:right="778.736572265625" w:header="0" w:footer="720"/>
          <w:cols w:equalWidth="0" w:num="2">
            <w:col w:space="0" w:w="5020"/>
            <w:col w:space="0" w:w="5020"/>
          </w:cols>
        </w:sect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Cette définition n’est toutefois pas réaliste puisque le calcul du  pointage IGB ne se fait pas dans la pratique clinique courante.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8653564453125" w:line="208.6554479598999" w:lineRule="auto"/>
        <w:ind w:left="497.31658935546875" w:right="6056.336669921875" w:hanging="335.72654724121094"/>
        <w:jc w:val="left"/>
        <w:rPr>
          <w:rFonts w:ascii="Helvetica Neue" w:cs="Helvetica Neue" w:eastAsia="Helvetica Neue" w:hAnsi="Helvetica Neue"/>
          <w:b w:val="0"/>
          <w:bCs w:val="0"/>
          <w:i w:val="0"/>
          <w:iCs w:val="0"/>
          <w:smallCaps w:val="0"/>
          <w:strike w:val="0"/>
          <w:color w:val="231f20"/>
          <w:sz w:val="14"/>
          <w:szCs w:val="1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4"/>
          <w:szCs w:val="24"/>
          <w:u w:val="none"/>
          <w:shd w:fill="auto" w:val="clear"/>
          <w:vertAlign w:val="baseline"/>
          <w:rtl w:val="0"/>
        </w:rPr>
        <w:t xml:space="preserve">76 </w:t>
      </w:r>
      <w:r w:rsidDel="00000000" w:rsidR="00000000" w:rsidRPr="00000000">
        <w:rPr>
          <w:rFonts w:ascii="Arial" w:cs="Arial" w:eastAsia="Arial" w:hAnsi="Arial"/>
          <w:b w:val="0"/>
          <w:bCs w:val="0"/>
          <w:i w:val="0"/>
          <w:iCs w:val="0"/>
          <w:smallCaps w:val="0"/>
          <w:strike w:val="0"/>
          <w:color w:val="231f20"/>
          <w:sz w:val="16.666666666666668"/>
          <w:szCs w:val="16.666666666666668"/>
          <w:u w:val="none"/>
          <w:shd w:fill="auto" w:val="clear"/>
          <w:vertAlign w:val="subscript"/>
          <w:rtl w:val="0"/>
        </w:rPr>
        <w:t xml:space="preserve">l </w:t>
      </w:r>
      <w:r w:rsidDel="00000000" w:rsidR="00000000" w:rsidRPr="00000000">
        <w:rPr>
          <w:rFonts w:ascii="Helvetica Neue" w:cs="Helvetica Neue" w:eastAsia="Helvetica Neue" w:hAnsi="Helvetica Neue"/>
          <w:b w:val="0"/>
          <w:bCs w:val="0"/>
          <w:i w:val="0"/>
          <w:iCs w:val="0"/>
          <w:smallCaps w:val="0"/>
          <w:strike w:val="0"/>
          <w:color w:val="231f20"/>
          <w:sz w:val="26.666666666666668"/>
          <w:szCs w:val="26.666666666666668"/>
          <w:u w:val="none"/>
          <w:shd w:fill="auto" w:val="clear"/>
          <w:vertAlign w:val="subscript"/>
          <w:rtl w:val="0"/>
        </w:rPr>
        <w:t xml:space="preserve">Recherche en soins infirmiers n° 129 - Juin 2017 </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23.333333333333336"/>
          <w:szCs w:val="23.333333333333336"/>
          <w:u w:val="none"/>
          <w:shd w:fill="auto" w:val="clear"/>
          <w:vertAlign w:val="subscript"/>
          <w:rtl w:val="0"/>
        </w:rPr>
        <w:t xml:space="preserve">Copyright © ARSI tous droits réservés</w:t>
      </w:r>
      <w:r w:rsidDel="00000000" w:rsidR="00000000" w:rsidRPr="00000000">
        <w:rPr>
          <w:rFonts w:ascii="Helvetica Neue" w:cs="Helvetica Neue" w:eastAsia="Helvetica Neue" w:hAnsi="Helvetica Neue"/>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04279136657715" w:lineRule="auto"/>
        <w:ind w:left="1592.31689453125" w:right="-18.740234375" w:firstLine="0"/>
        <w:jc w:val="center"/>
        <w:rPr>
          <w:rFonts w:ascii="Arial" w:cs="Arial" w:eastAsia="Arial" w:hAnsi="Arial"/>
          <w:b w:val="0"/>
          <w:bCs w:val="0"/>
          <w:i w:val="0"/>
          <w:iCs w:val="0"/>
          <w:smallCaps w:val="0"/>
          <w:strike w:val="0"/>
          <w:color w:val="ffffff"/>
          <w:sz w:val="33.58077621459961"/>
          <w:szCs w:val="33.58077621459961"/>
          <w:u w:val="none"/>
          <w:shd w:fill="auto" w:val="clear"/>
          <w:vertAlign w:val="baseline"/>
        </w:rPr>
        <w:sectPr>
          <w:type w:val="continuous"/>
          <w:pgSz w:h="16720" w:w="11660" w:orient="portrait"/>
          <w:pgMar w:bottom="516.3759994506836" w:top="359.345703125" w:left="678.1599426269531" w:right="756.187744140625" w:header="0" w:footer="720"/>
          <w:cols w:equalWidth="0" w:num="1">
            <w:col w:space="0" w:w="10225.652313232422"/>
          </w:cols>
        </w:sectPr>
      </w:pPr>
      <w:r w:rsidDel="00000000" w:rsidR="00000000" w:rsidRPr="00000000">
        <w:rPr>
          <w:rFonts w:ascii="Arial" w:cs="Arial" w:eastAsia="Arial" w:hAnsi="Arial"/>
          <w:b w:val="0"/>
          <w:bCs w:val="0"/>
          <w:i w:val="0"/>
          <w:iCs w:val="0"/>
          <w:smallCaps w:val="0"/>
          <w:strike w:val="0"/>
          <w:color w:val="ffffff"/>
          <w:sz w:val="33.58077621459961"/>
          <w:szCs w:val="33.58077621459961"/>
          <w:u w:val="none"/>
          <w:shd w:fill="auto" w:val="clear"/>
          <w:vertAlign w:val="baseline"/>
          <w:rtl w:val="0"/>
        </w:rPr>
        <w:t xml:space="preserve">La collaboration interprofessionnelle lors de la prise en charge  d’un polytraumatisé aux urgences : une revue de la littérature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56787109375" w:line="266.49993896484375" w:lineRule="auto"/>
        <w:ind w:left="7.20001220703125" w:right="147.9449462890625" w:firstLine="7.55996704101562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En fait, ce système de classification a ses limites et sert  principalement à des fins de statistiques (41). Par conséquent,  une définition plus globale et plus simple provenant des livres  cliniques en traumatologie semble plus appropriée pour le  contexte des soins offerts en centre hospitalier. Ainsi, un  polytraumatisé se définit aussi, selon plusieurs auteurs, comme  étant un blessé grave, victime de plusieurs lésions dont au  moins une met en jeu le pronostic vital du patient (42, 43).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78515625" w:line="240" w:lineRule="auto"/>
        <w:ind w:left="16.559982299804688"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Le continuum de services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0498046875" w:line="266.5000820159912" w:lineRule="auto"/>
        <w:ind w:left="2.3400115966796875" w:right="147.5164794921875" w:firstLine="11.69998168945312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Un système de services en traumatologie est une combinaison  de services préhospitaliers, hospitaliers et de réadaptation  fournis dans une zone géographique définie s’intégrant à  un système de santé publique (44). Le but de ces systèmes  est de fournir les meilleurs soins aux personnes atteintes de  traumatismes, et ce, le plus efficacement possible. Il existe  deux types de systèmes, soit le système exclusif et le système  inclusif (44). Le système exclusif priorise les soins du patient le  plus gravement blessé, tandis que le système inclusif fournit  des soins adaptés à tous les blessés dans une zone donnée  (44). Cependant, selon Hofman et Pape (44), les systèmes de  services en traumatologie diffèrent d’un pays à l’autre ainsi  que d’une région à l’autre. Par ailleurs, aucun consensus  n’existe, à savoir lequel est le meilleur.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26953125" w:line="266.4908695220947" w:lineRule="auto"/>
        <w:ind w:left="0" w:right="146.4129638671875" w:firstLine="0"/>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Au Québec, le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continuum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de services en traumatologie (CST),  instauré en 1990, a pour but d’améliorer l’accessibilité, la  continuité, l’efficacité et la qualité des services offerts aux  personnes atteintes de traumatismes modérés à sévères (26).  Ce système de services inclusif se compose de 14 maillons  visant la prévention primaire, secondaire et tertiaire. Au travers  de ceux-ci se retrouvent les centres hospitaliers dédiés à la  traumatologie, et ce, à trois niveaux : primaire, secondaire et  tertiaire. Les centres de niveau primaire offrent des services  de chirurgie générale et d’anesthésie. Au Québec, 28 centres  primaires de traumatologie répondent aux besoins de plus  de 2 500 victimes annuellement (26). Les établissements de  niveau secondaire offrent des services de chirurgie générale,  d’orthopédie, de soins intensifs polyvalents et des services  de réadaptation précoce. On retrouve au Québec 22 centres  secondaires de traumatologie répondant aux besoins de  plus de 12 500 victimes annuellement. Les centres tertiaires  offrent, quant à eux, des soins spécialisés et ultraspécialisés  en traumatologie, des services de neurochirurgie, des soins  intensifs spécialisés et des services interdisciplinaires de  réadaptation précoce. D’ailleurs, selon l’INESSS (26), trois  centres tertiaires de traumatologie répondent aux besoins de  plus de 4 500 victimes annuellement. De ce fait, les centres  secondaires en traumatologie reçoivent fréquemment les  patients polytraumatisés et les transfèrent, selon l’état du  patient, au centre tertiaire affilié (26, 45).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8988647460938" w:line="240" w:lineRule="auto"/>
        <w:ind w:left="16.560134887695312"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Les standards de pratique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0040283203125" w:line="266.49084091186523" w:lineRule="auto"/>
        <w:ind w:left="7.020111083984375" w:right="149.017333984375" w:firstLine="7.74002075195312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Les standards de pratique en traumatologie proviennent des  programmes de formation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Advanced Trauma Life Support  (ATLS)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et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Trauma Nursing Core Course (TNCC)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qui ont vu le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112701416016" w:lineRule="auto"/>
        <w:ind w:left="141.4996337890625" w:right="9.32373046875" w:hanging="3.59985351562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jour aux États-Unis dans les années 1980. Depuis, ils sont  offerts aux médecins et infirmières partout dans le monde,  notamment au Canada, et font acte de lignes directrices en  traumatologie (2, 46). Afin de mieux comprendre les soins  offerts à cette clientèle, un résumé des standards de pratique  en traumatologie est présenté ci-dessous.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3427734375" w:line="266.4909839630127" w:lineRule="auto"/>
        <w:ind w:left="141.4996337890625" w:right="7.701416015625" w:firstLine="12.420043945312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En premier lieu, il s’avère essentiel que le système  préhospitalier avise le personnel du centre receveur de  l’arrivée d’un patient polytraumatisé et qu’il transmette les  informations relatives à son état de santé (4). Pour ce faire,  l’indice préhospitalier du traumatisme (IPT) ou les critères  de l’impact à haute vélocité (IHV) sont souvent utilisés au  Québec (47). L’IPT est un indicateur basé sur les signes  vitaux, l’état neurologique et sur le mécanisme lésionnel  subi par le polytraumatisé qui permet d’identifier la gravité  de l’état clinique du patient (47). L’IHV, quant à lui, est une  liste de mécanismes lésionnels considérés comme étant  graves, par exemple, une chute de plus de six mètres, une  désincarcération dans un véhicule de plus de 20 minutes ou le  fait que le véhicule ait fait des tonneaux (47). Cette information,  une fois transmise, permet de mobiliser les membres de  l’équipe ainsi que les ressources nécessaires avant même  l’arrivée du patient (48). Par exemple, cela permet de préparer  la salle dédiée à la prise en charge du polytraumatisé, le  matériel nécessaire, d’attribuer les rôles et responsabilités  de chaque membre de l’équipe et d’activer une alerte en  traumatologie, si nécessaire. Or, chaque institution a sa propre  méthode de communication et des critères préétablis pour  activer l’équipe dédiée aux soins du polytraumatisé (46). Pour  ce faire, il existe des systèmes d’alerte en traumatologie à une  ou plusieurs vitesses (49). En fait, le système à une vitesse est  une prise en charge par une équipe complète en traumatologie  pour tous les patients polytraumatisés, sans exception. Lors  de l’utilisation d’un système à deux ou trois vitesses, la taille  et l’expertise de l’équipe en traumatologie sont adaptées en  fonction de la gravité de l’état clinique du patient. Ainsi, lors  de la prise en charge d’un patient stable physiologiquement,  il est possible que le centre en traumatologie décide d’alerter  seulement les professionnels du département d’urgence,  puisque l’équipe interprofessionnelle qui est sur place est  considérée suffisante pour une prise en charge efficace et  sécuritaire du patient. Inversement, lors de l’arrivée d’un  polytraumatisé hémodynamiquement instable, il est probable  que le centre receveur mette sous tension une partie de  l’hôpital, telle que la radiologie, les soins intensifs, la banque  de sang, la salle d’opération, etc. L’emploi de ces systèmes  permet notamment une utilisation efficiente des ressources et  une diminution des coûts associés (49, 50). Il advient à chaque  centre en traumatologie d’avoir ses propres algorithmes et  protocoles d’alerte en traumatologie (2).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2542724609375" w:line="266.50036811828613" w:lineRule="auto"/>
        <w:ind w:left="146.35986328125" w:right="10.4248046875" w:firstLine="7.55981445312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sectPr>
          <w:type w:val="continuous"/>
          <w:pgSz w:h="16720" w:w="11660" w:orient="portrait"/>
          <w:pgMar w:bottom="516.3759994506836" w:top="359.345703125" w:left="849.6860504150391" w:right="778.01513671875" w:header="0" w:footer="720"/>
          <w:cols w:equalWidth="0" w:num="2">
            <w:col w:space="0" w:w="5020"/>
            <w:col w:space="0" w:w="5020"/>
          </w:cols>
        </w:sect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En centre hospitalier, l’arrivée d’un polytraumatisé exige une  prise en charge immédiate et une identification rapide des  conditions mettant en péril la vie du patient. Dès son arrivée,  l’évaluation primaire est initiée. Selon l’ATLS, le processus se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2843475341797" w:line="213.24806213378906" w:lineRule="auto"/>
        <w:ind w:left="0" w:right="0" w:firstLine="0"/>
        <w:jc w:val="left"/>
        <w:rPr>
          <w:rFonts w:ascii="Helvetica Neue" w:cs="Helvetica Neue" w:eastAsia="Helvetica Neue" w:hAnsi="Helvetica Neue"/>
          <w:b w:val="0"/>
          <w:bCs w:val="0"/>
          <w:i w:val="0"/>
          <w:iCs w:val="0"/>
          <w:smallCaps w:val="0"/>
          <w:strike w:val="0"/>
          <w:color w:val="ffffff"/>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Recherche en soins infirmiers n° 129 - Juin 2017 </w:t>
      </w: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l </w:t>
      </w:r>
      <w:r w:rsidDel="00000000" w:rsidR="00000000" w:rsidRPr="00000000">
        <w:rPr>
          <w:rFonts w:ascii="Helvetica Neue" w:cs="Helvetica Neue" w:eastAsia="Helvetica Neue" w:hAnsi="Helvetica Neue"/>
          <w:b w:val="0"/>
          <w:bCs w:val="0"/>
          <w:i w:val="0"/>
          <w:iCs w:val="0"/>
          <w:smallCaps w:val="0"/>
          <w:strike w:val="0"/>
          <w:color w:val="231f20"/>
          <w:sz w:val="14"/>
          <w:szCs w:val="14"/>
          <w:u w:val="none"/>
          <w:shd w:fill="auto" w:val="clear"/>
          <w:vertAlign w:val="baseline"/>
          <w:rtl w:val="0"/>
        </w:rPr>
        <w:t xml:space="preserve">Copyright © ARSI tous droits réservés </w:t>
      </w:r>
      <w:r w:rsidDel="00000000" w:rsidR="00000000" w:rsidRPr="00000000">
        <w:rPr>
          <w:rFonts w:ascii="Helvetica Neue" w:cs="Helvetica Neue" w:eastAsia="Helvetica Neue" w:hAnsi="Helvetica Neue"/>
          <w:b w:val="0"/>
          <w:bCs w:val="0"/>
          <w:i w:val="0"/>
          <w:iCs w:val="0"/>
          <w:smallCaps w:val="0"/>
          <w:strike w:val="0"/>
          <w:color w:val="ffffff"/>
          <w:sz w:val="14"/>
          <w:szCs w:val="14"/>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ffffff"/>
          <w:sz w:val="24"/>
          <w:szCs w:val="24"/>
          <w:u w:val="none"/>
          <w:shd w:fill="auto" w:val="clear"/>
          <w:vertAlign w:val="baseline"/>
        </w:rPr>
        <w:sectPr>
          <w:type w:val="continuous"/>
          <w:pgSz w:h="16720" w:w="11660" w:orient="portrait"/>
          <w:pgMar w:bottom="516.3759994506836" w:top="359.345703125" w:left="6888.5595703125" w:right="811.5576171875" w:header="0" w:footer="720"/>
          <w:cols w:equalWidth="0" w:num="2">
            <w:col w:space="0" w:w="1980"/>
            <w:col w:space="0" w:w="1980"/>
          </w:cols>
        </w:sectPr>
      </w:pPr>
      <w:r w:rsidDel="00000000" w:rsidR="00000000" w:rsidRPr="00000000">
        <w:rPr>
          <w:rFonts w:ascii="Helvetica Neue" w:cs="Helvetica Neue" w:eastAsia="Helvetica Neue" w:hAnsi="Helvetica Neue"/>
          <w:b w:val="1"/>
          <w:bCs w:val="1"/>
          <w:i w:val="0"/>
          <w:iCs w:val="0"/>
          <w:smallCaps w:val="0"/>
          <w:strike w:val="0"/>
          <w:color w:val="ffffff"/>
          <w:sz w:val="24"/>
          <w:szCs w:val="24"/>
          <w:u w:val="none"/>
          <w:shd w:fill="auto" w:val="clear"/>
          <w:vertAlign w:val="baseline"/>
          <w:rtl w:val="0"/>
        </w:rPr>
        <w:t xml:space="preserve">77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57666015625" w:line="266.4993667602539" w:lineRule="auto"/>
        <w:ind w:left="0.9000396728515625" w:right="154.6856689453125" w:firstLine="0"/>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divise en quatre phases : 1) l’évaluation primaire composée  de cinq points : ABCDE (tableau 2) et la réanimation, si  nécessaire ; 2) la réévaluation ; 3) l’évaluation secondaire  composée de quatre points : FGHI (tableau 2) ; et 4) le transfert  au centre dédié ou au service respectif lorsque possible  (2,11). De ce fait, les cinq étapes de l’évaluation primaire sont  le dégagement des voies respiratoires et l’immobilisation  cervicale, l’évaluation de la respiration et de la ventilation,  l’évaluation de la circulation et le contrôle des hémorragies,  l’évaluation neurologique et, enfin, l’exposition du patient  et le contrôle de l’environnement (tableau 2) (4, 11, 51).  Ces interventions font l’objet d’une réévaluation constante.  Ensuite, l’examen secondaire, dont la prise de signes vitaux,  le monitorage cardiaque et l’examen de la tête aux pieds, se  poursuit (4, 11, 51).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02099609375" w:line="240" w:lineRule="auto"/>
        <w:ind w:left="10.260009765625"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L’équipe en traumatologie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0498046875" w:line="266.4921283721924" w:lineRule="auto"/>
        <w:ind w:left="0" w:right="153.0718994140625" w:firstLine="8.460006713867188"/>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L’équipe en traumatologie est définie dans le livre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Trauma  Team Dynamics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comme étant un groupe de médecins,  infirmières et autres professionnels ayant la responsabilité  de recevoir et soigner les patients atteints de traumatismes  sévères de manière efficace [traduction libre] (48, p. 47).  Une équipe typique en traumatologie se compose entre 7  et 15 professionnels de la santé (52). Toutefois, la taille et la  composition des équipes varient d’un service de traumatologie  à l’autre en fonction des ressources disponibles, de la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221420288086" w:lineRule="auto"/>
        <w:ind w:left="135.0201416015625" w:right="15.078125" w:firstLine="3.9599609375"/>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sévérité des blessures, du niveau d’activation de l’alerte en  traumatologie et de l’heure de l’événement (48, 53).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318359375" w:line="266.49155616760254" w:lineRule="auto"/>
        <w:ind w:left="135.02197265625" w:right="14.8974609375" w:firstLine="12.41821289062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sectPr>
          <w:type w:val="continuous"/>
          <w:pgSz w:h="16720" w:w="11660" w:orient="portrait"/>
          <w:pgMar w:bottom="516.3759994506836" w:top="359.345703125" w:left="855.9780120849609" w:right="778.919677734375" w:header="0" w:footer="720"/>
          <w:cols w:equalWidth="0" w:num="2">
            <w:col w:space="0" w:w="5020"/>
            <w:col w:space="0" w:w="5020"/>
          </w:cols>
        </w:sect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Dans les centres hospitaliers, on observe actuellement que  les équipes en traumatologie se composent généralement  d’un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trauma team leader</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habituellement un urgentologue,  d’un minimum de deux infirmières, d’un inhalothérapeute et  de quelques préposés aux bénéficiaires. Selon la complexité  du cas, des besoins de l’équipe au chevet du patient ou  du milieu clinique, le chirurgien général, l’orthopédiste,  le neurochirurgien, l’anesthésiste, l’intensiviste et le  technicien en radiologie peuvent être appelés à travailler  de concert avec l’équipe existante. Il est à noter que dans  le contexte de soins actuel, la formation des équipes en  traumatologie peut être déficiente, au sens où il se peut  que les membres de l’équipe n’aient jamais eu l’occasion  de travailler ensemble dans un contexte d’urgence aussi  important (54). De toute évidence, d’un point de vue  humain, le fait de devoir interagir avec des personnes  avec qui il n’est pas habituel de travailler, et ce, dans un  contexte de soins dynamiques et sous pression, ajoute une  difficulté à la collaboration qui,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à priori</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n’est pas toujours  facile (49). Ainsi, pour faciliter le travail d’équipe, les rôles  se doivent d’être prédéfinis. À cet effet, le rôle du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trauma  team leader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est primordial, puisqu’il doit guider l’équipe  dans les différentes phases de soins du polytraumatisé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tl w:val="0"/>
        </w:rPr>
      </w:r>
    </w:p>
    <w:tbl>
      <w:tblPr>
        <w:tblStyle w:val="Table2"/>
        <w:tblW w:w="9954.390258789062" w:type="dxa"/>
        <w:jc w:val="left"/>
        <w:tblInd w:w="187.2300720214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3.0099487304688"/>
        <w:gridCol w:w="3927.7401733398438"/>
        <w:gridCol w:w="4743.64013671875"/>
        <w:tblGridChange w:id="0">
          <w:tblGrid>
            <w:gridCol w:w="1283.0099487304688"/>
            <w:gridCol w:w="3927.7401733398438"/>
            <w:gridCol w:w="4743.64013671875"/>
          </w:tblGrid>
        </w:tblGridChange>
      </w:tblGrid>
      <w:tr>
        <w:trPr>
          <w:cantSplit w:val="0"/>
          <w:trHeight w:val="36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Acronyme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Termes utilisés en anglais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 Traduction libre</w:t>
            </w:r>
          </w:p>
        </w:tc>
      </w:tr>
      <w:tr>
        <w:trPr>
          <w:cantSplit w:val="0"/>
          <w:trHeight w:val="367.999877929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Évaluation primaire</w:t>
            </w:r>
          </w:p>
        </w:tc>
      </w:tr>
      <w:tr>
        <w:trPr>
          <w:cantSplit w:val="0"/>
          <w:trHeight w:val="548.26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132232666" w:lineRule="auto"/>
              <w:ind w:left="95.9759521484375" w:right="298.90380859375" w:hanging="15.299835205078125"/>
              <w:jc w:val="left"/>
              <w:rPr>
                <w:rFonts w:ascii="Helvetica Neue" w:cs="Helvetica Neue" w:eastAsia="Helvetica Neue" w:hAnsi="Helvetica Neue"/>
                <w:b w:val="0"/>
                <w:bCs w:val="0"/>
                <w:i w:val="1"/>
                <w:iCs w:val="1"/>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Airway maintenance with cervical spine pro 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132232666" w:lineRule="auto"/>
              <w:ind w:left="96.556396484375" w:right="19.849853515625" w:firstLine="7.559814453125"/>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Le dégagement des voies respiratoires et l’immobilisation  cervicale</w:t>
            </w:r>
          </w:p>
        </w:tc>
      </w:tr>
      <w:tr>
        <w:trPr>
          <w:cantSplit w:val="0"/>
          <w:trHeight w:val="332.25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9623413085938" w:right="0" w:firstLine="0"/>
              <w:jc w:val="left"/>
              <w:rPr>
                <w:rFonts w:ascii="Helvetica Neue" w:cs="Helvetica Neue" w:eastAsia="Helvetica Neue" w:hAnsi="Helvetica Neue"/>
                <w:b w:val="0"/>
                <w:bCs w:val="0"/>
                <w:i w:val="1"/>
                <w:iCs w:val="1"/>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Breathing and ventilation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11621093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L’évaluation de la respiratoire et de la ventilation</w:t>
            </w:r>
          </w:p>
        </w:tc>
      </w:tr>
      <w:tr>
        <w:trPr>
          <w:cantSplit w:val="0"/>
          <w:trHeight w:val="547.36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7820434570312" w:right="0" w:firstLine="0"/>
              <w:jc w:val="left"/>
              <w:rPr>
                <w:rFonts w:ascii="Helvetica Neue" w:cs="Helvetica Neue" w:eastAsia="Helvetica Neue" w:hAnsi="Helvetica Neue"/>
                <w:b w:val="0"/>
                <w:bCs w:val="0"/>
                <w:i w:val="1"/>
                <w:iCs w:val="1"/>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Circulation and control of hemorrhage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7265777588" w:lineRule="auto"/>
              <w:ind w:left="101.0589599609375" w:right="78.861083984375" w:firstLine="3.05908203125"/>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L’évaluation de la circulation et le contrôle des hémor ragies</w:t>
            </w:r>
          </w:p>
        </w:tc>
      </w:tr>
      <w:tr>
        <w:trPr>
          <w:cantSplit w:val="0"/>
          <w:trHeight w:val="332.239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0279541015625" w:right="0" w:firstLine="0"/>
              <w:jc w:val="left"/>
              <w:rPr>
                <w:rFonts w:ascii="Helvetica Neue" w:cs="Helvetica Neue" w:eastAsia="Helvetica Neue" w:hAnsi="Helvetica Neue"/>
                <w:b w:val="0"/>
                <w:bCs w:val="0"/>
                <w:i w:val="1"/>
                <w:iCs w:val="1"/>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Disability (neurologic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12292480468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L’évaluation de l’état neurologique</w:t>
            </w:r>
          </w:p>
        </w:tc>
      </w:tr>
      <w:tr>
        <w:trPr>
          <w:cantSplit w:val="0"/>
          <w:trHeight w:val="332.26013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0706787109375" w:right="0" w:firstLine="0"/>
              <w:jc w:val="left"/>
              <w:rPr>
                <w:rFonts w:ascii="Helvetica Neue" w:cs="Helvetica Neue" w:eastAsia="Helvetica Neue" w:hAnsi="Helvetica Neue"/>
                <w:b w:val="0"/>
                <w:bCs w:val="0"/>
                <w:i w:val="1"/>
                <w:iCs w:val="1"/>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Exposure and environnement 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1271972656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Exposition du patient et contrôle de l’environnement</w:t>
            </w:r>
          </w:p>
        </w:tc>
      </w:tr>
      <w:tr>
        <w:trPr>
          <w:cantSplit w:val="0"/>
          <w:trHeight w:val="335.5001831054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Évaluation secondaire</w:t>
            </w:r>
          </w:p>
        </w:tc>
      </w:tr>
      <w:tr>
        <w:trPr>
          <w:cantSplit w:val="0"/>
          <w:trHeight w:val="332.259826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092041015625" w:right="0" w:firstLine="0"/>
              <w:jc w:val="left"/>
              <w:rPr>
                <w:rFonts w:ascii="Helvetica Neue" w:cs="Helvetica Neue" w:eastAsia="Helvetica Neue" w:hAnsi="Helvetica Neue"/>
                <w:b w:val="0"/>
                <w:bCs w:val="0"/>
                <w:i w:val="1"/>
                <w:iCs w:val="1"/>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Full set of vital signs and family presence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7492675781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Signes vitaux complets et la présence de la famille</w:t>
            </w:r>
          </w:p>
        </w:tc>
      </w:tr>
      <w:tr>
        <w:trPr>
          <w:cantSplit w:val="0"/>
          <w:trHeight w:val="1628.26019287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9346313476562" w:right="0" w:firstLine="0"/>
              <w:jc w:val="left"/>
              <w:rPr>
                <w:rFonts w:ascii="Helvetica Neue" w:cs="Helvetica Neue" w:eastAsia="Helvetica Neue" w:hAnsi="Helvetica Neue"/>
                <w:b w:val="0"/>
                <w:bCs w:val="0"/>
                <w:i w:val="1"/>
                <w:iCs w:val="1"/>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Get resuscitation adjuncts (LMNOP) :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000244140625" w:line="240" w:lineRule="auto"/>
              <w:ind w:left="91.3134765625" w:right="0" w:firstLine="0"/>
              <w:jc w:val="left"/>
              <w:rPr>
                <w:rFonts w:ascii="Helvetica Neue" w:cs="Helvetica Neue" w:eastAsia="Helvetica Neue" w:hAnsi="Helvetica Neue"/>
                <w:b w:val="0"/>
                <w:bCs w:val="0"/>
                <w:i w:val="1"/>
                <w:iCs w:val="1"/>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L : Laboratory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91.3134765625" w:right="0" w:firstLine="0"/>
              <w:jc w:val="left"/>
              <w:rPr>
                <w:rFonts w:ascii="Helvetica Neue" w:cs="Helvetica Neue" w:eastAsia="Helvetica Neue" w:hAnsi="Helvetica Neue"/>
                <w:b w:val="0"/>
                <w:bCs w:val="0"/>
                <w:i w:val="1"/>
                <w:iCs w:val="1"/>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M : Monitor cardiac rate and rythm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39.90405559539795" w:lineRule="auto"/>
              <w:ind w:left="91.3134765625" w:right="258.74755859375" w:firstLine="0"/>
              <w:jc w:val="left"/>
              <w:rPr>
                <w:rFonts w:ascii="Helvetica Neue" w:cs="Helvetica Neue" w:eastAsia="Helvetica Neue" w:hAnsi="Helvetica Neue"/>
                <w:b w:val="0"/>
                <w:bCs w:val="0"/>
                <w:i w:val="1"/>
                <w:iCs w:val="1"/>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N : Naso or orogastric tube consideration O : Oxygenation and ventilation assessment P : Pain assessment and mangement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5559539795" w:lineRule="auto"/>
              <w:ind w:left="324.093017578125" w:right="697.68798828125" w:hanging="6.300048828125"/>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Gestion des procédures associées (LMNOP) :  L : Laboratoires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324.4531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M : Moniteur cardiaque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39.90405559539795" w:lineRule="auto"/>
              <w:ind w:left="316.893310546875" w:right="348.126220703125" w:firstLine="7.0196533203125"/>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N : Naso ou oro (tube gastrique) (considération) O : Oxygène et évaluation de la ventilation (satura tion/capnographie)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324.08874511718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P : PRN (gestion de la douleur)</w:t>
            </w:r>
          </w:p>
        </w:tc>
      </w:tr>
      <w:tr>
        <w:trPr>
          <w:cantSplit w:val="0"/>
          <w:trHeight w:val="332.259826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1134033203125" w:right="0" w:firstLine="0"/>
              <w:jc w:val="left"/>
              <w:rPr>
                <w:rFonts w:ascii="Helvetica Neue" w:cs="Helvetica Neue" w:eastAsia="Helvetica Neue" w:hAnsi="Helvetica Neue"/>
                <w:b w:val="0"/>
                <w:bCs w:val="0"/>
                <w:i w:val="1"/>
                <w:iCs w:val="1"/>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History and head-to-toe assessment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1308593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Histoire et évaluation de la tête aux pieds</w:t>
            </w:r>
          </w:p>
        </w:tc>
      </w:tr>
      <w:tr>
        <w:trPr>
          <w:cantSplit w:val="0"/>
          <w:trHeight w:val="332.26013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1530761718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Inspect posterior surface</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8474121093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Inspection de la face postérieure</w:t>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81.439208984375" w:firstLine="0"/>
        <w:jc w:val="right"/>
        <w:rPr>
          <w:rFonts w:ascii="Helvetica Neue" w:cs="Helvetica Neue" w:eastAsia="Helvetica Neue" w:hAnsi="Helvetica Neue"/>
          <w:b w:val="1"/>
          <w:bCs w:val="1"/>
          <w:i w:val="0"/>
          <w:iCs w:val="0"/>
          <w:smallCaps w:val="0"/>
          <w:strike w:val="0"/>
          <w:color w:val="231f2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20"/>
          <w:szCs w:val="20"/>
          <w:u w:val="none"/>
          <w:shd w:fill="auto" w:val="clear"/>
          <w:vertAlign w:val="baseline"/>
          <w:rtl w:val="0"/>
        </w:rPr>
        <w:t xml:space="preserve">Tableau 2 :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2.510986328125" w:firstLine="0"/>
        <w:jc w:val="right"/>
        <w:rPr>
          <w:rFonts w:ascii="Helvetica Neue" w:cs="Helvetica Neue" w:eastAsia="Helvetica Neue" w:hAnsi="Helvetica Neue"/>
          <w:b w:val="1"/>
          <w:bCs w:val="1"/>
          <w:i w:val="0"/>
          <w:iCs w:val="0"/>
          <w:smallCaps w:val="0"/>
          <w:strike w:val="0"/>
          <w:color w:val="231f2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20"/>
          <w:szCs w:val="20"/>
          <w:u w:val="none"/>
          <w:shd w:fill="auto" w:val="clear"/>
          <w:vertAlign w:val="baseline"/>
          <w:rtl w:val="0"/>
        </w:rPr>
        <w:t xml:space="preserve">L’ABCDE-FGHI : L’évaluation primaire et secondaire en traumatologie selon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9.4427490234375" w:firstLine="0"/>
        <w:jc w:val="right"/>
        <w:rPr>
          <w:rFonts w:ascii="Helvetica Neue" w:cs="Helvetica Neue" w:eastAsia="Helvetica Neue" w:hAnsi="Helvetica Neue"/>
          <w:b w:val="1"/>
          <w:bCs w:val="1"/>
          <w:i w:val="0"/>
          <w:iCs w:val="0"/>
          <w:smallCaps w:val="0"/>
          <w:strike w:val="0"/>
          <w:color w:val="231f2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20"/>
          <w:szCs w:val="20"/>
          <w:u w:val="none"/>
          <w:shd w:fill="auto" w:val="clear"/>
          <w:vertAlign w:val="baseline"/>
          <w:rtl w:val="0"/>
        </w:rPr>
        <w:t xml:space="preserve">l’Emergency Nurses Association (11)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4448547363281" w:line="208.6554479598999" w:lineRule="auto"/>
        <w:ind w:left="497.31658935546875" w:right="6056.336669921875" w:hanging="335.72654724121094"/>
        <w:jc w:val="left"/>
        <w:rPr>
          <w:rFonts w:ascii="Helvetica Neue" w:cs="Helvetica Neue" w:eastAsia="Helvetica Neue" w:hAnsi="Helvetica Neue"/>
          <w:b w:val="0"/>
          <w:bCs w:val="0"/>
          <w:i w:val="0"/>
          <w:iCs w:val="0"/>
          <w:smallCaps w:val="0"/>
          <w:strike w:val="0"/>
          <w:color w:val="231f20"/>
          <w:sz w:val="14"/>
          <w:szCs w:val="1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4"/>
          <w:szCs w:val="24"/>
          <w:u w:val="none"/>
          <w:shd w:fill="auto" w:val="clear"/>
          <w:vertAlign w:val="baseline"/>
          <w:rtl w:val="0"/>
        </w:rPr>
        <w:t xml:space="preserve">78 </w:t>
      </w:r>
      <w:r w:rsidDel="00000000" w:rsidR="00000000" w:rsidRPr="00000000">
        <w:rPr>
          <w:rFonts w:ascii="Arial" w:cs="Arial" w:eastAsia="Arial" w:hAnsi="Arial"/>
          <w:b w:val="0"/>
          <w:bCs w:val="0"/>
          <w:i w:val="0"/>
          <w:iCs w:val="0"/>
          <w:smallCaps w:val="0"/>
          <w:strike w:val="0"/>
          <w:color w:val="231f20"/>
          <w:sz w:val="16.666666666666668"/>
          <w:szCs w:val="16.666666666666668"/>
          <w:u w:val="none"/>
          <w:shd w:fill="auto" w:val="clear"/>
          <w:vertAlign w:val="subscript"/>
          <w:rtl w:val="0"/>
        </w:rPr>
        <w:t xml:space="preserve">l </w:t>
      </w:r>
      <w:r w:rsidDel="00000000" w:rsidR="00000000" w:rsidRPr="00000000">
        <w:rPr>
          <w:rFonts w:ascii="Helvetica Neue" w:cs="Helvetica Neue" w:eastAsia="Helvetica Neue" w:hAnsi="Helvetica Neue"/>
          <w:b w:val="0"/>
          <w:bCs w:val="0"/>
          <w:i w:val="0"/>
          <w:iCs w:val="0"/>
          <w:smallCaps w:val="0"/>
          <w:strike w:val="0"/>
          <w:color w:val="231f20"/>
          <w:sz w:val="26.666666666666668"/>
          <w:szCs w:val="26.666666666666668"/>
          <w:u w:val="none"/>
          <w:shd w:fill="auto" w:val="clear"/>
          <w:vertAlign w:val="subscript"/>
          <w:rtl w:val="0"/>
        </w:rPr>
        <w:t xml:space="preserve">Recherche en soins infirmiers n° 129 - Juin 2017 </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23.333333333333336"/>
          <w:szCs w:val="23.333333333333336"/>
          <w:u w:val="none"/>
          <w:shd w:fill="auto" w:val="clear"/>
          <w:vertAlign w:val="subscript"/>
          <w:rtl w:val="0"/>
        </w:rPr>
        <w:t xml:space="preserve">Copyright © ARSI tous droits réservés</w:t>
      </w:r>
      <w:r w:rsidDel="00000000" w:rsidR="00000000" w:rsidRPr="00000000">
        <w:rPr>
          <w:rFonts w:ascii="Helvetica Neue" w:cs="Helvetica Neue" w:eastAsia="Helvetica Neue" w:hAnsi="Helvetica Neue"/>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04279136657715" w:lineRule="auto"/>
        <w:ind w:left="1592.31689453125" w:right="-18.740234375" w:firstLine="0"/>
        <w:jc w:val="center"/>
        <w:rPr>
          <w:rFonts w:ascii="Arial" w:cs="Arial" w:eastAsia="Arial" w:hAnsi="Arial"/>
          <w:b w:val="0"/>
          <w:bCs w:val="0"/>
          <w:i w:val="0"/>
          <w:iCs w:val="0"/>
          <w:smallCaps w:val="0"/>
          <w:strike w:val="0"/>
          <w:color w:val="ffffff"/>
          <w:sz w:val="33.58077621459961"/>
          <w:szCs w:val="33.58077621459961"/>
          <w:u w:val="none"/>
          <w:shd w:fill="auto" w:val="clear"/>
          <w:vertAlign w:val="baseline"/>
        </w:rPr>
        <w:sectPr>
          <w:type w:val="continuous"/>
          <w:pgSz w:h="16720" w:w="11660" w:orient="portrait"/>
          <w:pgMar w:bottom="516.3759994506836" w:top="359.345703125" w:left="678.1599426269531" w:right="756.187744140625" w:header="0" w:footer="720"/>
          <w:cols w:equalWidth="0" w:num="1">
            <w:col w:space="0" w:w="10225.652313232422"/>
          </w:cols>
        </w:sectPr>
      </w:pPr>
      <w:r w:rsidDel="00000000" w:rsidR="00000000" w:rsidRPr="00000000">
        <w:rPr>
          <w:rFonts w:ascii="Arial" w:cs="Arial" w:eastAsia="Arial" w:hAnsi="Arial"/>
          <w:b w:val="0"/>
          <w:bCs w:val="0"/>
          <w:i w:val="0"/>
          <w:iCs w:val="0"/>
          <w:smallCaps w:val="0"/>
          <w:strike w:val="0"/>
          <w:color w:val="ffffff"/>
          <w:sz w:val="33.58077621459961"/>
          <w:szCs w:val="33.58077621459961"/>
          <w:u w:val="none"/>
          <w:shd w:fill="auto" w:val="clear"/>
          <w:vertAlign w:val="baseline"/>
          <w:rtl w:val="0"/>
        </w:rPr>
        <w:t xml:space="preserve">La collaboration interprofessionnelle lors de la prise en charge  d’un polytraumatisé aux urgences : une revue de la littérature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56787109375" w:line="266.4931583404541" w:lineRule="auto"/>
        <w:ind w:left="0" w:right="153.878173828125" w:firstLine="2.51785278320312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(44, 48, 49). Théoriquement, le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trauma team leader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ne doit  pas toucher le patient et doit préférablement orchestrer  les soins offerts. Aussi, il se doit d’avoir des compétences  exceptionnelles en communication, en gestion d’équipe  ainsi qu’en collaboration pour pouvoir gérer de façon  efficace une équipe interprofessionnelle en traumatologie  (48, 49). D’ailleurs, un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leader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positif a su démontrer  à maintes reprises son impact sur la performance et  l’efficacité des équipes (55). Ainsi, les autres membres de  l’équipe se doivent de travailler de concert avec le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trauma  team leader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afin d’effectuer les soins, tels que la ventilation  du patient, l’installation des voies veineuses périphériques,  l’administration de la médication ainsi que la documentation  en temps réel de l’évaluation primaire et secondaire (48).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318359375" w:line="266.4912414550781" w:lineRule="auto"/>
        <w:ind w:left="0.540008544921875" w:right="154.6002197265625" w:firstLine="7.55996704101562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En somme, l’équipe en traumatologie se compose de  divers professionnels de la santé ayant tous une expérience  différente. Quoi qu’on en dise, la CIP est un incontournable  dans ce contexte de soins dynamiques, et ce, en vue  d’assurer à cette clientèle spécifique une prise en charge et  une prestation de soins sécuritaire et de qualité.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865478515625" w:right="0" w:firstLine="0"/>
        <w:jc w:val="left"/>
        <w:rPr>
          <w:rFonts w:ascii="Arial" w:cs="Arial" w:eastAsia="Arial" w:hAnsi="Arial"/>
          <w:b w:val="0"/>
          <w:bCs w:val="0"/>
          <w:i w:val="0"/>
          <w:iCs w:val="0"/>
          <w:smallCaps w:val="0"/>
          <w:strike w:val="0"/>
          <w:color w:val="231f20"/>
          <w:sz w:val="27.29102325439453"/>
          <w:szCs w:val="27.2910232543945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9.24038314819336"/>
          <w:szCs w:val="29.24038314819336"/>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231f20"/>
          <w:sz w:val="27.29102325439453"/>
          <w:szCs w:val="27.29102325439453"/>
          <w:u w:val="none"/>
          <w:shd w:fill="auto" w:val="clear"/>
          <w:vertAlign w:val="baseline"/>
          <w:rtl w:val="0"/>
        </w:rPr>
        <w:t xml:space="preserve">La collaboration interprofessionnelle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08203125" w:line="240" w:lineRule="auto"/>
        <w:ind w:left="147.1917724609375"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Définition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0498046875" w:line="266.4994525909424" w:lineRule="auto"/>
        <w:ind w:left="133.4716796875" w:right="15.989990234375" w:firstLine="13.679809570312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La CIP est un phénomène complexe. Dans les dernières  décennies, cinq analyses de concept ont été publiées  à ce sujet dans le domaine de la santé (56-60).  Toutefois, il est possible de remarquer qu’il existe une  grande confusion au niveau de la littérature puisque  les termes « multidisciplinaire », « interdisciplinaire »,  « interprofessionnel », « transdisciplinaire », « travail  d’équipe » et « pratique collaborative » sont tous utilisés  pour signifier la CIP (61). Plusieurs s’accordent pour décrire  ce phénomène comme étant une planification de soins,  une prise de décisions partagée, un partenariat, un lien  d’interdépendance entre les différents professionnels et  un partage de l’expertise et des connaissances de chacun.  Le tableau 3 présente une comparaison des attributs des  différentes analyses de concept recensées au sujet de la  collaboration. Toutefois, en traumatologie, la CIP se veut  plus spécifique et se définit comme étant :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986328125" w:line="240" w:lineRule="auto"/>
        <w:ind w:left="0" w:right="17.918701171875" w:firstLine="0"/>
        <w:jc w:val="right"/>
        <w:rPr>
          <w:rFonts w:ascii="Helvetica Neue" w:cs="Helvetica Neue" w:eastAsia="Helvetica Neue" w:hAnsi="Helvetica Neue"/>
          <w:b w:val="0"/>
          <w:bCs w:val="0"/>
          <w:i w:val="0"/>
          <w:iCs w:val="0"/>
          <w:smallCaps w:val="0"/>
          <w:strike w:val="0"/>
          <w:color w:val="231f20"/>
          <w:sz w:val="18"/>
          <w:szCs w:val="18"/>
          <w:u w:val="none"/>
          <w:shd w:fill="auto" w:val="clear"/>
          <w:vertAlign w:val="baseline"/>
        </w:rPr>
        <w:sectPr>
          <w:type w:val="continuous"/>
          <w:pgSz w:h="16720" w:w="11660" w:orient="portrait"/>
          <w:pgMar w:bottom="516.3759994506836" w:top="359.345703125" w:left="856.3481903076172" w:right="779.642333984375" w:header="0" w:footer="720"/>
          <w:cols w:equalWidth="0" w:num="2">
            <w:col w:space="0" w:w="5020"/>
            <w:col w:space="0" w:w="5020"/>
          </w:cols>
        </w:sect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La participation active et rapide d’une équipe sous le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tl w:val="0"/>
        </w:rPr>
      </w:r>
    </w:p>
    <w:tbl>
      <w:tblPr>
        <w:tblStyle w:val="Table3"/>
        <w:tblW w:w="9990.414276123047" w:type="dxa"/>
        <w:jc w:val="left"/>
        <w:tblInd w:w="167.24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2.9939270019531"/>
        <w:gridCol w:w="1757.4798583984375"/>
        <w:gridCol w:w="1757.4801635742188"/>
        <w:gridCol w:w="1757.5"/>
        <w:gridCol w:w="1757.4603271484375"/>
        <w:gridCol w:w="1757.5"/>
        <w:tblGridChange w:id="0">
          <w:tblGrid>
            <w:gridCol w:w="1202.9939270019531"/>
            <w:gridCol w:w="1757.4798583984375"/>
            <w:gridCol w:w="1757.4801635742188"/>
            <w:gridCol w:w="1757.5"/>
            <w:gridCol w:w="1757.4603271484375"/>
            <w:gridCol w:w="1757.5"/>
          </w:tblGrid>
        </w:tblGridChange>
      </w:tblGrid>
      <w:tr>
        <w:trPr>
          <w:cantSplit w:val="0"/>
          <w:trHeight w:val="6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Auteur(s)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7265777588" w:lineRule="auto"/>
              <w:ind w:left="117.79998779296875" w:right="35.159912109375" w:firstLine="0"/>
              <w:jc w:val="center"/>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Henneman, Lee et  Cohen (57)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7265777588" w:lineRule="auto"/>
              <w:ind w:left="158.3441162109375" w:right="88.9361572265625" w:firstLine="0"/>
              <w:jc w:val="center"/>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Xyrichis et Ream  (59)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Petri (58)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Bridges (60)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7265777588" w:lineRule="auto"/>
              <w:ind w:left="246.1187744140625" w:right="163.720703125" w:firstLine="0"/>
              <w:jc w:val="center"/>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Bookey-Basset  et al. (56)</w:t>
            </w:r>
          </w:p>
        </w:tc>
      </w:tr>
      <w:tr>
        <w:trPr>
          <w:cantSplit w:val="0"/>
          <w:trHeight w:val="335.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Année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1995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2007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2010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2016</w:t>
            </w:r>
          </w:p>
        </w:tc>
      </w:tr>
      <w:tr>
        <w:trPr>
          <w:cantSplit w:val="0"/>
          <w:trHeight w:val="547.35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Terme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Collaboration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Travail d’équipe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Collaboration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40" w:lineRule="auto"/>
              <w:ind w:left="0" w:right="0"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interdisciplinaire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Collaboration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Collaboration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40" w:lineRule="auto"/>
              <w:ind w:left="0" w:right="0"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interprofessionnelle</w:t>
            </w:r>
          </w:p>
        </w:tc>
      </w:tr>
      <w:tr>
        <w:trPr>
          <w:cantSplit w:val="0"/>
          <w:trHeight w:val="547.36022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Domaine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Non spécifique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Non spécifique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Non spécifique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6.5283203125" w:firstLine="0"/>
              <w:jc w:val="righ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Infirmière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40" w:lineRule="auto"/>
              <w:ind w:left="0" w:right="0"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praticienne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Maladie chronique</w:t>
            </w:r>
          </w:p>
        </w:tc>
      </w:tr>
      <w:tr>
        <w:trPr>
          <w:cantSplit w:val="0"/>
          <w:trHeight w:val="5371.357727050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8218078613281" w:right="0" w:firstLine="0"/>
              <w:jc w:val="left"/>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Attributs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996416091919" w:lineRule="auto"/>
              <w:ind w:left="99.44610595703125" w:right="259.6099853515625"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Projet commun  - Effort de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4658203125" w:line="240" w:lineRule="auto"/>
              <w:ind w:left="222.02774047851562"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coopération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8310546875" w:line="240" w:lineRule="auto"/>
              <w:ind w:left="99.446105957031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Participation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6777954101562"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volontaire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8310546875" w:line="233.30034255981445" w:lineRule="auto"/>
              <w:ind w:left="227.60772705078125" w:right="111.65191650390625" w:hanging="128.16162109375"/>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Planification et  prise de décision  partagée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62451171875" w:line="240" w:lineRule="auto"/>
              <w:ind w:left="99.446105957031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Approche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02774047851562"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concertée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8310546875" w:line="233.3087968826294" w:lineRule="auto"/>
              <w:ind w:left="227.96783447265625" w:right="236.57379150390625" w:hanging="128.521728515625"/>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Contribution de  l’expertise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044677734375" w:line="240" w:lineRule="auto"/>
              <w:ind w:left="99.446105957031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Partage des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52786254882812"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responsabilités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8310546875" w:line="240" w:lineRule="auto"/>
              <w:ind w:left="99.446105957031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Relation non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13623046875" w:line="240" w:lineRule="auto"/>
              <w:ind w:left="227.06771850585938"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hiérarchique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30915451049805" w:lineRule="auto"/>
              <w:ind w:left="221.12777709960938" w:right="206.87347412109375" w:hanging="121.68167114257812"/>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Pouvoir partagé  selon les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190185546875" w:line="233.2996416091919" w:lineRule="auto"/>
              <w:ind w:left="227.96783447265625" w:right="86.632080078125" w:hanging="5.940093994140625"/>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connaissances et  l’expertise vs le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89208984375" w:line="240" w:lineRule="auto"/>
              <w:ind w:left="226.52786254882812"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rôle et le titre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490051269531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Effort concerté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490051269531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Collaboration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8310546875" w:line="240" w:lineRule="auto"/>
              <w:ind w:left="0" w:right="0"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interdépendante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240" w:lineRule="auto"/>
              <w:ind w:left="99.490051269531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Partage de la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0562744140625" w:firstLine="0"/>
              <w:jc w:val="righ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prise de décisions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52575683593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Processus de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60705566406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résolution de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867675781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problèmes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8310546875" w:line="240" w:lineRule="auto"/>
              <w:ind w:left="99.52575683593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Travailler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106933593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ensemble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8310546875" w:line="233.30915451049805" w:lineRule="auto"/>
              <w:ind w:left="99.5257568359375" w:right="241.0137939453125"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But commun et  partage de la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15966796875" w:line="240" w:lineRule="auto"/>
              <w:ind w:left="0" w:right="77.0330810546875" w:firstLine="0"/>
              <w:jc w:val="righ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prise de décisions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5495605468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Travailler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13073730468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ensemble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233.30915451049805" w:lineRule="auto"/>
              <w:ind w:left="222.1307373046875" w:right="217.908935546875" w:hanging="122.5811767578125"/>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Communication  ouverte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15966796875" w:line="240" w:lineRule="auto"/>
              <w:ind w:left="99.5495605468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Se percevoir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240" w:lineRule="auto"/>
              <w:ind w:left="222.13073730468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comme un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170410156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membre d’une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13073730468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équipe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240" w:lineRule="auto"/>
              <w:ind w:left="99.5495605468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But commun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5495605468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Partage des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6308593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responsabilités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8310546875" w:line="240" w:lineRule="auto"/>
              <w:ind w:left="99.5495605468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Partage de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8310546875" w:line="233.29999923706055" w:lineRule="auto"/>
              <w:ind w:left="222.1307373046875" w:right="108.289794921875" w:firstLine="5.93994140625"/>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l’expertise et des  connaissances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685546875" w:line="233.30281734466553" w:lineRule="auto"/>
              <w:ind w:left="99.549560546875" w:right="101.2738037109375"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Pouvoir partagé  dans une relation  non hiérarchique - Planification,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0244140625" w:line="240" w:lineRule="auto"/>
              <w:ind w:left="226.6308593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résolution de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71057128906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problèmes et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996416091919" w:lineRule="auto"/>
              <w:ind w:left="227.7105712890625" w:right="111.529541015625"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prise de décision  partagée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4658203125" w:line="240" w:lineRule="auto"/>
              <w:ind w:left="99.5495605468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Autonomie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5495605468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Confiance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5495605468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Coopération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60510253906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Un processus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240" w:lineRule="auto"/>
              <w:ind w:left="228.1262207031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interpersonnel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1862792968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évolutif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240" w:lineRule="auto"/>
              <w:ind w:left="99.60510253906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But commun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8310546875" w:line="240" w:lineRule="auto"/>
              <w:ind w:left="222.1862792968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et partage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1862792968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des prises de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9999923706055" w:lineRule="auto"/>
              <w:ind w:left="221.2860107421875" w:right="69.75341796875" w:firstLine="0.9002685546875"/>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décisions et de la  planification des  soins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685546875" w:line="233.3001708984375" w:lineRule="auto"/>
              <w:ind w:left="99.6051025390625" w:right="181.356201171875"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Interdépendance - Communication  efficace et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89208984375" w:line="240" w:lineRule="auto"/>
              <w:ind w:left="217.86621093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fréquente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8310546875" w:line="240" w:lineRule="auto"/>
              <w:ind w:left="99.60510253906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Évaluation de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la performance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1862792968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d’équipe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13623046875" w:line="240" w:lineRule="auto"/>
              <w:ind w:left="99.60510253906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Impliquer la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996416091919" w:lineRule="auto"/>
              <w:ind w:left="222.186279296875" w:right="158.31298828125" w:firstLine="5.579833984375"/>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personne/famille  dans l’équipe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4658203125" w:line="240" w:lineRule="auto"/>
              <w:ind w:left="99.60510253906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Diversité et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13623046875" w:line="240" w:lineRule="auto"/>
              <w:ind w:left="217.86621093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flexibilité des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2595214843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membres de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1262207031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l’équipe</w:t>
            </w:r>
          </w:p>
        </w:tc>
      </w:tr>
    </w:tbl>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01.4215087890625" w:firstLine="0"/>
        <w:jc w:val="right"/>
        <w:rPr>
          <w:rFonts w:ascii="Helvetica Neue" w:cs="Helvetica Neue" w:eastAsia="Helvetica Neue" w:hAnsi="Helvetica Neue"/>
          <w:b w:val="1"/>
          <w:bCs w:val="1"/>
          <w:i w:val="0"/>
          <w:iCs w:val="0"/>
          <w:smallCaps w:val="0"/>
          <w:strike w:val="0"/>
          <w:color w:val="231f2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20"/>
          <w:szCs w:val="20"/>
          <w:u w:val="none"/>
          <w:shd w:fill="auto" w:val="clear"/>
          <w:vertAlign w:val="baseline"/>
          <w:rtl w:val="0"/>
        </w:rPr>
        <w:t xml:space="preserve">Tableau 3 :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2.669677734375" w:firstLine="0"/>
        <w:jc w:val="right"/>
        <w:rPr>
          <w:rFonts w:ascii="Helvetica Neue" w:cs="Helvetica Neue" w:eastAsia="Helvetica Neue" w:hAnsi="Helvetica Neue"/>
          <w:b w:val="1"/>
          <w:bCs w:val="1"/>
          <w:i w:val="0"/>
          <w:iCs w:val="0"/>
          <w:smallCaps w:val="0"/>
          <w:strike w:val="0"/>
          <w:color w:val="231f20"/>
          <w:sz w:val="20"/>
          <w:szCs w:val="20"/>
          <w:u w:val="none"/>
          <w:shd w:fill="auto" w:val="clear"/>
          <w:vertAlign w:val="baseline"/>
        </w:rPr>
        <w:sectPr>
          <w:type w:val="continuous"/>
          <w:pgSz w:h="16720" w:w="11660" w:orient="portrait"/>
          <w:pgMar w:bottom="516.3759994506836" w:top="359.345703125" w:left="678.1599426269531" w:right="756.187744140625" w:header="0" w:footer="720"/>
          <w:cols w:equalWidth="0" w:num="1">
            <w:col w:space="0" w:w="10225.652313232422"/>
          </w:cols>
        </w:sectPr>
      </w:pPr>
      <w:r w:rsidDel="00000000" w:rsidR="00000000" w:rsidRPr="00000000">
        <w:rPr>
          <w:rFonts w:ascii="Helvetica Neue" w:cs="Helvetica Neue" w:eastAsia="Helvetica Neue" w:hAnsi="Helvetica Neue"/>
          <w:b w:val="1"/>
          <w:bCs w:val="1"/>
          <w:i w:val="0"/>
          <w:iCs w:val="0"/>
          <w:smallCaps w:val="0"/>
          <w:strike w:val="0"/>
          <w:color w:val="231f20"/>
          <w:sz w:val="20"/>
          <w:szCs w:val="20"/>
          <w:u w:val="none"/>
          <w:shd w:fill="auto" w:val="clear"/>
          <w:vertAlign w:val="baseline"/>
          <w:rtl w:val="0"/>
        </w:rPr>
        <w:t xml:space="preserve">Comparaison des attributs provenant des analyses de concepts sur la collaboration</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01206970214844" w:line="213.24806213378906" w:lineRule="auto"/>
        <w:ind w:left="0" w:right="0" w:firstLine="0"/>
        <w:jc w:val="left"/>
        <w:rPr>
          <w:rFonts w:ascii="Helvetica Neue" w:cs="Helvetica Neue" w:eastAsia="Helvetica Neue" w:hAnsi="Helvetica Neue"/>
          <w:b w:val="0"/>
          <w:bCs w:val="0"/>
          <w:i w:val="0"/>
          <w:iCs w:val="0"/>
          <w:smallCaps w:val="0"/>
          <w:strike w:val="0"/>
          <w:color w:val="ffffff"/>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Recherche en soins infirmiers n° 129 - Juin 2017 </w:t>
      </w: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l </w:t>
      </w:r>
      <w:r w:rsidDel="00000000" w:rsidR="00000000" w:rsidRPr="00000000">
        <w:rPr>
          <w:rFonts w:ascii="Helvetica Neue" w:cs="Helvetica Neue" w:eastAsia="Helvetica Neue" w:hAnsi="Helvetica Neue"/>
          <w:b w:val="0"/>
          <w:bCs w:val="0"/>
          <w:i w:val="0"/>
          <w:iCs w:val="0"/>
          <w:smallCaps w:val="0"/>
          <w:strike w:val="0"/>
          <w:color w:val="231f20"/>
          <w:sz w:val="14"/>
          <w:szCs w:val="14"/>
          <w:u w:val="none"/>
          <w:shd w:fill="auto" w:val="clear"/>
          <w:vertAlign w:val="baseline"/>
          <w:rtl w:val="0"/>
        </w:rPr>
        <w:t xml:space="preserve">Copyright © ARSI tous droits réservés </w:t>
      </w:r>
      <w:r w:rsidDel="00000000" w:rsidR="00000000" w:rsidRPr="00000000">
        <w:rPr>
          <w:rFonts w:ascii="Helvetica Neue" w:cs="Helvetica Neue" w:eastAsia="Helvetica Neue" w:hAnsi="Helvetica Neue"/>
          <w:b w:val="0"/>
          <w:bCs w:val="0"/>
          <w:i w:val="0"/>
          <w:iCs w:val="0"/>
          <w:smallCaps w:val="0"/>
          <w:strike w:val="0"/>
          <w:color w:val="ffffff"/>
          <w:sz w:val="14"/>
          <w:szCs w:val="14"/>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ffffff"/>
          <w:sz w:val="24"/>
          <w:szCs w:val="24"/>
          <w:u w:val="none"/>
          <w:shd w:fill="auto" w:val="clear"/>
          <w:vertAlign w:val="baseline"/>
        </w:rPr>
        <w:sectPr>
          <w:type w:val="continuous"/>
          <w:pgSz w:h="16720" w:w="11660" w:orient="portrait"/>
          <w:pgMar w:bottom="516.3759994506836" w:top="359.345703125" w:left="6888.5595703125" w:right="811.5576171875" w:header="0" w:footer="720"/>
          <w:cols w:equalWidth="0" w:num="2">
            <w:col w:space="0" w:w="1980"/>
            <w:col w:space="0" w:w="1980"/>
          </w:cols>
        </w:sectPr>
      </w:pPr>
      <w:r w:rsidDel="00000000" w:rsidR="00000000" w:rsidRPr="00000000">
        <w:rPr>
          <w:rFonts w:ascii="Helvetica Neue" w:cs="Helvetica Neue" w:eastAsia="Helvetica Neue" w:hAnsi="Helvetica Neue"/>
          <w:b w:val="1"/>
          <w:bCs w:val="1"/>
          <w:i w:val="0"/>
          <w:iCs w:val="0"/>
          <w:smallCaps w:val="0"/>
          <w:strike w:val="0"/>
          <w:color w:val="ffffff"/>
          <w:sz w:val="24"/>
          <w:szCs w:val="24"/>
          <w:u w:val="none"/>
          <w:shd w:fill="auto" w:val="clear"/>
          <w:vertAlign w:val="baseline"/>
          <w:rtl w:val="0"/>
        </w:rPr>
        <w:t xml:space="preserve">79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416015625" w:line="266.49301528930664" w:lineRule="auto"/>
        <w:ind w:left="5.0360870361328125" w:right="150.2801513671875" w:hanging="0.0039672851562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commandement d’un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leader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efficace dans les activités visant  une prise en charge rapide, holistique et appropriée du  patient, tout en priorisant celui-ci, selon une définition de rôle  claire, complémentaire et interdépendante qui est facilitée par  un espace physique et un contexte de gestion appropriés »  [traduction libre] (62, p. 338).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662109375" w:line="240" w:lineRule="auto"/>
        <w:ind w:left="14.4000244140625"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Les bénéfices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0498046875" w:line="266.5000820159912" w:lineRule="auto"/>
        <w:ind w:left="0" w:right="150.0982666015625" w:firstLine="12.600021362304688"/>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L’engouement des dernières années relatif à la CIP provient  sans aucun doute des bénéfices qu’engendre son application.  L’Organisation mondiale de la santé (OMS) est d’avis qu’il  y a suffisamment d’évidence à l’effet que la CIP optimise  et renforce les systèmes de santé et qu’elle en améliore les  indicateurs (63). D’ailleurs, plusieurs revues systématiques  se sont intéressées à la CIP dans tous les domaines de la  santé confondus (64, 65), dans le contexte de la gestion des  maladies chroniques (66) et celui de la gestion de l’insuffisance  cardiaque (67). Par ailleurs, plusieurs revues de la littérature et analyses de concept ont ressorti les bénéfices de cette  pratique. Ce qui émane notamment de ces écrits est que la  CIP semble être une pratique très prometteuse qui nécessite  toutefois encore des recherches afin de prouver réellement  quels sont ses impacts. En effet, ces revues intègrent, dans  la plupart des cas, un petit nombre d’études présentant  une variété de formes de CIP, nuisant ainsi à la possibilité  de généraliser les résultats. Néanmoins, les bénéfices  qu’occasionne la CIP semblent à la fois toucher le patient, les  professionnels de la santé et le système de santé lui-même.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26953125" w:line="266.49084091186523" w:lineRule="auto"/>
        <w:ind w:left="4.1400146484375" w:right="148.839111328125" w:firstLine="8.460006713867188"/>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D’une part, la CIP aurait plusieurs bénéfices pour le patient. À  la lumière des résultats de plusieurs études, la CIP permettrait  une amélioration de la qualité des soins et services offerts aux  patients, ce qui entraîne une augmentation de la satisfaction de  la clientèle (58, 59, 64, 66, 68, 69). Aussi, ce type d’intervention  permettrait d’augmenter la participation des patients dans leurs  soins et leurs sentiments d’</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empowerment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(66). De surcroît,  Manser (70) est d’avis que la CIP joue un rôle primordial dans  la prévention des erreurs évitables, ce qui par conséquent,  améliore la sécurité des soins offerts aux patients.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263427734375" w:line="266.50036811828613" w:lineRule="auto"/>
        <w:ind w:left="5.0400543212890625" w:right="149.2803955078125" w:firstLine="7.55996704101562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D’autre part, la CIP permettrait une pratique plus dynamique  et motivante pour les professionnels de la santé, résultant  en une augmentation de la satisfaction au travail, du bien être, et conséquemment, une diminution de l’épuisement  professionnel (57-59, 64, 66, 69, 71). En fait, cette satisfaction  au travail provoquerait une augmentation de l’efficacité des  équipes, notamment en améliorant la coordination des soins  et la communication entre les individus (56, 70, 71). Un  élément à ne pas négliger est que cette satisfaction au travail  engendrerait aussi une meilleure rétention des professionnels  de la santé (59, 72).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26953125" w:line="266.49084091186523" w:lineRule="auto"/>
        <w:ind w:left="5.0400543212890625" w:right="150.7196044921875" w:firstLine="7.559967041015625"/>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Enfin, la CIP aurait aussi des bénéfices sur le système  de santé et ses institutions. En contexte de soins pour les  insuffisants cardiaques, la revue systématique et méta analyse de Holland, Battersby, Harvey, Lenaghan, Smith et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10697937012" w:lineRule="auto"/>
        <w:ind w:left="144.0203857421875" w:right="14.93896484375" w:firstLine="7.55981445312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Hay (67) démontre que les interventions multidisciplinaires  entraînent une réduction des admissions à l’hôpital ainsi  qu’une réduction de la mortalité chez cette clientèle. D’autres  études ont démontré que la CIP réduit le temps de séjour, le  nombre de réadmissions et les coûts liés aux soins (58, 59, 65,  66, 72). De ce fait, le système de santé devient plus efficient  particulièrement grâce à la pratique collaborative (58, 66, 69)  et, par le fait même, plus accessible pour la clientèle (71).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05078125" w:line="240" w:lineRule="auto"/>
        <w:ind w:left="153.4423828125"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Les compétences nécessaires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0498046875" w:line="266.5001678466797" w:lineRule="auto"/>
        <w:ind w:left="143.182373046875" w:right="9.979248046875" w:firstLine="8.460083007812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La collaboration est une compétence que les professionnels de  la santé se doivent de développer. Depuis 2006, l’Organisation  mondiale de la santé (OMS) est d’avis que l’éducation à la  collaboration ainsi que la pratique collaborative elle-même  sont des stratégies innovantes qui joueront un rôle important  dans l’avenir des systèmes de santé (63). Dès lors, plusieurs  organisations nationales ainsi que plusieurs universités se  sont attardées au développement de cadres de référence  permettant de mieux diriger la pratique interprofessionnelle,  et plus particulièrement, les compétences qui lui sont  nécessaires. L’utilisation de ces cadres de référence a  plusieurs avantages, dont la mise en place de normes de  pratiques professionnelles, l’élaboration d’indicateurs de  performance, la reconnaissance de l’interaction entre les  connaissances cliniques et les compétences, et enfin, ces  cadres de référence peuvent aussi servir d’outils pour le  développement de formations (73). Le tableau 4 présente une  comparaison de ces différents cadres de référence élaborés  au Royaume-Uni, au Canada, aux États-Unis et en Australie  (74-78). D’ailleurs, il est possible d’observer que les domaines  de compétences sont, malgré tout, très similaires d’un cadre  de référence à l’autre, puisqu’ils intègrent tous principalement  la collaboration, la communication, l’approche centrée sur le  patient et le travail d’équipe.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46533203125" w:line="240" w:lineRule="auto"/>
        <w:ind w:left="153.4423828125"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Les facteurs facilitants et contraignants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98876953125" w:line="266.49084091186523" w:lineRule="auto"/>
        <w:ind w:left="144.0826416015625" w:right="10.33203125" w:firstLine="7.55981445312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Plusieurs auteurs se sont penchés sur les facteurs ayant  une influence favorable ou défavorable sur la CIP. Certains  d’entre eux ont même conceptualisé les déterminants de  la CIP, et ce, à l’aide des écrits empiriques (81, 82). Hormis  cela, plusieurs analyses de concept, recensions des écrits et  études empiriques récentes présentent les différents facteurs  de la CIP et les catégorisent de différentes manières.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3397216796875" w:line="266.49084091186523" w:lineRule="auto"/>
        <w:ind w:left="143.182373046875" w:right="11.783447265625" w:firstLine="8.460083007812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Les facteurs relationnels semblent notamment les plus étudiés.  Pour créer une relation propice à la CIP, il est primordial  d’avoir une bonne compréhension du rôle et de l’étendue  de la pratique de chaque discipline (56, 57, 59, 60, 69, 83).  Le manque de connaissances sur les rôles de chacun serait,  selon plusieurs auteurs, une importante barrière à la CIP (84-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46044921875" w:line="266.49084091186523" w:lineRule="auto"/>
        <w:ind w:left="143.182373046875" w:right="13.03466796875" w:firstLine="1.61987304687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86). Aussi, les compétences en communication (57, 58, 68,  81, 82), le respect mutuel (57, 58, 60, 81, 83, 87), le partage  (57, 59, 60), la confiance (56-58, 60, 69, 81, 82) et l’écoute (60)  sont tous des éléments influençant positivement les relations  interprofessionnelles. Cependant, au plan plus personnel,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8157958984375" w:line="240" w:lineRule="auto"/>
        <w:ind w:left="0" w:right="14.49462890625" w:firstLine="0"/>
        <w:jc w:val="right"/>
        <w:rPr>
          <w:rFonts w:ascii="Helvetica Neue" w:cs="Helvetica Neue" w:eastAsia="Helvetica Neue" w:hAnsi="Helvetica Neue"/>
          <w:b w:val="0"/>
          <w:bCs w:val="0"/>
          <w:i w:val="0"/>
          <w:iCs w:val="0"/>
          <w:smallCaps w:val="0"/>
          <w:strike w:val="0"/>
          <w:color w:val="231f20"/>
          <w:sz w:val="18"/>
          <w:szCs w:val="18"/>
          <w:u w:val="none"/>
          <w:shd w:fill="auto" w:val="clear"/>
          <w:vertAlign w:val="baseline"/>
        </w:rPr>
        <w:sectPr>
          <w:type w:val="continuous"/>
          <w:pgSz w:h="16720" w:w="11660" w:orient="portrait"/>
          <w:pgMar w:bottom="516.3759994506836" w:top="359.345703125" w:left="851.8419647216797" w:right="778.13720703125" w:header="0" w:footer="720"/>
          <w:cols w:equalWidth="0" w:num="2">
            <w:col w:space="0" w:w="5020"/>
            <w:col w:space="0" w:w="5020"/>
          </w:cols>
        </w:sect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plusieurs auteurs sont d’avis que pour le professionnel qui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07489013671875" w:line="208.6554479598999" w:lineRule="auto"/>
        <w:ind w:left="497.31658935546875" w:right="6056.336669921875" w:hanging="341.7265319824219"/>
        <w:jc w:val="left"/>
        <w:rPr>
          <w:rFonts w:ascii="Helvetica Neue" w:cs="Helvetica Neue" w:eastAsia="Helvetica Neue" w:hAnsi="Helvetica Neue"/>
          <w:b w:val="0"/>
          <w:bCs w:val="0"/>
          <w:i w:val="0"/>
          <w:iCs w:val="0"/>
          <w:smallCaps w:val="0"/>
          <w:strike w:val="0"/>
          <w:color w:val="231f20"/>
          <w:sz w:val="14"/>
          <w:szCs w:val="1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4"/>
          <w:szCs w:val="24"/>
          <w:u w:val="none"/>
          <w:shd w:fill="auto" w:val="clear"/>
          <w:vertAlign w:val="baseline"/>
          <w:rtl w:val="0"/>
        </w:rPr>
        <w:t xml:space="preserve">80 </w:t>
      </w:r>
      <w:r w:rsidDel="00000000" w:rsidR="00000000" w:rsidRPr="00000000">
        <w:rPr>
          <w:rFonts w:ascii="Arial" w:cs="Arial" w:eastAsia="Arial" w:hAnsi="Arial"/>
          <w:b w:val="0"/>
          <w:bCs w:val="0"/>
          <w:i w:val="0"/>
          <w:iCs w:val="0"/>
          <w:smallCaps w:val="0"/>
          <w:strike w:val="0"/>
          <w:color w:val="231f20"/>
          <w:sz w:val="16.666666666666668"/>
          <w:szCs w:val="16.666666666666668"/>
          <w:u w:val="none"/>
          <w:shd w:fill="auto" w:val="clear"/>
          <w:vertAlign w:val="subscript"/>
          <w:rtl w:val="0"/>
        </w:rPr>
        <w:t xml:space="preserve">l </w:t>
      </w:r>
      <w:r w:rsidDel="00000000" w:rsidR="00000000" w:rsidRPr="00000000">
        <w:rPr>
          <w:rFonts w:ascii="Helvetica Neue" w:cs="Helvetica Neue" w:eastAsia="Helvetica Neue" w:hAnsi="Helvetica Neue"/>
          <w:b w:val="0"/>
          <w:bCs w:val="0"/>
          <w:i w:val="0"/>
          <w:iCs w:val="0"/>
          <w:smallCaps w:val="0"/>
          <w:strike w:val="0"/>
          <w:color w:val="231f20"/>
          <w:sz w:val="26.666666666666668"/>
          <w:szCs w:val="26.666666666666668"/>
          <w:u w:val="none"/>
          <w:shd w:fill="auto" w:val="clear"/>
          <w:vertAlign w:val="subscript"/>
          <w:rtl w:val="0"/>
        </w:rPr>
        <w:t xml:space="preserve">Recherche en soins infirmiers n° 129 - Juin 2017 </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23.333333333333336"/>
          <w:szCs w:val="23.333333333333336"/>
          <w:u w:val="none"/>
          <w:shd w:fill="auto" w:val="clear"/>
          <w:vertAlign w:val="subscript"/>
          <w:rtl w:val="0"/>
        </w:rPr>
        <w:t xml:space="preserve">Copyright © ARSI tous droits réservés</w:t>
      </w:r>
      <w:r w:rsidDel="00000000" w:rsidR="00000000" w:rsidRPr="00000000">
        <w:rPr>
          <w:rFonts w:ascii="Helvetica Neue" w:cs="Helvetica Neue" w:eastAsia="Helvetica Neue" w:hAnsi="Helvetica Neue"/>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04279136657715" w:lineRule="auto"/>
        <w:ind w:left="1592.31689453125" w:right="-18.740234375" w:firstLine="0"/>
        <w:jc w:val="center"/>
        <w:rPr>
          <w:rFonts w:ascii="Arial" w:cs="Arial" w:eastAsia="Arial" w:hAnsi="Arial"/>
          <w:b w:val="0"/>
          <w:bCs w:val="0"/>
          <w:i w:val="0"/>
          <w:iCs w:val="0"/>
          <w:smallCaps w:val="0"/>
          <w:strike w:val="0"/>
          <w:color w:val="ffffff"/>
          <w:sz w:val="33.58077621459961"/>
          <w:szCs w:val="33.58077621459961"/>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3.58077621459961"/>
          <w:szCs w:val="33.58077621459961"/>
          <w:u w:val="none"/>
          <w:shd w:fill="auto" w:val="clear"/>
          <w:vertAlign w:val="baseline"/>
          <w:rtl w:val="0"/>
        </w:rPr>
        <w:t xml:space="preserve">La collaboration interprofessionnelle lors de la prise en charge  d’un polytraumatisé aux urgences : une revue de la littérature </w:t>
      </w:r>
    </w:p>
    <w:tbl>
      <w:tblPr>
        <w:tblStyle w:val="Table4"/>
        <w:tblW w:w="9986.313934326172" w:type="dxa"/>
        <w:jc w:val="left"/>
        <w:tblInd w:w="167.24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4.2539978027344"/>
        <w:gridCol w:w="1276.0000610351562"/>
        <w:gridCol w:w="3061.0000610351562"/>
        <w:gridCol w:w="3675.059814453125"/>
        <w:tblGridChange w:id="0">
          <w:tblGrid>
            <w:gridCol w:w="1974.2539978027344"/>
            <w:gridCol w:w="1276.0000610351562"/>
            <w:gridCol w:w="3061.0000610351562"/>
            <w:gridCol w:w="3675.059814453125"/>
          </w:tblGrid>
        </w:tblGridChange>
      </w:tblGrid>
      <w:tr>
        <w:trPr>
          <w:cantSplit w:val="0"/>
          <w:trHeight w:val="551.5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Cadre, auteurs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 Lieu et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6171875" w:line="240" w:lineRule="auto"/>
              <w:ind w:left="0" w:right="0" w:firstLine="0"/>
              <w:jc w:val="center"/>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année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But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 Domaine</w:t>
            </w:r>
          </w:p>
        </w:tc>
      </w:tr>
      <w:tr>
        <w:trPr>
          <w:cantSplit w:val="0"/>
          <w:trHeight w:val="1627.36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0409240722656" w:right="0" w:firstLine="0"/>
              <w:jc w:val="left"/>
              <w:rPr>
                <w:rFonts w:ascii="Helvetica Neue" w:cs="Helvetica Neue" w:eastAsia="Helvetica Neue" w:hAnsi="Helvetica Neue"/>
                <w:b w:val="0"/>
                <w:bCs w:val="0"/>
                <w:i w:val="1"/>
                <w:iCs w:val="1"/>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Interprofessional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39.9037265777588" w:lineRule="auto"/>
              <w:ind w:left="92.20413208007812" w:right="42.44964599609375" w:firstLine="4.6799468994140625"/>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Capability Framework,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Walsh (78)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64025878906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Royaume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1162109375" w:line="240" w:lineRule="auto"/>
              <w:ind w:left="103.34411621093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Uni, 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8434143066" w:lineRule="auto"/>
              <w:ind w:left="96.5277099609375" w:right="93.83056640625" w:firstLine="7.56011962890625"/>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Fournir une approche plus cohé rente, intégrée et centrée sur le  patient afin d’améliorer l’éducation  aux professionnels de la santé ;  promouvoir le travail d’équipe, le  partenariat et la collaboration entre  les professionnels et les patients.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2678222656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Le savoir dans la pratique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99169921875" w:line="240" w:lineRule="auto"/>
              <w:ind w:left="103.2678222656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L’éthique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00390625" w:line="240" w:lineRule="auto"/>
              <w:ind w:left="103.2678222656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Le travail interprofessionnel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00390625" w:line="240" w:lineRule="auto"/>
              <w:ind w:left="103.2678222656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La réflexion</w:t>
            </w:r>
          </w:p>
        </w:tc>
      </w:tr>
      <w:tr>
        <w:trPr>
          <w:cantSplit w:val="0"/>
          <w:trHeight w:val="222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84197998046875" w:right="0" w:firstLine="0"/>
              <w:jc w:val="left"/>
              <w:rPr>
                <w:rFonts w:ascii="Helvetica Neue" w:cs="Helvetica Neue" w:eastAsia="Helvetica Neue" w:hAnsi="Helvetica Neue"/>
                <w:b w:val="0"/>
                <w:bCs w:val="0"/>
                <w:i w:val="1"/>
                <w:iCs w:val="1"/>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The BC compe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1162109375" w:line="240" w:lineRule="auto"/>
              <w:ind w:left="95.98197937011719" w:right="0" w:firstLine="0"/>
              <w:jc w:val="left"/>
              <w:rPr>
                <w:rFonts w:ascii="Helvetica Neue" w:cs="Helvetica Neue" w:eastAsia="Helvetica Neue" w:hAnsi="Helvetica Neue"/>
                <w:b w:val="0"/>
                <w:bCs w:val="0"/>
                <w:i w:val="1"/>
                <w:iCs w:val="1"/>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tency framework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94.18197631835938" w:right="0" w:firstLine="0"/>
              <w:jc w:val="left"/>
              <w:rPr>
                <w:rFonts w:ascii="Helvetica Neue" w:cs="Helvetica Neue" w:eastAsia="Helvetica Neue" w:hAnsi="Helvetica Neue"/>
                <w:b w:val="0"/>
                <w:bCs w:val="0"/>
                <w:i w:val="1"/>
                <w:iCs w:val="1"/>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for interprofes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39.9037265777588" w:lineRule="auto"/>
              <w:ind w:left="104.80194091796875" w:right="228.931884765625" w:hanging="15.839996337890625"/>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sional collaboration,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Interprofessional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103.90197753906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Network of BC et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97.7819824218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College of Health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04.08195495605469"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Disciplines (76)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76184082031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Canada,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1162109375" w:line="240" w:lineRule="auto"/>
              <w:ind w:left="94.3420410156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2009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132232666" w:lineRule="auto"/>
              <w:ind w:left="96.52618408203125" w:right="123.1719970703125" w:firstLine="7.559814453125"/>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Pour soutenir le développement  des programmes de formation des  professionnels de la santé.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5576019287" w:lineRule="auto"/>
              <w:ind w:left="462.5457763671875" w:right="102.635498046875" w:hanging="359.27978515625"/>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Les compétences interpersonnelles et  la communication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6630859375" w:line="314.273099899292" w:lineRule="auto"/>
              <w:ind w:left="103.2659912109375" w:right="546.026611328125"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La pratique centrée sur le patient • La pratique collaborative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482421875" w:line="240" w:lineRule="auto"/>
              <w:ind w:left="90.1257324218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A. La prise de décisions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00390625" w:line="314.2744731903076" w:lineRule="auto"/>
              <w:ind w:left="90.125732421875" w:right="659.5758056640625"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B. Les rôles et responsabilités  C. Le travail d’équipe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482421875" w:line="240" w:lineRule="auto"/>
              <w:ind w:left="90.1257324218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D. L’amélioration de la qualité</w:t>
            </w:r>
          </w:p>
        </w:tc>
      </w:tr>
      <w:tr>
        <w:trPr>
          <w:cantSplit w:val="0"/>
          <w:trHeight w:val="1944.5611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0012512207031" w:right="0" w:firstLine="0"/>
              <w:jc w:val="left"/>
              <w:rPr>
                <w:rFonts w:ascii="Helvetica Neue" w:cs="Helvetica Neue" w:eastAsia="Helvetica Neue" w:hAnsi="Helvetica Neue"/>
                <w:b w:val="0"/>
                <w:bCs w:val="0"/>
                <w:i w:val="1"/>
                <w:iCs w:val="1"/>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National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91.30012512207031" w:right="0" w:firstLine="0"/>
              <w:jc w:val="left"/>
              <w:rPr>
                <w:rFonts w:ascii="Helvetica Neue" w:cs="Helvetica Neue" w:eastAsia="Helvetica Neue" w:hAnsi="Helvetica Neue"/>
                <w:b w:val="0"/>
                <w:bCs w:val="0"/>
                <w:i w:val="1"/>
                <w:iCs w:val="1"/>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Interprofessional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40" w:lineRule="auto"/>
              <w:ind w:left="96.88011169433594" w:right="0" w:firstLine="0"/>
              <w:jc w:val="left"/>
              <w:rPr>
                <w:rFonts w:ascii="Helvetica Neue" w:cs="Helvetica Neue" w:eastAsia="Helvetica Neue" w:hAnsi="Helvetica Neue"/>
                <w:b w:val="0"/>
                <w:bCs w:val="0"/>
                <w:i w:val="1"/>
                <w:iCs w:val="1"/>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Competency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40" w:lineRule="auto"/>
              <w:ind w:left="0" w:right="0"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Framework,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CPIS (74)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7600097656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Canada,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94.34020996093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2010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7265777588" w:lineRule="auto"/>
              <w:ind w:left="102.10418701171875" w:right="298.135986328125" w:firstLine="1.97998046875"/>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Développer la collaboration inter professionnelle.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2741298675537" w:lineRule="auto"/>
              <w:ind w:left="103.2647705078125" w:right="110.865478515625"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La communication interprofessionnelle • L’approche centrée sur le patient • LA Clarification des rôles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482421875" w:line="240" w:lineRule="auto"/>
              <w:ind w:left="103.26477050781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Le travail d’équipe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00390625" w:line="240" w:lineRule="auto"/>
              <w:ind w:left="103.26477050781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Le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leadership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collaboratif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00390625" w:line="240" w:lineRule="auto"/>
              <w:ind w:left="103.26477050781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La résolution de conflits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2.54455566406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interprofessionnels</w:t>
            </w:r>
          </w:p>
        </w:tc>
      </w:tr>
      <w:tr>
        <w:trPr>
          <w:cantSplit w:val="0"/>
          <w:trHeight w:val="141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7265777588" w:lineRule="auto"/>
              <w:ind w:left="94.17892456054688" w:right="22.4749755859375" w:firstLine="2.6999664306640625"/>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Core Competencies for Interprofessional Collaborative Practice,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Interprofessional edu cation collaborative  expert panel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588378906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États-Unis,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94.33898925781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2011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7265777588" w:lineRule="auto"/>
              <w:ind w:left="95.6231689453125" w:right="76.9183349609375" w:hanging="5.22003173828125"/>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Transformer l’éducation des profes sionnels de la santé et adresser les  besoins de construire un système  de santé basé sur une approche  plus centrée sur le patient et la  communauté.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26354980468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Les valeurs et l’éthique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00390625" w:line="240" w:lineRule="auto"/>
              <w:ind w:left="103.26354980468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Les rôles et responsabilités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00390625" w:line="240" w:lineRule="auto"/>
              <w:ind w:left="0" w:right="0"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La communication interprofessionnelle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00390625" w:line="219.91185665130615" w:lineRule="auto"/>
              <w:ind w:left="455.703125" w:right="181.02294921875" w:hanging="352.4395751953125"/>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Le travail d’équipe et les soins basés  sur l’équipe</w:t>
            </w:r>
          </w:p>
        </w:tc>
      </w:tr>
      <w:tr>
        <w:trPr>
          <w:cantSplit w:val="0"/>
          <w:trHeight w:val="1843.359680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9768371582031" w:right="0" w:firstLine="0"/>
              <w:jc w:val="left"/>
              <w:rPr>
                <w:rFonts w:ascii="Helvetica Neue" w:cs="Helvetica Neue" w:eastAsia="Helvetica Neue" w:hAnsi="Helvetica Neue"/>
                <w:b w:val="0"/>
                <w:bCs w:val="0"/>
                <w:i w:val="1"/>
                <w:iCs w:val="1"/>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Interprofessional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39.9037265777588" w:lineRule="auto"/>
              <w:ind w:left="96.51771545410156" w:right="42.4560546875" w:firstLine="0.359954833984375"/>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Capability Framework,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Interprofessional edu cation team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297790527343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Australie,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94.337768554687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2011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7265777588" w:lineRule="auto"/>
              <w:ind w:left="95.62225341796875" w:right="118.6956787109375" w:firstLine="8.45947265625"/>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Promouvoir les compétences  nécessaires afin d’être un profes sionnel de la santé prêt à travailler  de façon efficace et efficiente au  sein d’une équipe interprofession nelle, et ce, afin de prodiguer des  soins sécuritaires et de qualité aux  patients/familles/communauté.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26232910156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La communication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00390625" w:line="240" w:lineRule="auto"/>
              <w:ind w:left="103.26232910156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Le travail d’équipe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00390625" w:line="240" w:lineRule="auto"/>
              <w:ind w:left="103.26232910156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La clarification des rôles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00390625" w:line="240" w:lineRule="auto"/>
              <w:ind w:left="103.26232910156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La résolution de conflits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00390625" w:line="240" w:lineRule="auto"/>
              <w:ind w:left="103.26232910156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La réflexion</w:t>
            </w:r>
          </w:p>
        </w:tc>
      </w:tr>
    </w:tbl>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01.424560546875" w:firstLine="0"/>
        <w:jc w:val="right"/>
        <w:rPr>
          <w:rFonts w:ascii="Helvetica Neue" w:cs="Helvetica Neue" w:eastAsia="Helvetica Neue" w:hAnsi="Helvetica Neue"/>
          <w:b w:val="1"/>
          <w:bCs w:val="1"/>
          <w:i w:val="0"/>
          <w:iCs w:val="0"/>
          <w:smallCaps w:val="0"/>
          <w:strike w:val="0"/>
          <w:color w:val="231f2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20"/>
          <w:szCs w:val="20"/>
          <w:u w:val="none"/>
          <w:shd w:fill="auto" w:val="clear"/>
          <w:vertAlign w:val="baseline"/>
          <w:rtl w:val="0"/>
        </w:rPr>
        <w:t xml:space="preserve">Tableau 4 :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325.2281951904297" w:right="165.338134765625" w:firstLine="0"/>
        <w:jc w:val="center"/>
        <w:rPr>
          <w:rFonts w:ascii="Helvetica Neue" w:cs="Helvetica Neue" w:eastAsia="Helvetica Neue" w:hAnsi="Helvetica Neue"/>
          <w:b w:val="1"/>
          <w:bCs w:val="1"/>
          <w:i w:val="0"/>
          <w:iCs w:val="0"/>
          <w:smallCaps w:val="0"/>
          <w:strike w:val="0"/>
          <w:color w:val="231f20"/>
          <w:sz w:val="20"/>
          <w:szCs w:val="20"/>
          <w:u w:val="none"/>
          <w:shd w:fill="auto" w:val="clear"/>
          <w:vertAlign w:val="baseline"/>
        </w:rPr>
        <w:sectPr>
          <w:type w:val="continuous"/>
          <w:pgSz w:h="16720" w:w="11660" w:orient="portrait"/>
          <w:pgMar w:bottom="516.3759994506836" w:top="359.345703125" w:left="678.1599426269531" w:right="756.187744140625" w:header="0" w:footer="720"/>
          <w:cols w:equalWidth="0" w:num="1">
            <w:col w:space="0" w:w="10225.652313232422"/>
          </w:cols>
        </w:sectPr>
      </w:pPr>
      <w:r w:rsidDel="00000000" w:rsidR="00000000" w:rsidRPr="00000000">
        <w:rPr>
          <w:rFonts w:ascii="Helvetica Neue" w:cs="Helvetica Neue" w:eastAsia="Helvetica Neue" w:hAnsi="Helvetica Neue"/>
          <w:b w:val="1"/>
          <w:bCs w:val="1"/>
          <w:i w:val="0"/>
          <w:iCs w:val="0"/>
          <w:smallCaps w:val="0"/>
          <w:strike w:val="0"/>
          <w:color w:val="231f20"/>
          <w:sz w:val="20"/>
          <w:szCs w:val="20"/>
          <w:u w:val="none"/>
          <w:shd w:fill="auto" w:val="clear"/>
          <w:vertAlign w:val="baseline"/>
          <w:rtl w:val="0"/>
        </w:rPr>
        <w:t xml:space="preserve">Comparaison des cadres de référence pour les compétences nécessaires en matière de collaboration  interprofessionnelle traduit et adapté de Thistlethwaite et al. (79)</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8179931640625" w:line="266.5000247955322" w:lineRule="auto"/>
        <w:ind w:left="0" w:right="149.9139404296875" w:firstLine="0"/>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veut collaborer, il est nécessaire qu’il soit préparé et ait la  volonté de s’engager dans un tel processus, notamment  grâce à l’éducation interprofessionnelle, à la maturité de  l’individu et aux expériences vécues antérieurement (57,  60, 81, 87). D’ailleurs, il se doit aussi d’avoir une attitude  positive, de percevoir les bénéfices de la CIP (56, 86) et de  partager un but commun avec les autres professionnels  de la santé (59, 69, 83). Toujours sur le plan des facteurs  relationnels, les phénomènes de pouvoir et de hiérarchie sont  aussi à considérer. Sur ce point, les relations hiérarchiques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000820159912" w:lineRule="auto"/>
        <w:ind w:left="142.9400634765625" w:right="11.845703125" w:hanging="3.959960937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véhiculées dans les milieux cliniques sont souvent perçues  comme étant une barrière à la CIP (60, 82, 86). En revanche,  les médecins sont formés pour prendre en charge et assumer  la responsabilité des décisions, ce qui entraîne souvent  que la prise des décisions est peu partagée avec les autres  professionnels de la santé (84).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26953125" w:line="266.49121284484863" w:lineRule="auto"/>
        <w:ind w:left="142.039794921875" w:right="14.466552734375" w:hanging="6.30004882812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sectPr>
          <w:type w:val="continuous"/>
          <w:pgSz w:h="16720" w:w="11660" w:orient="portrait"/>
          <w:pgMar w:bottom="516.3759994506836" w:top="359.345703125" w:left="852.926025390625" w:right="778.919677734375" w:header="0" w:footer="720"/>
          <w:cols w:equalWidth="0" w:num="2">
            <w:col w:space="0" w:w="5020"/>
            <w:col w:space="0" w:w="5020"/>
          </w:cols>
        </w:sect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Au plan organisationnel, la CIP est aussi influencée par le  soutien qu’octroient les institutions face à cette pratique. De  ce fait, l’emphase est mise sur des valeurs organisationnelles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07533264160156" w:line="213.24806213378906" w:lineRule="auto"/>
        <w:ind w:left="0" w:right="0" w:firstLine="0"/>
        <w:jc w:val="left"/>
        <w:rPr>
          <w:rFonts w:ascii="Helvetica Neue" w:cs="Helvetica Neue" w:eastAsia="Helvetica Neue" w:hAnsi="Helvetica Neue"/>
          <w:b w:val="0"/>
          <w:bCs w:val="0"/>
          <w:i w:val="0"/>
          <w:iCs w:val="0"/>
          <w:smallCaps w:val="0"/>
          <w:strike w:val="0"/>
          <w:color w:val="ffffff"/>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Recherche en soins infirmiers n° 129 - Juin 2017 </w:t>
      </w: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l </w:t>
      </w:r>
      <w:r w:rsidDel="00000000" w:rsidR="00000000" w:rsidRPr="00000000">
        <w:rPr>
          <w:rFonts w:ascii="Helvetica Neue" w:cs="Helvetica Neue" w:eastAsia="Helvetica Neue" w:hAnsi="Helvetica Neue"/>
          <w:b w:val="0"/>
          <w:bCs w:val="0"/>
          <w:i w:val="0"/>
          <w:iCs w:val="0"/>
          <w:smallCaps w:val="0"/>
          <w:strike w:val="0"/>
          <w:color w:val="231f20"/>
          <w:sz w:val="14"/>
          <w:szCs w:val="14"/>
          <w:u w:val="none"/>
          <w:shd w:fill="auto" w:val="clear"/>
          <w:vertAlign w:val="baseline"/>
          <w:rtl w:val="0"/>
        </w:rPr>
        <w:t xml:space="preserve">Copyright © ARSI tous droits réservés </w:t>
      </w:r>
      <w:r w:rsidDel="00000000" w:rsidR="00000000" w:rsidRPr="00000000">
        <w:rPr>
          <w:rFonts w:ascii="Helvetica Neue" w:cs="Helvetica Neue" w:eastAsia="Helvetica Neue" w:hAnsi="Helvetica Neue"/>
          <w:b w:val="0"/>
          <w:bCs w:val="0"/>
          <w:i w:val="0"/>
          <w:iCs w:val="0"/>
          <w:smallCaps w:val="0"/>
          <w:strike w:val="0"/>
          <w:color w:val="ffffff"/>
          <w:sz w:val="14"/>
          <w:szCs w:val="14"/>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ffffff"/>
          <w:sz w:val="24"/>
          <w:szCs w:val="24"/>
          <w:u w:val="none"/>
          <w:shd w:fill="auto" w:val="clear"/>
          <w:vertAlign w:val="baseline"/>
        </w:rPr>
        <w:sectPr>
          <w:type w:val="continuous"/>
          <w:pgSz w:h="16720" w:w="11660" w:orient="portrait"/>
          <w:pgMar w:bottom="516.3759994506836" w:top="359.345703125" w:left="6888.5595703125" w:right="811.5576171875" w:header="0" w:footer="720"/>
          <w:cols w:equalWidth="0" w:num="2">
            <w:col w:space="0" w:w="1980"/>
            <w:col w:space="0" w:w="1980"/>
          </w:cols>
        </w:sectPr>
      </w:pPr>
      <w:r w:rsidDel="00000000" w:rsidR="00000000" w:rsidRPr="00000000">
        <w:rPr>
          <w:rFonts w:ascii="Helvetica Neue" w:cs="Helvetica Neue" w:eastAsia="Helvetica Neue" w:hAnsi="Helvetica Neue"/>
          <w:b w:val="1"/>
          <w:bCs w:val="1"/>
          <w:i w:val="0"/>
          <w:iCs w:val="0"/>
          <w:smallCaps w:val="0"/>
          <w:strike w:val="0"/>
          <w:color w:val="ffffff"/>
          <w:sz w:val="24"/>
          <w:szCs w:val="24"/>
          <w:u w:val="none"/>
          <w:shd w:fill="auto" w:val="clear"/>
          <w:vertAlign w:val="baseline"/>
          <w:rtl w:val="0"/>
        </w:rPr>
        <w:t xml:space="preserve">81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068359375" w:line="266.5000820159912" w:lineRule="auto"/>
        <w:ind w:left="4.8601531982421875" w:right="150.0067138671875" w:firstLine="5.57998657226562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promouvant le développement des équipes, notamment  en créant un climat propice à cette pratique (56, 60) et en  donnant la possibilité aux professionnels de se perfectionner  à l’aide de formations ou d’activités éducatives (57, 58, 82).  Cela implique aussi que les ressources soient adéquates et  disponibles, telles que le temps, l’argent, l’équipement et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44140625" w:line="266.49999618530273" w:lineRule="auto"/>
        <w:ind w:left="0.5401611328125" w:right="150.8135986328125" w:firstLine="10.259933471679688"/>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l’espace (56-58, 82). De plus, la CIP serait favorisée par une  structuration des soins, notamment à l’aide de normes claires,  de procédures préétablies et d’un système de communication  et d’informations fonctionnel (68, 69, 81). Inversement, le  manque d’attention porté envers cette pratique, le manque  de description claire des attentes organisationnelles (83, 88)  et les changements imposés, dont la taille des équipes ou  l’augmentation de la charge de travail (85, 88), sont tous des  facteurs organisationnels défavorables à la CIP.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26953125" w:line="266.4909553527832" w:lineRule="auto"/>
        <w:ind w:left="3.960113525390625" w:right="149.9359130859375" w:firstLine="1.0800170898437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San Martín-Rodríguez, Beaulieu, D’amour et Ferrada-Videla  (81) distinguent certains facteurs systémiques, tels que le  système social, culturel, professionnel et éducationnel. De leur  côté, Reeves, Lewin, Espin et Zwarenstein (82) mentionnent  des facteurs contextuels, dont la culture, la diversité, le  genre, l’économie et la politique. Sans les décrire tous,  plusieurs auteurs sont d’avis que l’éducation à la CIP est un  élément essentiel facilitant celle-ci, car c’est l’un des seuls  moyens permettant de développer cette pratique chez les  professionnels de la santé (56, 81). Outre cela, la notion de  culture souvent différente d’un pays, d’une région ou d’une  institution à l’autre, et la diversité des individus impliqués  influencent la CIP (68, 81, 82).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72265625" w:line="240" w:lineRule="auto"/>
        <w:ind w:left="14.220123291015625"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Le contexte de CIP en traumatologie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98876953125" w:line="266.49084091186523" w:lineRule="auto"/>
        <w:ind w:left="4.8601531982421875" w:right="149.7332763671875" w:firstLine="6.839981079101562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Un nombre plutôt restreint d’écrits (n=14) se sont intéressés  à la CIP en contexte de traumatologie. En fait, les recherches  recensées sont majoritairement des études empiriques en  lien avec l’évaluation d’interventions, telles que la simulation  clinique très prisée dans la dernière décennie. Les écrits  portant sur la collaboration interprofessionnelle en contexte  de traumatologie se font, dès lors, plus rares. Néanmoins,  certains auteurs se sont tout de même questionnés sur celle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765625" w:line="266.49084091186523" w:lineRule="auto"/>
        <w:ind w:left="4.8601531982421875" w:right="151.2689208984375" w:firstLine="0"/>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ci (33, 62, 89), tandis que d’autres se sont concentrés sur  certaines compétences plus spécifiques à la CIP, telles que  le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leadership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(52, 55, 90, 91), la communication (17, 92) et les  rôles (93, 94), et ce, dans un contexte de traumatologie.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3397216796875" w:line="266.49084091186523" w:lineRule="auto"/>
        <w:ind w:left="0" w:right="150.3887939453125" w:firstLine="12.419967651367188"/>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La revue de la littérature de Courtenay, Nancarrow et Dawson  (33) avait pour but d’identifier l’ampleur du phénomène de la  CIP en contexte de traumatologie en recensant tous les articles  à ce sujet. Les auteurs ont recensé 24 articles étudiant la  collaboration dans des contextes de soins, tels que l’urgence,  la salle d’opération, les soins intensifs et l’obstétrique. En fait,  ces derniers considèrent que la gestion de patients atteints  de traumatismes se déroule principalement dans les unités  de soins de ces diverses spécialités médicales. Huit des  recherches recensées dans cette revue de la littérature ont été  menées dans un contexte de salle d’urgence ou en salle de  traumatologie. Par ailleurs, selon cet article, la salle d’opération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12414550781" w:lineRule="auto"/>
        <w:ind w:left="138.9801025390625" w:right="12.216796875" w:firstLine="4.860229492187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est, à ce jour, le milieu clinique le plus étudié en termes de  CIP. Toutefois, la prise en considération des écrits provenant  d’une multitude de contextes de soins entraîne qu’il est  difficile de considérer que cette revue de la littérature illustre  vraiment l’ampleur du phénomène de la CIP en contexte de  traumatologie tel qu’on le connaît. Néanmoins, les auteurs ont  divisé en trois grandes catégories les écrits en lien avec la CIP  dans des contextes de soins dynamiques s’apparentant à celui  de la traumatologie. Huit études sont en lien avec la description  de l’organisation des équipes, quatre études sont en lien avec  la description de la composition des équipes et douze études  portent sur l’évaluation d’une intervention.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25732421875" w:line="266.4993381500244" w:lineRule="auto"/>
        <w:ind w:left="137.00439453125" w:right="10.57373046875" w:firstLine="14.39575195312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L’étude de Cole et Crichton (89) citée dans cette revue de la  littérature explore la culture en lien avec les facteurs humains  d’une équipe en traumatologie d’un département d’urgence  de Londres, accueillant en moyenne trois cas de traumatologie  par jour. Par l’utilisation d’un devis ethnographique focalisé, les  auteurs ont observé six prises en charge d’un polytraumatisé  par jour, et ce, à différents moments de la journée afin de  ne pas observer toujours les mêmes professionnels. Lors de  ces observations, des notes descriptives ont été consignées  en lien avec les interactions interpersonnelles, mais une  attention particulière était portée sur le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team leader</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Aussi,  onze entrevues semi-dirigées ont été menées afin d’explorer  l’expérience de chacun, relative à leur participation dans une  équipe en traumatologie. Or, l’analyse des résultats a permis  d’identifier cinq grandes catégories ainsi que plusieurs sous catégories (tableau 5). La première porte sur l’importance du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leadership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et sur le rôle du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team leade</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r qui est primordial.  Selon leurs observations, la performance de l’équipe dépend  principalement de ce rôle. La deuxième met l’emphase sur  les compétences qui affectent la culture d’une équipe. Les  auteurs mentionnent que l’expertise et la connaissance de  son rôle et de celui de l’autre sont nécessaires et influencent  la CIP. La troisième catégorie porte sur les conflits, souvent  </w:t>
      </w:r>
    </w:p>
    <w:tbl>
      <w:tblPr>
        <w:tblStyle w:val="Table5"/>
        <w:tblW w:w="4808.8800048828125" w:type="dxa"/>
        <w:jc w:val="left"/>
        <w:tblInd w:w="132.442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1.0595703125"/>
        <w:gridCol w:w="2517.8204345703125"/>
        <w:tblGridChange w:id="0">
          <w:tblGrid>
            <w:gridCol w:w="2291.0595703125"/>
            <w:gridCol w:w="2517.8204345703125"/>
          </w:tblGrid>
        </w:tblGridChange>
      </w:tblGrid>
      <w:tr>
        <w:trPr>
          <w:cantSplit w:val="0"/>
          <w:trHeight w:val="335.4797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Catégories principales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18"/>
                <w:szCs w:val="18"/>
                <w:u w:val="none"/>
                <w:shd w:fill="auto" w:val="clear"/>
                <w:vertAlign w:val="baseline"/>
                <w:rtl w:val="0"/>
              </w:rPr>
              <w:t xml:space="preserve">Sous-catégories</w:t>
            </w:r>
          </w:p>
        </w:tc>
      </w:tr>
      <w:tr>
        <w:trPr>
          <w:cantSplit w:val="0"/>
          <w:trHeight w:val="332.259826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200927734375" w:right="0" w:firstLine="0"/>
              <w:jc w:val="left"/>
              <w:rPr>
                <w:rFonts w:ascii="Helvetica Neue" w:cs="Helvetica Neue" w:eastAsia="Helvetica Neue" w:hAnsi="Helvetica Neue"/>
                <w:b w:val="0"/>
                <w:bCs w:val="0"/>
                <w:i w:val="1"/>
                <w:iCs w:val="1"/>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Leadership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9807128906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Responsabilités</w:t>
            </w:r>
          </w:p>
        </w:tc>
      </w:tr>
      <w:tr>
        <w:trPr>
          <w:cantSplit w:val="0"/>
          <w:trHeight w:val="331.36047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9807128906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Expérience et statut</w:t>
            </w:r>
          </w:p>
        </w:tc>
      </w:tr>
      <w:tr>
        <w:trPr>
          <w:cantSplit w:val="0"/>
          <w:trHeight w:val="331.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9807128906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Développement</w:t>
            </w:r>
          </w:p>
        </w:tc>
      </w:tr>
      <w:tr>
        <w:trPr>
          <w:cantSplit w:val="0"/>
          <w:trHeight w:val="331.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Les rôles et compétences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9807128906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Expertise</w:t>
            </w:r>
          </w:p>
        </w:tc>
      </w:tr>
      <w:tr>
        <w:trPr>
          <w:cantSplit w:val="0"/>
          <w:trHeight w:val="331.360168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68066406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Connaissance des rôles</w:t>
            </w:r>
          </w:p>
        </w:tc>
      </w:tr>
      <w:tr>
        <w:trPr>
          <w:cantSplit w:val="0"/>
          <w:trHeight w:val="331.360168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70019531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Conflits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tl w:val="0"/>
              </w:rPr>
            </w:r>
          </w:p>
        </w:tc>
      </w:tr>
      <w:tr>
        <w:trPr>
          <w:cantSplit w:val="0"/>
          <w:trHeight w:val="331.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70019531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Communication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9807128906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État du patient (acuité)</w:t>
            </w:r>
          </w:p>
        </w:tc>
      </w:tr>
      <w:tr>
        <w:trPr>
          <w:cantSplit w:val="0"/>
          <w:trHeight w:val="547.3600769042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5559539795" w:lineRule="auto"/>
              <w:ind w:left="98.40087890625" w:right="20.015869140625" w:hanging="8.0999755859375"/>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Technique de communication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Crew resource management</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w:t>
            </w:r>
          </w:p>
        </w:tc>
      </w:tr>
      <w:tr>
        <w:trPr>
          <w:cantSplit w:val="0"/>
          <w:trHeight w:val="331.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9971923828125"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Environnement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3.4136962890625" w:firstLine="0"/>
        <w:jc w:val="right"/>
        <w:rPr>
          <w:rFonts w:ascii="Helvetica Neue" w:cs="Helvetica Neue" w:eastAsia="Helvetica Neue" w:hAnsi="Helvetica Neue"/>
          <w:b w:val="1"/>
          <w:bCs w:val="1"/>
          <w:i w:val="0"/>
          <w:iCs w:val="0"/>
          <w:smallCaps w:val="0"/>
          <w:strike w:val="0"/>
          <w:color w:val="231f2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231f20"/>
          <w:sz w:val="20"/>
          <w:szCs w:val="20"/>
          <w:u w:val="none"/>
          <w:shd w:fill="auto" w:val="clear"/>
          <w:vertAlign w:val="baseline"/>
          <w:rtl w:val="0"/>
        </w:rPr>
        <w:t xml:space="preserve">Tableau 5 :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415.384521484375" w:right="218.814697265625" w:firstLine="0"/>
        <w:jc w:val="center"/>
        <w:rPr>
          <w:rFonts w:ascii="Helvetica Neue" w:cs="Helvetica Neue" w:eastAsia="Helvetica Neue" w:hAnsi="Helvetica Neue"/>
          <w:b w:val="1"/>
          <w:bCs w:val="1"/>
          <w:i w:val="0"/>
          <w:iCs w:val="0"/>
          <w:smallCaps w:val="0"/>
          <w:strike w:val="0"/>
          <w:color w:val="231f20"/>
          <w:sz w:val="20"/>
          <w:szCs w:val="20"/>
          <w:u w:val="none"/>
          <w:shd w:fill="auto" w:val="clear"/>
          <w:vertAlign w:val="baseline"/>
        </w:rPr>
        <w:sectPr>
          <w:type w:val="continuous"/>
          <w:pgSz w:h="16720" w:w="11660" w:orient="portrait"/>
          <w:pgMar w:bottom="516.3759994506836" w:top="359.345703125" w:left="852.0178985595703" w:right="778.555908203125" w:header="0" w:footer="720"/>
          <w:cols w:equalWidth="0" w:num="2">
            <w:col w:space="0" w:w="5020"/>
            <w:col w:space="0" w:w="5020"/>
          </w:cols>
        </w:sectPr>
      </w:pPr>
      <w:r w:rsidDel="00000000" w:rsidR="00000000" w:rsidRPr="00000000">
        <w:rPr>
          <w:rFonts w:ascii="Helvetica Neue" w:cs="Helvetica Neue" w:eastAsia="Helvetica Neue" w:hAnsi="Helvetica Neue"/>
          <w:b w:val="1"/>
          <w:bCs w:val="1"/>
          <w:i w:val="0"/>
          <w:iCs w:val="0"/>
          <w:smallCaps w:val="0"/>
          <w:strike w:val="0"/>
          <w:color w:val="231f20"/>
          <w:sz w:val="20"/>
          <w:szCs w:val="20"/>
          <w:u w:val="none"/>
          <w:shd w:fill="auto" w:val="clear"/>
          <w:vertAlign w:val="baseline"/>
          <w:rtl w:val="0"/>
        </w:rPr>
        <w:t xml:space="preserve">Les catégories et sous-catégories, traduction  libre de l’étude de Cole et Crichton (77)</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436767578125" w:line="208.6554479598999" w:lineRule="auto"/>
        <w:ind w:left="497.31658935546875" w:right="6056.336669921875" w:hanging="341.7265319824219"/>
        <w:jc w:val="left"/>
        <w:rPr>
          <w:rFonts w:ascii="Helvetica Neue" w:cs="Helvetica Neue" w:eastAsia="Helvetica Neue" w:hAnsi="Helvetica Neue"/>
          <w:b w:val="0"/>
          <w:bCs w:val="0"/>
          <w:i w:val="0"/>
          <w:iCs w:val="0"/>
          <w:smallCaps w:val="0"/>
          <w:strike w:val="0"/>
          <w:color w:val="231f20"/>
          <w:sz w:val="14"/>
          <w:szCs w:val="1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4"/>
          <w:szCs w:val="24"/>
          <w:u w:val="none"/>
          <w:shd w:fill="auto" w:val="clear"/>
          <w:vertAlign w:val="baseline"/>
          <w:rtl w:val="0"/>
        </w:rPr>
        <w:t xml:space="preserve">82 </w:t>
      </w:r>
      <w:r w:rsidDel="00000000" w:rsidR="00000000" w:rsidRPr="00000000">
        <w:rPr>
          <w:rFonts w:ascii="Arial" w:cs="Arial" w:eastAsia="Arial" w:hAnsi="Arial"/>
          <w:b w:val="0"/>
          <w:bCs w:val="0"/>
          <w:i w:val="0"/>
          <w:iCs w:val="0"/>
          <w:smallCaps w:val="0"/>
          <w:strike w:val="0"/>
          <w:color w:val="231f20"/>
          <w:sz w:val="16.666666666666668"/>
          <w:szCs w:val="16.666666666666668"/>
          <w:u w:val="none"/>
          <w:shd w:fill="auto" w:val="clear"/>
          <w:vertAlign w:val="subscript"/>
          <w:rtl w:val="0"/>
        </w:rPr>
        <w:t xml:space="preserve">l </w:t>
      </w:r>
      <w:r w:rsidDel="00000000" w:rsidR="00000000" w:rsidRPr="00000000">
        <w:rPr>
          <w:rFonts w:ascii="Helvetica Neue" w:cs="Helvetica Neue" w:eastAsia="Helvetica Neue" w:hAnsi="Helvetica Neue"/>
          <w:b w:val="0"/>
          <w:bCs w:val="0"/>
          <w:i w:val="0"/>
          <w:iCs w:val="0"/>
          <w:smallCaps w:val="0"/>
          <w:strike w:val="0"/>
          <w:color w:val="231f20"/>
          <w:sz w:val="26.666666666666668"/>
          <w:szCs w:val="26.666666666666668"/>
          <w:u w:val="none"/>
          <w:shd w:fill="auto" w:val="clear"/>
          <w:vertAlign w:val="subscript"/>
          <w:rtl w:val="0"/>
        </w:rPr>
        <w:t xml:space="preserve">Recherche en soins infirmiers n° 129 - Juin 2017 </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23.333333333333336"/>
          <w:szCs w:val="23.333333333333336"/>
          <w:u w:val="none"/>
          <w:shd w:fill="auto" w:val="clear"/>
          <w:vertAlign w:val="subscript"/>
          <w:rtl w:val="0"/>
        </w:rPr>
        <w:t xml:space="preserve">Copyright © ARSI tous droits réservés</w:t>
      </w:r>
      <w:r w:rsidDel="00000000" w:rsidR="00000000" w:rsidRPr="00000000">
        <w:rPr>
          <w:rFonts w:ascii="Helvetica Neue" w:cs="Helvetica Neue" w:eastAsia="Helvetica Neue" w:hAnsi="Helvetica Neue"/>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04279136657715" w:lineRule="auto"/>
        <w:ind w:left="1592.31689453125" w:right="-18.740234375" w:firstLine="0"/>
        <w:jc w:val="center"/>
        <w:rPr>
          <w:rFonts w:ascii="Arial" w:cs="Arial" w:eastAsia="Arial" w:hAnsi="Arial"/>
          <w:b w:val="0"/>
          <w:bCs w:val="0"/>
          <w:i w:val="0"/>
          <w:iCs w:val="0"/>
          <w:smallCaps w:val="0"/>
          <w:strike w:val="0"/>
          <w:color w:val="ffffff"/>
          <w:sz w:val="33.58077621459961"/>
          <w:szCs w:val="33.58077621459961"/>
          <w:u w:val="none"/>
          <w:shd w:fill="auto" w:val="clear"/>
          <w:vertAlign w:val="baseline"/>
        </w:rPr>
        <w:sectPr>
          <w:type w:val="continuous"/>
          <w:pgSz w:h="16720" w:w="11660" w:orient="portrait"/>
          <w:pgMar w:bottom="516.3759994506836" w:top="359.345703125" w:left="678.1599426269531" w:right="756.187744140625" w:header="0" w:footer="720"/>
          <w:cols w:equalWidth="0" w:num="1">
            <w:col w:space="0" w:w="10225.652313232422"/>
          </w:cols>
        </w:sectPr>
      </w:pPr>
      <w:r w:rsidDel="00000000" w:rsidR="00000000" w:rsidRPr="00000000">
        <w:rPr>
          <w:rFonts w:ascii="Arial" w:cs="Arial" w:eastAsia="Arial" w:hAnsi="Arial"/>
          <w:b w:val="0"/>
          <w:bCs w:val="0"/>
          <w:i w:val="0"/>
          <w:iCs w:val="0"/>
          <w:smallCaps w:val="0"/>
          <w:strike w:val="0"/>
          <w:color w:val="ffffff"/>
          <w:sz w:val="33.58077621459961"/>
          <w:szCs w:val="33.58077621459961"/>
          <w:u w:val="none"/>
          <w:shd w:fill="auto" w:val="clear"/>
          <w:vertAlign w:val="baseline"/>
          <w:rtl w:val="0"/>
        </w:rPr>
        <w:t xml:space="preserve">La collaboration interprofessionnelle lors de la prise en charge  d’un polytraumatisé aux urgences : une revue de la littérature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56787109375" w:line="266.4994525909424" w:lineRule="auto"/>
        <w:ind w:left="1.9818115234375" w:right="147.760009765625" w:firstLine="5.2200317382812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de nature interprofessionnelle, qui créent conséquemment  une barrière importante à la collaboration. Ensuite, les auteurs  avancent que la communication est un élément essentiel  d’une équipe en traumatologie. Par ailleurs, l’état de gravité  du patient affecterait celle-ci, tandis que les techniques de  communication utilisées dans l’aviation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Crew Resource  Management</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aideraient grandement lors de la prise en  charge de la clientèle polytraumatisée. Finalement, la dernière  catégorie est l’environnement. Ils mentionnent que le bruit et  le nombre de personnes impliquées dans la prestation des  soins du polytraumatisé influencent la CIP. L’originalité de  cette étude est liée au fait qu’elle s’intéresse à l’interaction  des professionnels de la santé. Une limite de cette étude  réside dans le fait que les chercheurs s’intéressent, lors des  observations, plus particulièrement au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team leader</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alors que  les autres membres de l’équipe sont tout aussi importants.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1962890625" w:line="266.49991035461426" w:lineRule="auto"/>
        <w:ind w:left="0" w:right="147.2125244140625" w:firstLine="14.75997924804687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Plus récemment, Khademian, Sharif, Tabei, Bolandparvaz,  Abbaszadeh et Abbasi (62) ont exploré le travail  interprofessionnel en traumatologie d’urgence en Iran.  Ils ont recueilli les perceptions de 18 participants ayant  minimalement un an d’expérience en traumatologie à  l’urgence, dont 12 infirmières et 6 médecins, et ce, à l’aide de  groupes de discussion focalisée et d’entrevues individuelles.  Il est ressorti de cette étude qualitative trois grands thèmes :  les attributs et stratégies reliés aux membres de l’équipe, au  contexte, ainsi qu’aux objectifs de l’équipe. Pour ces auteurs,  les éléments en lien avec les membres de l’équipe ayant une  influence sur la CIP s’avèrent être la présence efficace des  professionnels de la santé, les compétences requises, de  communiquer adéquatement et de faire preuve de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leadership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au moment opportun. Aussi, la connaissance du rôle et des  limites de chacun en fait partie. Ensuite, ils identifient des  facteurs en lien avec le contexte de gestion et le contexte  environnemental. Selon eux, la variation au niveau du climat  de travail, de la charge de travail, de la sécurité des lieux et de  la disponibilité du matériel influence la CIP. Enfin, par l’analyse  thématique ressort la nécessité que tous les membres de  l’équipe aient le même but, soit de prioriser le bien-être du  patient. Cependant, une des limites de cette étude est qu’elle  omet de considérer le point de vue des autres professionnels  de la santé, ce qui ne permet pas de transférer les résultats  aux autres membres d’une équipe en traumatologie.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1871337890625" w:line="266.4986228942871" w:lineRule="auto"/>
        <w:ind w:left="7.2039794921875" w:right="146.8524169921875" w:firstLine="7.55996704101562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D’un autre point de vue, plusieurs auteurs se sont intéressés  au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leadership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en contexte de traumatologie. À l’aide d’un devis  phénoménologique, Hjortdahl, Ringen, Naess et Wisborg  (90) se sont intéressés à mieux comprendre quelles sont  les compétences non-techniques les plus importantes pour  les membres d’une équipe en traumatologie lors de la prise  en charge d’un patient. L’étude s’est déroulée dans quatre  centres de traumatologie en Norvège. L’échantillon comprenait  12 participants, infirmières,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team leaders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et anesthésistes.  Initialement, cette étude avait pour but d’explorer plusieurs  compétences non-techniques. Toutefois, suite aux entrevues  avec les différents participants, les auteurs se sont aperçus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807929992676" w:lineRule="auto"/>
        <w:ind w:left="141.8621826171875" w:right="9.825439453125" w:firstLine="4.3237304687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que la compétence de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leadership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est le déterminant essentiel  au bon fonctionnement d’une équipe en traumatologie. En  conséquence, ils ont décidé de se concentrer uniquement  sur cette compétence. Ainsi, pour ces participants à l’étude,  le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leader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efficace doit être expérimenté, doit avoir l’habileté de  demeurer calme, communiquer clairement, faire confiance et  enfin, avoir une vision globale de la situation. Aussi, pour que  le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leader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soit efficace, l’équipe se doit de bien le soutenir. Le  fait de ne pas considérer tous les professionnels de la santé  est une limite de cette étude.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1962890625" w:line="266.49773597717285" w:lineRule="auto"/>
        <w:ind w:left="138.98193359375" w:right="8.59619140625" w:firstLine="7.3803710937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Sakra, Finneman, Maxwell, Sonnad, Sarani, Pascual et al.  (91) ont évalué la relation entre la perception des habiletés  de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leadership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du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trauma team leader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et la performance de  l’équipe en traumatologie. Pour ce faire, ils ont évalué à  l’aide de l’outil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Campbell Leadership Descriptor Survey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(95)  antérieurement validé, les habiletés de sept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trauma team  leaders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sur une période de cinq mois. La performance, quant  à elle, était évaluée à l’aide d’audit calculant le temps pour  compléter l’évaluation primaire, l’évaluation secondaire et  le temps pour transférer le patient en tomodensitométrie.  Cette étude quantitative démontre une relation positive entre  l’efficacité clinique et la perception d’un bon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leadership</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Ainsi, les auteurs sont d’avis que des qualités de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leader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sont  particulièrement importantes dans les équipes administrant  des soins complexes dans des contextes de soins stressants  comme la traumatologie.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287841796875" w:line="266.49121284484863" w:lineRule="auto"/>
        <w:ind w:left="138.980712890625" w:right="8.616943359375" w:hanging="0.360717773437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sectPr>
          <w:type w:val="continuous"/>
          <w:pgSz w:h="16720" w:w="11660" w:orient="portrait"/>
          <w:pgMar w:bottom="516.3759994506836" w:top="359.345703125" w:left="849.6842193603516" w:right="778.912353515625" w:header="0" w:footer="720"/>
          <w:cols w:equalWidth="0" w:num="2">
            <w:col w:space="0" w:w="5020"/>
            <w:col w:space="0" w:w="5020"/>
          </w:cols>
        </w:sect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À ce sujet, Sarcevic, Marsic, Waterhouse, Stockwell et Burd  (52) ont mené une ethnographie ayant pour but d’explorer les  différents types de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leadership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et leurs effets sur la performance  des équipes de deux urgences à Washington. En premier lieu,  ils ont fait 100 heures d’observation lors de la réanimation  de patients polytraumatisés à l’aide d’enregistrements  vidéo et 16 entrevues semi-dirigées avec certains membres  de ces équipes en traumatologie. C’est ainsi qu’ils ont  pu identifier deux grandes catégories de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leadership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le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leadership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intradisciplinaire et le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leadership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transdisciplinaire.  En fait, selon les auteurs, lorsque le seul responsable de  la réanimation traumatique était le chirurgien, ce qui réfère  au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leadership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intradisciplinaire, deux types de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leaders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ont  émergé soit, celui qui prend les décisions lui-même et celui  qui partage la prise de décisions. Toujours selon les auteurs,  lorsque la gestion du patient se partageait entre le chirurgien  et le médecin de l’urgence, ce qui réfère au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leadership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transdisciplinaire, trois types de leadership sont apparus,  dont le modèle d’intervention, dans lequel l’un des deux  professionnels est plutôt un consultant qui aide à la prise de  décisions, le modèle parallèle, dans lequel les deux donnent  simultanément des ordres, et enfin, le modèle collaboratif,  dans lequel la prise de décisions se fait à l’unisson. En second  lieu, les auteurs ont classé les types de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leadership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en fonction  de trois dimensions relatives à la performance des équipes : 1)  le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leader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est clairement défini ; 2) il existe une cohésion dans  la prise de décisions ; 3) les soins prodigués sont appropriés.  Les auteurs se sont notamment basés sur les observations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7680206298828" w:line="213.24806213378906" w:lineRule="auto"/>
        <w:ind w:left="0" w:right="0" w:firstLine="0"/>
        <w:jc w:val="left"/>
        <w:rPr>
          <w:rFonts w:ascii="Helvetica Neue" w:cs="Helvetica Neue" w:eastAsia="Helvetica Neue" w:hAnsi="Helvetica Neue"/>
          <w:b w:val="0"/>
          <w:bCs w:val="0"/>
          <w:i w:val="0"/>
          <w:iCs w:val="0"/>
          <w:smallCaps w:val="0"/>
          <w:strike w:val="0"/>
          <w:color w:val="ffffff"/>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Recherche en soins infirmiers n° 129 - Juin 2017 </w:t>
      </w: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l </w:t>
      </w:r>
      <w:r w:rsidDel="00000000" w:rsidR="00000000" w:rsidRPr="00000000">
        <w:rPr>
          <w:rFonts w:ascii="Helvetica Neue" w:cs="Helvetica Neue" w:eastAsia="Helvetica Neue" w:hAnsi="Helvetica Neue"/>
          <w:b w:val="0"/>
          <w:bCs w:val="0"/>
          <w:i w:val="0"/>
          <w:iCs w:val="0"/>
          <w:smallCaps w:val="0"/>
          <w:strike w:val="0"/>
          <w:color w:val="231f20"/>
          <w:sz w:val="14"/>
          <w:szCs w:val="14"/>
          <w:u w:val="none"/>
          <w:shd w:fill="auto" w:val="clear"/>
          <w:vertAlign w:val="baseline"/>
          <w:rtl w:val="0"/>
        </w:rPr>
        <w:t xml:space="preserve">Copyright © ARSI tous droits réservés </w:t>
      </w:r>
      <w:r w:rsidDel="00000000" w:rsidR="00000000" w:rsidRPr="00000000">
        <w:rPr>
          <w:rFonts w:ascii="Helvetica Neue" w:cs="Helvetica Neue" w:eastAsia="Helvetica Neue" w:hAnsi="Helvetica Neue"/>
          <w:b w:val="0"/>
          <w:bCs w:val="0"/>
          <w:i w:val="0"/>
          <w:iCs w:val="0"/>
          <w:smallCaps w:val="0"/>
          <w:strike w:val="0"/>
          <w:color w:val="ffffff"/>
          <w:sz w:val="14"/>
          <w:szCs w:val="14"/>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ffffff"/>
          <w:sz w:val="24"/>
          <w:szCs w:val="24"/>
          <w:u w:val="none"/>
          <w:shd w:fill="auto" w:val="clear"/>
          <w:vertAlign w:val="baseline"/>
        </w:rPr>
        <w:sectPr>
          <w:type w:val="continuous"/>
          <w:pgSz w:h="16720" w:w="11660" w:orient="portrait"/>
          <w:pgMar w:bottom="516.3759994506836" w:top="359.345703125" w:left="6888.5595703125" w:right="811.5576171875" w:header="0" w:footer="720"/>
          <w:cols w:equalWidth="0" w:num="2">
            <w:col w:space="0" w:w="1980"/>
            <w:col w:space="0" w:w="1980"/>
          </w:cols>
        </w:sectPr>
      </w:pPr>
      <w:r w:rsidDel="00000000" w:rsidR="00000000" w:rsidRPr="00000000">
        <w:rPr>
          <w:rFonts w:ascii="Helvetica Neue" w:cs="Helvetica Neue" w:eastAsia="Helvetica Neue" w:hAnsi="Helvetica Neue"/>
          <w:b w:val="1"/>
          <w:bCs w:val="1"/>
          <w:i w:val="0"/>
          <w:iCs w:val="0"/>
          <w:smallCaps w:val="0"/>
          <w:strike w:val="0"/>
          <w:color w:val="ffffff"/>
          <w:sz w:val="24"/>
          <w:szCs w:val="24"/>
          <w:u w:val="none"/>
          <w:shd w:fill="auto" w:val="clear"/>
          <w:vertAlign w:val="baseline"/>
          <w:rtl w:val="0"/>
        </w:rPr>
        <w:t xml:space="preserve">83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55078125" w:line="266.4963912963867" w:lineRule="auto"/>
        <w:ind w:left="0.00244140625" w:right="150.7501220703125" w:firstLine="4.858474731445312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et les données en entrevues pour le classement. En somme,  il semblerait que le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leadership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intradisciplinaire avec prise  de décisions partagée et le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leadership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transdisciplinaire  collaboratif sont tous deux perçus comme ayant une influence  plus positive sur la performance des équipes que les autres  types de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leadership</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La principale force de cette étude est  qu’elle apporte de nouvelles connaissances relatives à la  compétence du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leadership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nécessaire en traumatologie.  Cependant, les auteurs mentionnent ne pas avoir réussi à  analyser en entier les vidéos par manque de temps, ce qui  pourrait avoir créé un biais important.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20849609375" w:line="266.4978218078613" w:lineRule="auto"/>
        <w:ind w:left="0.00244140625" w:right="149.7296142578125" w:firstLine="12.419967651367188"/>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Pour faire suite, la revue de la littérature de Ford, Menchine,  Burner, Arora, Inaba, Demetriades et al. (55) a recensé les écrits  en lien avec le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leadership</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la traumatologie ou la réanimation  cardiovasculaire. Les auteurs ont alors divisé en trois catégories  les écrits recensés, selon (1) comment le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leadership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et le  travail d’équipe affectent le patient ; (2) les outils utilisés pour  mesurer le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leadership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et le travail d’équipe ; (3) les méthodes  pour entraîner les médecins à devenir de meilleurs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leaders</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Dix articles en traumatologie et six articles en réanimation ont  donc été retenus. Cependant, les auteurs se sont limités dans  leur recherche, puisqu’ils ont uniquement considéré les écrits  en anglais. De plus, la qualité de cette revue de la littérature  diminue puisque les auteurs n’ont interrogé qu’une seule base  de données, soit PubMed. En revanche, cet écrit permet tout  de même de démontrer qu’un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leadership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efficace améliore le  processus de soins en traumatologie. D’ailleurs, selon ces  auteurs, le style et la structure du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leadership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sont influencés par  l’état de gravité du patient et la composition de l’équipe. Ainsi, un  bon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leader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est celui qui a la capacité de s’adapter à la situation.  Par ailleurs, plusieurs outils ont été utilisés dans la littérature  pour évaluer le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leadership</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mais aucun ne fait consensus. Enfin,  diverses méthodes existent et se sont avérées efficaces pour  le développement du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leadership</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telles que l’enseignement  didactique, les lectures, la simulation clinique, etc.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287841796875" w:line="266.4908981323242" w:lineRule="auto"/>
        <w:ind w:left="0" w:right="150.458984375" w:firstLine="12.419967651367188"/>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Plusieurs auteurs ont aussi étudié la communication en  contexte de traumatologie. Entre autres, Bergs, Rutten, Tadros,  Krijnen et Schipper (17) ont étudié la communication verbale  entre les professionnels de la santé lors des réanimations  cardiovasculaires en traumatologie. Cette étude quantitative  s’est déroulée dans une urgence d’un centre de traumatologie  aux Pays-Bas. Les chercheurs ont compilé les données via  l’observation par enregistrements vidéo de 205 réanimations,  et ce, sur une période de quatre mois. Pour ce faire, ils ont  observé 74 réanimations de l’équipe des traumatismes  majeurs et 119 cas de réanimations avec l’équipe des  traumatismes mineurs. Pour l’analyse, deux mesures ont été  considérées dans cette étude, soit la présence d’un transfert  d’informations audibles ainsi que le type de communication.  Cette étude amène des résultats intéressants : il y a un manque  important de communications audibles lors des réanimations  traumatiques. En fait, pour l’équipe des traumatismes  majeurs, parmi 56 % des communications audibles, 44 %  étaient compréhensibles. Pour l’équipe des traumatismes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109840393066" w:lineRule="auto"/>
        <w:ind w:left="142.5799560546875" w:right="11.6943359375" w:firstLine="6.30004882812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mineurs, 43 % de la communication était audible, tandis que  33 % étaient compréhensibles. L’apport de cet écrit est qu’il  permet de constater que la communication est une importante  composante de la CIP en traumatologie. Toutefois, Les  auteurs évaluent seulement l’audibilité de la communication et  non son efficacité. En effet, que la communication soit audible  ou non, il aurait été pertinent d’en connaître aussi sa portée.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3427734375" w:line="266.49147033691406" w:lineRule="auto"/>
        <w:ind w:left="137.0037841796875" w:right="10.213623046875" w:firstLine="14.396362304687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Raley, Meenakshi, Dent, Willis, Lawson et Duzinski (92) ont,  quant à eux, mené une étude à devis mixte afin de déterminer  si l’équipe en traumatologie d’un centre pédiatrique au Texas  considérait que la communication était problématique, de  cibler quelles compétences en communication devraient être  enseignées lors des formations, ainsi que de déterminer si  l’efficacité de la communication diffère de la performance  médicale lors d’une réanimation en traumatologie. Ils ont  réalisé un sondage complété par 29 participants incluant  des infirmières, des assistants cliniques, des techniciens  d’urgence et des chirurgiens pédiatriques pour évaluer la  perception de la communication et des besoins en formation  de l’équipe et du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team leader</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Les auteurs ont aussi clos le  sondage avec trois questions ouvertes permettant d’évaluer  les compétences en communication que l’équipe et le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leader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devraient posséder. Il en ressort que les formations  en communication pour les membres de l’équipe en  traumatologie devraient se concentrer sur le fait d’offrir  de l’assistance en anticipant, notamment, les besoins des  membres de l’équipe, de contrôler ses émotions, surtout  lors de situations où le patient s’avère instable, de travailler  de façon organisée et de bien répondre aux demandes en  restant attentif et respectueux. De plus, pour le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team leader</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les éléments à inclure en formation seraient le fait de déléguer  les tâches, de contrôler ses émotions, de communiquer de  façon appropriée et d’accepter la rétroaction. Aussi, selon  les mesures prises par les auteurs lors de l’observation de  la réanimation en salle de traumatologie, il semblerait qu’il  n’y ait pas de différence significative entre la performance  médicale et la communication. Or, une communication  efficace aurait un impact positif sur la performance de  l’équipe et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vice-versa</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Néanmoins, malgré la pertinence  de cette étude, la rigueur scientifique est mise en doute  lorsqu’il mentionne avoir fait une analyse des données par  théorisation ancrée, puisque les auteurs ne font aucune  relation entre les thématiques ressorties. Hormis cela, les  auteurs utilisent en partie une méthodologie quantitative,  et ce, sur un petit échantillon, ce qui pourrait être une limite  de l’étude.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336669921875" w:line="266.49221420288086" w:lineRule="auto"/>
        <w:ind w:left="138.9813232421875" w:right="10.130615234375" w:firstLine="12.420043945312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sectPr>
          <w:type w:val="continuous"/>
          <w:pgSz w:h="16720" w:w="11660" w:orient="portrait"/>
          <w:pgMar w:bottom="516.3759994506836" w:top="359.345703125" w:left="852.0171356201172" w:right="778.114013671875" w:header="0" w:footer="720"/>
          <w:cols w:equalWidth="0" w:num="2">
            <w:col w:space="0" w:w="5020"/>
            <w:col w:space="0" w:w="5020"/>
          </w:cols>
        </w:sect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L’étude quantitative de Steinemann, Kurosawa, Wei, Ho, Lim,  Suares et al. (93) a évalué si la perception des infirmières et  des médecins diffère quant à leurs rôles et responsabilités lors de la réanimation dans un centre secondaire en  traumatologie à Hawaii, et ce, à l’aide d’un sondage. Au  total, neuf chirurgiens et 42 infirmières ont participé à cette  étude. Subséquemment, 30 infirmières se sont jointes à  quatre simulations interprofessionnelles en traumatologie.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3069763183594" w:line="208.6554479598999" w:lineRule="auto"/>
        <w:ind w:left="497.31658935546875" w:right="6056.336669921875" w:hanging="341.7265319824219"/>
        <w:jc w:val="left"/>
        <w:rPr>
          <w:rFonts w:ascii="Helvetica Neue" w:cs="Helvetica Neue" w:eastAsia="Helvetica Neue" w:hAnsi="Helvetica Neue"/>
          <w:b w:val="0"/>
          <w:bCs w:val="0"/>
          <w:i w:val="0"/>
          <w:iCs w:val="0"/>
          <w:smallCaps w:val="0"/>
          <w:strike w:val="0"/>
          <w:color w:val="231f20"/>
          <w:sz w:val="14"/>
          <w:szCs w:val="1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4"/>
          <w:szCs w:val="24"/>
          <w:u w:val="none"/>
          <w:shd w:fill="auto" w:val="clear"/>
          <w:vertAlign w:val="baseline"/>
          <w:rtl w:val="0"/>
        </w:rPr>
        <w:t xml:space="preserve">84 </w:t>
      </w:r>
      <w:r w:rsidDel="00000000" w:rsidR="00000000" w:rsidRPr="00000000">
        <w:rPr>
          <w:rFonts w:ascii="Arial" w:cs="Arial" w:eastAsia="Arial" w:hAnsi="Arial"/>
          <w:b w:val="0"/>
          <w:bCs w:val="0"/>
          <w:i w:val="0"/>
          <w:iCs w:val="0"/>
          <w:smallCaps w:val="0"/>
          <w:strike w:val="0"/>
          <w:color w:val="231f20"/>
          <w:sz w:val="16.666666666666668"/>
          <w:szCs w:val="16.666666666666668"/>
          <w:u w:val="none"/>
          <w:shd w:fill="auto" w:val="clear"/>
          <w:vertAlign w:val="subscript"/>
          <w:rtl w:val="0"/>
        </w:rPr>
        <w:t xml:space="preserve">l </w:t>
      </w:r>
      <w:r w:rsidDel="00000000" w:rsidR="00000000" w:rsidRPr="00000000">
        <w:rPr>
          <w:rFonts w:ascii="Helvetica Neue" w:cs="Helvetica Neue" w:eastAsia="Helvetica Neue" w:hAnsi="Helvetica Neue"/>
          <w:b w:val="0"/>
          <w:bCs w:val="0"/>
          <w:i w:val="0"/>
          <w:iCs w:val="0"/>
          <w:smallCaps w:val="0"/>
          <w:strike w:val="0"/>
          <w:color w:val="231f20"/>
          <w:sz w:val="26.666666666666668"/>
          <w:szCs w:val="26.666666666666668"/>
          <w:u w:val="none"/>
          <w:shd w:fill="auto" w:val="clear"/>
          <w:vertAlign w:val="subscript"/>
          <w:rtl w:val="0"/>
        </w:rPr>
        <w:t xml:space="preserve">Recherche en soins infirmiers n° 129 - Juin 2017 </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23.333333333333336"/>
          <w:szCs w:val="23.333333333333336"/>
          <w:u w:val="none"/>
          <w:shd w:fill="auto" w:val="clear"/>
          <w:vertAlign w:val="subscript"/>
          <w:rtl w:val="0"/>
        </w:rPr>
        <w:t xml:space="preserve">Copyright © ARSI tous droits réservés</w:t>
      </w:r>
      <w:r w:rsidDel="00000000" w:rsidR="00000000" w:rsidRPr="00000000">
        <w:rPr>
          <w:rFonts w:ascii="Helvetica Neue" w:cs="Helvetica Neue" w:eastAsia="Helvetica Neue" w:hAnsi="Helvetica Neue"/>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04279136657715" w:lineRule="auto"/>
        <w:ind w:left="1592.31689453125" w:right="-18.740234375" w:firstLine="0"/>
        <w:jc w:val="center"/>
        <w:rPr>
          <w:rFonts w:ascii="Arial" w:cs="Arial" w:eastAsia="Arial" w:hAnsi="Arial"/>
          <w:b w:val="0"/>
          <w:bCs w:val="0"/>
          <w:i w:val="0"/>
          <w:iCs w:val="0"/>
          <w:smallCaps w:val="0"/>
          <w:strike w:val="0"/>
          <w:color w:val="ffffff"/>
          <w:sz w:val="33.58077621459961"/>
          <w:szCs w:val="33.58077621459961"/>
          <w:u w:val="none"/>
          <w:shd w:fill="auto" w:val="clear"/>
          <w:vertAlign w:val="baseline"/>
        </w:rPr>
        <w:sectPr>
          <w:type w:val="continuous"/>
          <w:pgSz w:h="16720" w:w="11660" w:orient="portrait"/>
          <w:pgMar w:bottom="516.3759994506836" w:top="359.345703125" w:left="678.1599426269531" w:right="756.187744140625" w:header="0" w:footer="720"/>
          <w:cols w:equalWidth="0" w:num="1">
            <w:col w:space="0" w:w="10225.652313232422"/>
          </w:cols>
        </w:sectPr>
      </w:pPr>
      <w:r w:rsidDel="00000000" w:rsidR="00000000" w:rsidRPr="00000000">
        <w:rPr>
          <w:rFonts w:ascii="Arial" w:cs="Arial" w:eastAsia="Arial" w:hAnsi="Arial"/>
          <w:b w:val="0"/>
          <w:bCs w:val="0"/>
          <w:i w:val="0"/>
          <w:iCs w:val="0"/>
          <w:smallCaps w:val="0"/>
          <w:strike w:val="0"/>
          <w:color w:val="ffffff"/>
          <w:sz w:val="33.58077621459961"/>
          <w:szCs w:val="33.58077621459961"/>
          <w:u w:val="none"/>
          <w:shd w:fill="auto" w:val="clear"/>
          <w:vertAlign w:val="baseline"/>
          <w:rtl w:val="0"/>
        </w:rPr>
        <w:t xml:space="preserve">La collaboration interprofessionnelle lors de la prise en charge  d’un polytraumatisé aux urgences : une revue de la littérature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56787109375" w:line="266.49956703186035" w:lineRule="auto"/>
        <w:ind w:left="0" w:right="147.57568359375" w:firstLine="0"/>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Après chacune de celles-ci, les infirmières et un expert en  travail interprofessionnel ont dû évaluer le travail d’équipe de  façon indépendante à l’aide de l’outil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Trauma Non-Technical  Skills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(T-NOTECHS). Aussi, après chaque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débriefing</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les  infirmières devaient réévaluer leurs perceptions du travail  d’équipe avec le même outil. Suite au sondage, il semblerait  que les perceptions de ces participants diffèrent sur 12 des  17 tâches à effectuer lors des réanimations en traumatologie.  Par ailleurs, chaque groupe se serait assigné plus de  responsabilités qu’à l’autre. Les perceptions discordantes  des médecins et infirmières dans cette étude démontrent  donc une grande confusion au niveau des rôles ainsi qu’un  besoin de contrôle, et ce, pour chaque profession. De plus,  l’auto-évaluation des infirmières, quant à leur compétence  à collaborer, était toujours plus élevée que l’évaluation des  experts. Cela peut laisser croire que les infirmières ont de la  difficulté à s’auto-évaluer. Cette étude empirique a toutefois  quelques limites, telles qu’un petit échantillon provenant d’un  seul milieu. De plus, les infirmières se connaissaient toutes,  ce qui a pu influencer leurs habiletés à évaluer objectivement  leur niveau de CIP.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275634765625" w:line="266.49144172668457" w:lineRule="auto"/>
        <w:ind w:left="0.00244140625" w:right="146.673583984375" w:firstLine="7.381820678710937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Speck, Jones, Barg et McCunn (94) ont exploré la perception  des membres d’une équipe en traumatologie d’un centre  hospitalier en Pennsylvanie, sur leurs rôles et relations  interprofessionnelles. Pour cela, ils ont utilisé deux approches  qualitatives, soit 300 heures d’observation et 32 entrevues  semi-dirigées avec les différents professionnels impliqués  dans ces équipes. Suite à une analyse par théorisation ancrée,  quatre thèmes sont ressortis. Tout d’abord, les étudiants en  médecine ne semblent pas considérer l’infirmière comme  faisant partie de l’équipe de traumatologie, tandis que leur  rôle semble primordial pour les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team leader</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s. Autrement dit,  la composition de ce qu’est une équipe en traumatologie varie  en fonction du poste qu’occupe le professionnel interviewé.  Ensuite, la perception du rôle éducatif de l’environnement  en traumatologie diffère aussi selon la position que prend la  personne au sein de l’équipe. Par exemple, les résidents en  médecine et les infirmières font plus souvent référence à ce  milieu de soins comme étant un milieu impliquant un processus  d’apprentissage constant, ce qui n’était pas le cas pour les  médecins. Enfin, la position au sein de l’équipe influence aussi  la perception des caractéristiques qui définissent un bon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leader</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À titre d’exemple, les infirmières et les médecins considèrent  qu’un bon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team leader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doit être confiant, avoir la capacité de  demeurer calme et respecter les autres membres de l’équipe.  Pour les étudiants en médecine, des caractéristiques, telles  que l’intelligence, l’expérience et être un bon enseignant, sont  requises pour être un bon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team leader</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En somme, les résultats  de cette recherche démontrent qu’une confusion subsiste  quant aux perceptions des rôles et des qualités nécessaires  pour chaque professionnel de la santé faisant partie de l’équipe  en traumatologie. Toutefois, le fait d’inclure, dans cette étude,  les résidents en médecine semble avoir eu une importante  influence sur les résultats obtenus. Il aurait été intéressant de  refaire une étude similaire, mais sans ceux-ci.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0537109375" w:right="0" w:firstLine="0"/>
        <w:jc w:val="left"/>
        <w:rPr>
          <w:rFonts w:ascii="Arial" w:cs="Arial" w:eastAsia="Arial" w:hAnsi="Arial"/>
          <w:b w:val="0"/>
          <w:bCs w:val="0"/>
          <w:i w:val="0"/>
          <w:iCs w:val="0"/>
          <w:smallCaps w:val="0"/>
          <w:strike w:val="0"/>
          <w:color w:val="ffffff"/>
          <w:sz w:val="27.718585968017578"/>
          <w:szCs w:val="27.71858596801757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7.718585968017578"/>
          <w:szCs w:val="27.718585968017578"/>
          <w:u w:val="none"/>
          <w:shd w:fill="auto" w:val="clear"/>
          <w:vertAlign w:val="baseline"/>
          <w:rtl w:val="0"/>
        </w:rPr>
        <w:t xml:space="preserve">concLUSIon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4970703125" w:line="266.49956703186035" w:lineRule="auto"/>
        <w:ind w:left="139.0533447265625" w:right="8.516845703125" w:hanging="2.341918945312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À la lumière de cette revue de la littérature, il appert que la prise  en charge du polytraumatisé en salle d’urgence présente un  défi constant pour les professionnels de la santé. Le respect  des standards de pratique en traumatologie est essentiel et  le rôle du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trauma team leader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permet, grâce au maintien de la  collaboration entre les professionnels, un gain d’efficience et de  temps. Toutefois, au regard des écrits recensés, peu d’études  se sont intéressées à la CIP en contexte de traumatologie. Les  auteurs l’ayant fait semblent porter une attention particulière au  rôle du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team leader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et à la compétence du </w:t>
      </w:r>
      <w:r w:rsidDel="00000000" w:rsidR="00000000" w:rsidRPr="00000000">
        <w:rPr>
          <w:rFonts w:ascii="Helvetica Neue" w:cs="Helvetica Neue" w:eastAsia="Helvetica Neue" w:hAnsi="Helvetica Neue"/>
          <w:b w:val="0"/>
          <w:bCs w:val="0"/>
          <w:i w:val="1"/>
          <w:iCs w:val="1"/>
          <w:smallCaps w:val="0"/>
          <w:strike w:val="0"/>
          <w:color w:val="231f20"/>
          <w:sz w:val="18"/>
          <w:szCs w:val="18"/>
          <w:u w:val="none"/>
          <w:shd w:fill="auto" w:val="clear"/>
          <w:vertAlign w:val="baseline"/>
          <w:rtl w:val="0"/>
        </w:rPr>
        <w:t xml:space="preserve">leadership</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 tandis  que d’autres se sont plutôt intéressés à la communication et  aux perceptions des rôles des différents professionnels de  la santé. La CIP en contexte de traumatologie se distingue  des autres contextes de soins et suscite tout de même un  intérêt chez les différents chercheurs. Cette revue des écrits  introduit notamment le besoin de poursuivre la recherche qui  explore comment se déroule réellement la CIP en contexte  de traumatologie, et ce, d’un point de vue interdisciplinaire.  Quoi qu’on en dise, cette CIP est un incontournable dans ce  contexte de soins dynamiques, et ce, en vue d’assurer à cette  clientèle spécifique une prise en charge et une prestation de  soins sécuritaires et de qualité.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1962890625" w:line="266.50036811828613" w:lineRule="auto"/>
        <w:ind w:left="141.939697265625" w:right="8.883056640625" w:firstLine="11.8798828125"/>
        <w:jc w:val="both"/>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En définitive, cette revue de la littérature aura permis de  faire l’état des connaissances sur un sujet d’actualité et de  démontrer qu’encore beaucoup de lacunes subsistent au sein  des différentes équipes interprofessionnelles en traumatologie.  De plus, le contenu de cet article pourrait permettre aux  infirmières et autres professionnels de la santé impliqués dans  la prise en charge des polytraumatisés de mieux comprendre  la CIP dans ce contexte particulier, ainsi que les facteurs qui  peuvent l’influencer. Dans cette optique, celui-ci pourra aussi  permettre aux différents professionnels impliqués auprès des  polytraumatisés de poser un regard critique sur leur pratique  collaborative actuelle, et ce, en vue d’améliorer la qualité et la  sécurité des soins offerts à cette clientèle.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771728515625" w:line="558.4227561950684" w:lineRule="auto"/>
        <w:ind w:left="153.8134765625" w:right="59.85107421875" w:firstLine="3.521728515625"/>
        <w:jc w:val="left"/>
        <w:rPr>
          <w:rFonts w:ascii="Arial" w:cs="Arial" w:eastAsia="Arial" w:hAnsi="Arial"/>
          <w:b w:val="0"/>
          <w:bCs w:val="0"/>
          <w:i w:val="0"/>
          <w:iCs w:val="0"/>
          <w:smallCaps w:val="0"/>
          <w:strike w:val="0"/>
          <w:color w:val="ffff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7.718585968017578"/>
          <w:szCs w:val="27.718585968017578"/>
          <w:u w:val="none"/>
          <w:shd w:fill="auto" w:val="clear"/>
          <w:vertAlign w:val="baseline"/>
          <w:rtl w:val="0"/>
        </w:rPr>
        <w:t xml:space="preserve">dÉcLARAtIon de confLItS d’IntÉRÊtS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Les auteurs déclarent n’avoir aucun conflit d’intérêts. </w:t>
      </w:r>
      <w:r w:rsidDel="00000000" w:rsidR="00000000" w:rsidRPr="00000000">
        <w:rPr>
          <w:rFonts w:ascii="Arial" w:cs="Arial" w:eastAsia="Arial" w:hAnsi="Arial"/>
          <w:b w:val="0"/>
          <w:bCs w:val="0"/>
          <w:i w:val="0"/>
          <w:iCs w:val="0"/>
          <w:smallCaps w:val="0"/>
          <w:strike w:val="0"/>
          <w:color w:val="ffffff"/>
          <w:sz w:val="30"/>
          <w:szCs w:val="30"/>
          <w:u w:val="none"/>
          <w:shd w:fill="auto" w:val="clear"/>
          <w:vertAlign w:val="baseline"/>
          <w:rtl w:val="0"/>
        </w:rPr>
        <w:t xml:space="preserve">Références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165771484375" w:line="257.9828453063965" w:lineRule="auto"/>
        <w:ind w:left="365.0238037109375" w:right="18.748779296875" w:hanging="209.6099853515625"/>
        <w:jc w:val="left"/>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1. Haagsma JA, Graetz N, Bolliger I, Naghavi M, Higashi H, Mullany EC,  et al. The global burden of injury: incidence, mortality, disability adjusted life years and time trends from the Global Burden of  Disease study 2013. Inj Prev. 2016 Feb;22(1):3-18.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953735351562" w:line="253.2052516937256" w:lineRule="auto"/>
        <w:ind w:left="365.196533203125" w:right="17.9736328125" w:hanging="216.4105224609375"/>
        <w:jc w:val="left"/>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2. Urden LD, Stacy KM, Lough ME. Critical Care Nursing : diagnosis  and treatment. 6e éd. Saint-Louis: Elsevier; 2010.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02661132812" w:line="240" w:lineRule="auto"/>
        <w:ind w:left="0" w:right="0" w:firstLine="0"/>
        <w:jc w:val="center"/>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sectPr>
          <w:type w:val="continuous"/>
          <w:pgSz w:h="16720" w:w="11660" w:orient="portrait"/>
          <w:pgMar w:bottom="516.3759994506836" w:top="359.345703125" w:left="849.6860504150391" w:right="778.83056640625" w:header="0" w:footer="720"/>
          <w:cols w:equalWidth="0" w:num="2">
            <w:col w:space="0" w:w="5020"/>
            <w:col w:space="0" w:w="5020"/>
          </w:cols>
        </w:sect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3. Parachute. The cost of injury in Canada. Toronto: Parachute; 2015.</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09193420410156" w:line="213.24806213378906" w:lineRule="auto"/>
        <w:ind w:left="0" w:right="0" w:firstLine="0"/>
        <w:jc w:val="left"/>
        <w:rPr>
          <w:rFonts w:ascii="Helvetica Neue" w:cs="Helvetica Neue" w:eastAsia="Helvetica Neue" w:hAnsi="Helvetica Neue"/>
          <w:b w:val="0"/>
          <w:bCs w:val="0"/>
          <w:i w:val="0"/>
          <w:iCs w:val="0"/>
          <w:smallCaps w:val="0"/>
          <w:strike w:val="0"/>
          <w:color w:val="ffffff"/>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Recherche en soins infirmiers n° 129 - Juin 2017 </w:t>
      </w: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l </w:t>
      </w:r>
      <w:r w:rsidDel="00000000" w:rsidR="00000000" w:rsidRPr="00000000">
        <w:rPr>
          <w:rFonts w:ascii="Helvetica Neue" w:cs="Helvetica Neue" w:eastAsia="Helvetica Neue" w:hAnsi="Helvetica Neue"/>
          <w:b w:val="0"/>
          <w:bCs w:val="0"/>
          <w:i w:val="0"/>
          <w:iCs w:val="0"/>
          <w:smallCaps w:val="0"/>
          <w:strike w:val="0"/>
          <w:color w:val="231f20"/>
          <w:sz w:val="14"/>
          <w:szCs w:val="14"/>
          <w:u w:val="none"/>
          <w:shd w:fill="auto" w:val="clear"/>
          <w:vertAlign w:val="baseline"/>
          <w:rtl w:val="0"/>
        </w:rPr>
        <w:t xml:space="preserve">Copyright © ARSI tous droits réservés </w:t>
      </w:r>
      <w:r w:rsidDel="00000000" w:rsidR="00000000" w:rsidRPr="00000000">
        <w:rPr>
          <w:rFonts w:ascii="Helvetica Neue" w:cs="Helvetica Neue" w:eastAsia="Helvetica Neue" w:hAnsi="Helvetica Neue"/>
          <w:b w:val="0"/>
          <w:bCs w:val="0"/>
          <w:i w:val="0"/>
          <w:iCs w:val="0"/>
          <w:smallCaps w:val="0"/>
          <w:strike w:val="0"/>
          <w:color w:val="ffffff"/>
          <w:sz w:val="14"/>
          <w:szCs w:val="14"/>
          <w:u w:val="none"/>
          <w:shd w:fill="auto" w:val="clear"/>
          <w:vertAlign w:val="baseline"/>
          <w:rtl w:val="0"/>
        </w:rPr>
        <w:t xml:space="preserv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ffffff"/>
          <w:sz w:val="24"/>
          <w:szCs w:val="24"/>
          <w:u w:val="none"/>
          <w:shd w:fill="auto" w:val="clear"/>
          <w:vertAlign w:val="baseline"/>
        </w:rPr>
        <w:sectPr>
          <w:type w:val="continuous"/>
          <w:pgSz w:h="16720" w:w="11660" w:orient="portrait"/>
          <w:pgMar w:bottom="516.3759994506836" w:top="359.345703125" w:left="6888.5595703125" w:right="811.5576171875" w:header="0" w:footer="720"/>
          <w:cols w:equalWidth="0" w:num="2">
            <w:col w:space="0" w:w="1980"/>
            <w:col w:space="0" w:w="1980"/>
          </w:cols>
        </w:sectPr>
      </w:pPr>
      <w:r w:rsidDel="00000000" w:rsidR="00000000" w:rsidRPr="00000000">
        <w:rPr>
          <w:rFonts w:ascii="Helvetica Neue" w:cs="Helvetica Neue" w:eastAsia="Helvetica Neue" w:hAnsi="Helvetica Neue"/>
          <w:b w:val="1"/>
          <w:bCs w:val="1"/>
          <w:i w:val="0"/>
          <w:iCs w:val="0"/>
          <w:smallCaps w:val="0"/>
          <w:strike w:val="0"/>
          <w:color w:val="ffffff"/>
          <w:sz w:val="24"/>
          <w:szCs w:val="24"/>
          <w:u w:val="none"/>
          <w:shd w:fill="auto" w:val="clear"/>
          <w:vertAlign w:val="baseline"/>
          <w:rtl w:val="0"/>
        </w:rPr>
        <w:t xml:space="preserve">85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708984375" w:line="233.1891632080078" w:lineRule="auto"/>
        <w:ind w:left="293.0815887451172" w:right="163.1134033203125" w:hanging="293.0815887451172"/>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4. Committe on Trauma, American College of Surgeons. Advanced  trauma life support : student course manual. 9e éd. Chicago:  American College of Surgeons; 2013.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111328125" w:line="233.1891632080078" w:lineRule="auto"/>
        <w:ind w:left="294.60914611816406" w:right="163.41796875" w:hanging="292.7415466308594"/>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5. MacLeod JBA, Cohn SM, Johnson EW, McKenney MG. Trauma  deaths in the first hour: are they all unsalvageable injuries? Am J  Surg. 2007 Feb;193(2):195-9.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111328125" w:line="233.1891632080078" w:lineRule="auto"/>
        <w:ind w:left="299.19700622558594" w:right="163.909912109375" w:hanging="296.1338806152344"/>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6. Pfeifer R, Tarkin IS, Rocos B, Pape HC. Patterns of mortality and  causes of death in polytrauma patients—Has anything changed?  Injury. 2009 Sep;40(9):907-11.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82568359375" w:line="233.1891632080078" w:lineRule="auto"/>
        <w:ind w:left="292.73658752441406" w:right="163.443603515625" w:hanging="286.78565979003906"/>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7. Mejaddam AY, Velmahos GC. Randomized controlled trials  affecting polytrauma care. Eur J Trauma Emerg Surg. 2012  Jun;38(3):211-21.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111328125" w:line="233.1891632080078" w:lineRule="auto"/>
        <w:ind w:left="292.5721740722656" w:right="163.792724609375" w:hanging="292.2315979003906"/>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8. Moore L, Evans D, Hameed SM, Yanchar NL, Stelfox HT, Simons  R, et al. Mortality in Canadian Traum Systems. Ann Surg. 2017  Jan;265(1):212-17.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111328125" w:line="233.18892002105713" w:lineRule="auto"/>
        <w:ind w:left="299.5397186279297" w:right="164.4000244140625" w:hanging="298.5215759277344"/>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9. Soberg H, Bautz Holter E, Roise O, Finset A. Long-Term  Multidimensional Functional Consequences of Severe Multiple  Injuries Two Years After Trauma: A Prospective Longitudinal  Cohort Study. J Trauma. 2007 Feb;62(2):461-70.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35546875" w:line="233.18870544433594" w:lineRule="auto"/>
        <w:ind w:left="312.7992248535156" w:right="164.111328125" w:hanging="303.28338623046875"/>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10. Tøien K, Bredal IS, Skogstad L, Myhren H, Ekeberg Ø. Health  related quality of life in trauma patients. Data from a one-year  follow up study compared with the general population. Scand J  Trauma Resusc Emerg Med. 2011 Apr;19:22.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843994140625" w:line="233.1891632080078" w:lineRule="auto"/>
        <w:ind w:left="9.515228271484375" w:right="164.2169189453125" w:firstLine="0"/>
        <w:jc w:val="center"/>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11. Emergency Nurses Association. Trauma Nursing Core Course. 7e  éd. Des Plaines: Emergency Nurses Association; 2014.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843994140625" w:line="233.1891632080078" w:lineRule="auto"/>
        <w:ind w:left="319.4279479980469" w:right="163.64013671875" w:hanging="309.913330078125"/>
        <w:jc w:val="left"/>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12. National Emergency Nurse Association. Emergency Nursing Core  Compentencies 2014 [En ligne]. 2014. [cité le 20 mai 2017].  Disponible: http://nena.ca/w/wp-content/uploads/2014/11/ NENA-Core-Competencies.pdf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2333984375" w:line="233.1891632080078" w:lineRule="auto"/>
        <w:ind w:left="324.017333984375" w:right="164.51904296875" w:hanging="314.5033264160156"/>
        <w:jc w:val="left"/>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13. Parsons SE, Carter EA, Waterhouse LJ, Sarcevic A, O’Connell  KJ, Burd RS. Assessment of workload during pediatric trauma  resuscitation. J Trauma Acute Care Surg. 2012 Nov;73(5):1267- 72.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2333984375" w:line="233.1891632080078" w:lineRule="auto"/>
        <w:ind w:left="326.39678955078125" w:right="164.154052734375" w:hanging="316.8833923339844"/>
        <w:jc w:val="left"/>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14. Curtis K. Nurse’s experiences of working with trauma patients  Nursing Standard. 2001 Nov;16(9):33-8.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2333984375" w:line="233.1891632080078" w:lineRule="auto"/>
        <w:ind w:left="9.512786865234375" w:right="164.64599609375" w:firstLine="0"/>
        <w:jc w:val="center"/>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15. Vasli P, Ndehghan-Nayeri N. Emergency nurses’ experience of  crisis : A qualitative study Jpn J Nurs Sci. 2016 Jul;13:55-64.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843994140625" w:line="233.1891632080078" w:lineRule="auto"/>
        <w:ind w:left="325.3755187988281" w:right="165.7373046875" w:hanging="315.86334228515625"/>
        <w:jc w:val="left"/>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16. World Health Association. Global priorities for patient safety  research : Better knowledge for safer care. Genève: WHO; 2009.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843994140625" w:line="233.1891632080078" w:lineRule="auto"/>
        <w:ind w:left="319.4248962402344" w:right="163.956298828125" w:hanging="309.913330078125"/>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17. Bergs EAG, Rutten FLPA, Tadros T, Krijnen P, Schipper IB.  Communication during trauma resuscitation: do we know what  is happening? Injury. 2005 Aug;36(8):905-11.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17236328125" w:line="233.18849086761475" w:lineRule="auto"/>
        <w:ind w:left="313.9842987060547" w:right="162.7606201171875" w:hanging="304.4733428955078"/>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18. Sugrue M, Seger M, Kerridge R, Sloane D, Deane S. A prospective  study of the performance of the trauma team leader. J Trauma.  1995 Jan;38(1):79-82.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202880859375" w:line="233.18849086761475" w:lineRule="auto"/>
        <w:ind w:left="321.1237335205078" w:right="163.7939453125" w:hanging="311.61338806152344"/>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19. Chua WC, D’Amours SK, Sugrue M, Caldwell E, Brown K.  Performance and consistency of care in admitted trauma  patients: our next great opportunity in trauma care? ANZ J Surg.  2009 Jun;79(6):443-8.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202880859375" w:line="233.18849086761475" w:lineRule="auto"/>
        <w:ind w:left="2.7097320556640625" w:right="164.443359375" w:firstLine="0"/>
        <w:jc w:val="center"/>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20. Flin R, Winter J, Sarac C, Raduma M. Human factors in patient  safety: review of topics and tools. Genève: WHO;2009.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218139648438" w:line="233.18849086761475" w:lineRule="auto"/>
        <w:ind w:left="324.6924591064453" w:right="163.9971923828125" w:hanging="321.98333740234375"/>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21. Probst C, Pape HC, Hildebrand F, Regel G, Mahlke L, Giannoudis  P, et al. 30 years of polytrauma care: An analysis of the change  in strategies and results of 4849 cases treated at a single  institution. Injury. 2009 Jan;40(1):77-83.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3314619064331" w:lineRule="auto"/>
        <w:ind w:left="141.7022705078125" w:right="24.28466796875" w:firstLine="0"/>
        <w:jc w:val="center"/>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22. Butcher NE, Balogh ZJ. Update on the definition of polytrauma.  Eur J Trauma Emerg Surg. 2014 Apr;40(2):107-11.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0986328125" w:line="227.3314619064331" w:lineRule="auto"/>
        <w:ind w:left="464.3646240234375" w:right="25.89599609375" w:hanging="322.66357421875"/>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23. Butcher N, Balogh Z. AIS&gt;2 in at least two body regions: A  potential new anatomical definition of polytrauma. Injury. 2012  Feb;43(2):196-9.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0986328125" w:line="227.33100414276123" w:lineRule="auto"/>
        <w:ind w:left="451.273193359375" w:right="24.83642578125" w:hanging="309.5733642578125"/>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24. Butcher N, Balogh Z. The practicality of including the systemic  inflammatory response syndrome in the definition of polytrauma:  Experience of a level one trauma centre. Injury. 2013  Jan;44(1):12-7.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220703125" w:line="227.3314619064331" w:lineRule="auto"/>
        <w:ind w:left="456.2017822265625" w:right="25.555419921875" w:hanging="314.503173828125"/>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25. Paffrath T, Lefering R, Flohe S, Flohé S. How to define severely  injured patients?—An Injury Severity Score (ISS) based  approach alone is not sufficient. Injury. 2014 Oct;45 Suppl  3(supplement):S64-S9.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09765625" w:line="227.3314619064331" w:lineRule="auto"/>
        <w:ind w:left="457.730712890625" w:right="25.06103515625" w:hanging="316.0333251953125"/>
        <w:jc w:val="left"/>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26. INESSS. Les caractéristiques, l’historique et l’implantation du  continuum de services en traumatologie au Québec (1991- 2012). Montréal: INESSS;2012.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0986328125" w:line="227.33100414276123" w:lineRule="auto"/>
        <w:ind w:left="451.26953125" w:right="24.776611328125" w:hanging="309.5733642578125"/>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27. Moore L, Turgeon AF, Lauzier F, Émond M, Berthelot S, Clément  J, et al. Evolution of Patient Outcomes Over 14 Years in a  Mature, Inclusive Canadian Trauma System. World J Surg. 2015  Jun;39(6):1397-405.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15966796875" w:line="227.3314619064331" w:lineRule="auto"/>
        <w:ind w:left="452.9681396484375" w:right="25.0732421875" w:hanging="311.273193359375"/>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28. Société de l’assurance automobile du Québec. Dossier  statistique : Accidents, parc automobile, permis de conduire.  Québec: SAAQ; 2014.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15966796875" w:line="231.62073612213135" w:lineRule="auto"/>
        <w:ind w:left="452.9669189453125" w:right="25.225830078125" w:hanging="311.273193359375"/>
        <w:jc w:val="left"/>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29. Steinemann S, Berg B, Skinner A, DiTulio A, Anzelon K, Terada  K, et al. In Situ, Multidisciplinary, Simulation-Based Teamwork  Training Improves Early Trauma Care. J Surg Educ. 2011 Nov Dec;68(6):472-7.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35107421875" w:line="227.3314619064331" w:lineRule="auto"/>
        <w:ind w:left="452.9656982421875" w:right="25" w:hanging="315.18310546875"/>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30. Capella J, Smith S, Philp A, Putnam T, Gilbert C, Fry W, et al.  Teamwork Training Improves the Clinical Care of Trauma  Patients. J Surg Educ. 2010 Nov-Dec;67(6):439-43.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15966796875" w:line="227.3314619064331" w:lineRule="auto"/>
        <w:ind w:left="451.2646484375" w:right="24.599609375" w:hanging="313.4832763671875"/>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31. Ajeigbe D, McNeese Smith D, Leach L, Phillips L. Nurse-physician  teamwork in the emergency department: impact on perceptions  of job environment, autonomy, and control over practice. Journal  Nurs Adm. 2013 Mar;43(3):142-8.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15966796875" w:line="227.3314619064331" w:lineRule="auto"/>
        <w:ind w:left="451.263427734375" w:right="24.90478515625" w:hanging="313.4832763671875"/>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32. Gjeraa K, Møller TP, Østergaard D. Efficacy of simulation-based  trauma team training of non-technical skills: A systematic review.  Acta Anaesthesiol Scand. 2014 Aug;58(7):775-87.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15966796875" w:line="227.3314619064331" w:lineRule="auto"/>
        <w:ind w:left="451.26220703125" w:right="25.301513671875" w:hanging="313.4832763671875"/>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33. Courtenay M, Nancarrow S, Dawson D. Interprofessional  teamwork in the trauma setting: a scoping review. Hum Resour  Health. 2013 Nov;11(1):1-10.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15966796875" w:line="227.3314619064331" w:lineRule="auto"/>
        <w:ind w:left="460.1007080078125" w:right="25.338134765625" w:hanging="322.322998046875"/>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34. Gouvernement du Québec. Fiche du terme - Traumatologie  2016 [En ligne]. 2016. [cité le 20 mai 2017]. Disponible:  http://www.thesaurus.gouv.qc.ca/tag/terme.do?id=12750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15966796875" w:line="227.3314619064331" w:lineRule="auto"/>
        <w:ind w:left="451.259765625" w:right="25.37841796875" w:hanging="313.4832763671875"/>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35. Comittee on Medical Aspects of Automative Safety. Rating the  severity of tissue damage: I. the abbreviated scale. JAMA. 1971  Jan;215(2):277-80.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15966796875" w:line="227.3314619064331" w:lineRule="auto"/>
        <w:ind w:left="451.768798828125" w:right="25.455322265625" w:hanging="313.9935302734375"/>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36. Baker SP, O’Neil B, Haddon W, Long W. The injury score: a method  for describing patients with multiple injuries and evaluating  emergency care. J Trauma. 1974 Mar;14(3):187-96.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15966796875" w:line="227.3314619064331" w:lineRule="auto"/>
        <w:ind w:left="457.8875732421875" w:right="24.249267578125" w:hanging="320.113525390625"/>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37. Institut canadien d’information sur la santé. Rapport de 2013  du Registre national des traumatismes : Hospitalisation pour  blessures graves au Canada : données de 2010-2011 [En ligne].  2013. [cité le 20 mai 2017]. Disponible : https://secure.cihi.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1551513671875" w:line="227.3314619064331" w:lineRule="auto"/>
        <w:ind w:left="464.3475341796875" w:right="67.606201171875" w:hanging="6.6302490234375"/>
        <w:jc w:val="left"/>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ca/estore/productFamily.htm?locale=fr&amp;pf=PFC2017&amp;lang=f r&amp;media=0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144409179688" w:line="244.29513931274414" w:lineRule="auto"/>
        <w:ind w:left="137.7728271484375" w:right="25.728759765625" w:firstLine="0"/>
        <w:jc w:val="center"/>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sectPr>
          <w:type w:val="continuous"/>
          <w:pgSz w:h="16720" w:w="11660" w:orient="portrait"/>
          <w:pgMar w:bottom="516.3759994506836" w:top="359.345703125" w:left="855.6680297851562" w:right="788.58154296875" w:header="0" w:footer="720"/>
          <w:cols w:equalWidth="0" w:num="2">
            <w:col w:space="0" w:w="5020"/>
            <w:col w:space="0" w:w="5020"/>
          </w:cols>
        </w:sect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38. Butcher N, Balogh ZJ. The definition of polytrauma: the need for  international consensus. Injury. 2009 Nov;40:S12-S22.</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40911865234375" w:line="208.6554479598999" w:lineRule="auto"/>
        <w:ind w:left="497.31658935546875" w:right="6056.336669921875" w:hanging="341.7265319824219"/>
        <w:jc w:val="left"/>
        <w:rPr>
          <w:rFonts w:ascii="Helvetica Neue" w:cs="Helvetica Neue" w:eastAsia="Helvetica Neue" w:hAnsi="Helvetica Neue"/>
          <w:b w:val="0"/>
          <w:bCs w:val="0"/>
          <w:i w:val="0"/>
          <w:iCs w:val="0"/>
          <w:smallCaps w:val="0"/>
          <w:strike w:val="0"/>
          <w:color w:val="231f20"/>
          <w:sz w:val="14"/>
          <w:szCs w:val="1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4"/>
          <w:szCs w:val="24"/>
          <w:u w:val="none"/>
          <w:shd w:fill="auto" w:val="clear"/>
          <w:vertAlign w:val="baseline"/>
          <w:rtl w:val="0"/>
        </w:rPr>
        <w:t xml:space="preserve">86 </w:t>
      </w:r>
      <w:r w:rsidDel="00000000" w:rsidR="00000000" w:rsidRPr="00000000">
        <w:rPr>
          <w:rFonts w:ascii="Arial" w:cs="Arial" w:eastAsia="Arial" w:hAnsi="Arial"/>
          <w:b w:val="0"/>
          <w:bCs w:val="0"/>
          <w:i w:val="0"/>
          <w:iCs w:val="0"/>
          <w:smallCaps w:val="0"/>
          <w:strike w:val="0"/>
          <w:color w:val="231f20"/>
          <w:sz w:val="16.666666666666668"/>
          <w:szCs w:val="16.666666666666668"/>
          <w:u w:val="none"/>
          <w:shd w:fill="auto" w:val="clear"/>
          <w:vertAlign w:val="subscript"/>
          <w:rtl w:val="0"/>
        </w:rPr>
        <w:t xml:space="preserve">l </w:t>
      </w:r>
      <w:r w:rsidDel="00000000" w:rsidR="00000000" w:rsidRPr="00000000">
        <w:rPr>
          <w:rFonts w:ascii="Helvetica Neue" w:cs="Helvetica Neue" w:eastAsia="Helvetica Neue" w:hAnsi="Helvetica Neue"/>
          <w:b w:val="0"/>
          <w:bCs w:val="0"/>
          <w:i w:val="0"/>
          <w:iCs w:val="0"/>
          <w:smallCaps w:val="0"/>
          <w:strike w:val="0"/>
          <w:color w:val="231f20"/>
          <w:sz w:val="26.666666666666668"/>
          <w:szCs w:val="26.666666666666668"/>
          <w:u w:val="none"/>
          <w:shd w:fill="auto" w:val="clear"/>
          <w:vertAlign w:val="subscript"/>
          <w:rtl w:val="0"/>
        </w:rPr>
        <w:t xml:space="preserve">Recherche en soins infirmiers n° 129 - Juin 2017 </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23.333333333333336"/>
          <w:szCs w:val="23.333333333333336"/>
          <w:u w:val="none"/>
          <w:shd w:fill="auto" w:val="clear"/>
          <w:vertAlign w:val="subscript"/>
          <w:rtl w:val="0"/>
        </w:rPr>
        <w:t xml:space="preserve">Copyright © ARSI tous droits réservés</w:t>
      </w:r>
      <w:r w:rsidDel="00000000" w:rsidR="00000000" w:rsidRPr="00000000">
        <w:rPr>
          <w:rFonts w:ascii="Helvetica Neue" w:cs="Helvetica Neue" w:eastAsia="Helvetica Neue" w:hAnsi="Helvetica Neue"/>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04279136657715" w:lineRule="auto"/>
        <w:ind w:left="1592.31689453125" w:right="-18.740234375" w:firstLine="0"/>
        <w:jc w:val="center"/>
        <w:rPr>
          <w:rFonts w:ascii="Arial" w:cs="Arial" w:eastAsia="Arial" w:hAnsi="Arial"/>
          <w:b w:val="0"/>
          <w:bCs w:val="0"/>
          <w:i w:val="0"/>
          <w:iCs w:val="0"/>
          <w:smallCaps w:val="0"/>
          <w:strike w:val="0"/>
          <w:color w:val="ffffff"/>
          <w:sz w:val="33.58077621459961"/>
          <w:szCs w:val="33.58077621459961"/>
          <w:u w:val="none"/>
          <w:shd w:fill="auto" w:val="clear"/>
          <w:vertAlign w:val="baseline"/>
        </w:rPr>
        <w:sectPr>
          <w:type w:val="continuous"/>
          <w:pgSz w:h="16720" w:w="11660" w:orient="portrait"/>
          <w:pgMar w:bottom="516.3759994506836" w:top="359.345703125" w:left="678.1599426269531" w:right="756.187744140625" w:header="0" w:footer="720"/>
          <w:cols w:equalWidth="0" w:num="1">
            <w:col w:space="0" w:w="10225.652313232422"/>
          </w:cols>
        </w:sectPr>
      </w:pPr>
      <w:r w:rsidDel="00000000" w:rsidR="00000000" w:rsidRPr="00000000">
        <w:rPr>
          <w:rFonts w:ascii="Arial" w:cs="Arial" w:eastAsia="Arial" w:hAnsi="Arial"/>
          <w:b w:val="0"/>
          <w:bCs w:val="0"/>
          <w:i w:val="0"/>
          <w:iCs w:val="0"/>
          <w:smallCaps w:val="0"/>
          <w:strike w:val="0"/>
          <w:color w:val="ffffff"/>
          <w:sz w:val="33.58077621459961"/>
          <w:szCs w:val="33.58077621459961"/>
          <w:u w:val="none"/>
          <w:shd w:fill="auto" w:val="clear"/>
          <w:vertAlign w:val="baseline"/>
          <w:rtl w:val="0"/>
        </w:rPr>
        <w:t xml:space="preserve">La collaboration interprofessionnelle lors de la prise en charge  d’un polytraumatisé aux urgences : une revue de la littérature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867431640625" w:line="233.18033695220947" w:lineRule="auto"/>
        <w:ind w:left="326.5653991699219" w:right="163.1134033203125" w:hanging="326.5653991699219"/>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39. Pape HC. Classification of patients with multiple injuries—Is the  polytrauma patient defined adequately in 2012? Injury. 2012  Feb;43(2):127-8.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84375" w:line="233.17967891693115" w:lineRule="auto"/>
        <w:ind w:left="313.9849090576172" w:right="162.8594970703125" w:hanging="313.6454772949219"/>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40. Pape HC, Lefering R, Butcher N, Peitzman A, Leenen L, Marzi I,  et al. The definition of polytrauma revisited. Journal of Trauma  Acute Care Surg. 2014 Nov;77(5):780-6.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111328125" w:line="233.18033695220947" w:lineRule="auto"/>
        <w:ind w:left="315.17425537109375" w:right="162.4420166015625" w:hanging="314.83543395996094"/>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41. Bouillon B. Prehospital trauma care. Dans: Oestern H-J, Trentz  O, Uranues S, directeurs. Trauma care systems. New Delhi:  Springer-Verlag Berlin Heidelberg; 2014.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84375" w:line="233.18033695220947" w:lineRule="auto"/>
        <w:ind w:left="313.4736633300781" w:right="162.4420166015625" w:hanging="313.1353759765625"/>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42. Barsotti J. Le polytraumatisé (approche pratique). Dans: Cancel  J, Robert C, Martinel V, Cernier A, Gaisne É, Lermusiaux P,  directeurs. Guide pratique de traumatologie. 6e éd. Paris:  Elsevier Masson; 2010. p. 306-9.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89892578125" w:line="240" w:lineRule="auto"/>
        <w:ind w:left="0.337677001953125" w:right="0" w:firstLine="0"/>
        <w:jc w:val="left"/>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43. Marty J. Le polytraumatisé. Paris: Elsevier Masson; 2006.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84912109375" w:line="233.17989349365234" w:lineRule="auto"/>
        <w:ind w:left="315.17242431640625" w:right="162.0880126953125" w:hanging="314.8353576660156"/>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44. Hofman M, Pape HC. Trauma care systems. Dans: Oestern H-J,  Trentz O, Uranues S, directeurs. General trauma care and related  aspects. New Delhi: Springer-Verlag Berlin Heidelberg; 2014. p.  1-17.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84375" w:line="233.17996501922607" w:lineRule="auto"/>
        <w:ind w:left="315.17189025878906" w:right="162.557373046875" w:hanging="314.8353576660156"/>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45. Gouvernement du Québec. Guide de gestion de l’urgence.  Québec: La Direction des communications du ministère de la  Santé et des Services sociaux; 2006.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90478515625" w:line="233.18033695220947" w:lineRule="auto"/>
        <w:ind w:left="313.9813232421875" w:right="162.3321533203125" w:hanging="313.64540100097656"/>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46. McCullough AL, Haycock JC, Forward DP, Moran CG. Early  management of the severely injured major trauma patient. Br J  Anaesth. 2014 Aug;113(2):234-41.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111328125" w:line="233.18033695220947" w:lineRule="auto"/>
        <w:ind w:left="313.47068786621094" w:right="164.156494140625" w:hanging="313.1353759765625"/>
        <w:jc w:val="left"/>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47. INESSS. Avis sur les critères de triage préhospitalier en  traumatolgie. Québec: INESSS; 2013.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111328125" w:line="233.18033695220947" w:lineRule="auto"/>
        <w:ind w:left="315.1701354980469" w:right="163.20068359375" w:hanging="314.83543395996094"/>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48. Engels PT, Paton-Gay DJ, Tien HC. Trauma team structure  and organization. Dans: Gillman LM, Brindley PG, Widder S,  Karakitsos D, directeurs. Trauma team dynamics. Switzerland:  Springer;2016. p.47-54.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90478515625" w:line="233.18033695220947" w:lineRule="auto"/>
        <w:ind w:left="0.3340911865234375" w:right="164.0960693359375" w:firstLine="0"/>
        <w:jc w:val="center"/>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49. Horne S, Smith J. Preparation of the trauma response in a UK  emergency department. Trauma. 2015 Mar;17(4):250-7.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90478515625" w:line="233.18033695220947" w:lineRule="auto"/>
        <w:ind w:left="315.1689147949219" w:right="162.31201171875" w:hanging="312.7953338623047"/>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50. Jenkins P, Kehoe A, Smith J. Is a two-tier trauma team activation  system the most effective way to manage trauma in the UK?  Trauma. 2013 Jun;15(4):322-30.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90478515625" w:line="233.18033695220947" w:lineRule="auto"/>
        <w:ind w:left="315.1683044433594" w:right="162.652587890625" w:hanging="312.7953338623047"/>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51. American College of Surgeons Comittee on Trauma. Advanced  Trauma Life Support for Doctors. 8e éd. Chicago: American  College of Surgeons; 2008.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111328125" w:line="233.18033695220947" w:lineRule="auto"/>
        <w:ind w:left="313.46771240234375" w:right="162.974853515625" w:hanging="311.09535217285156"/>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52. Sarcevic A, Marsic I, Waterhouse LJ, Stockwell DC, Burd RS.  Leadership structures in emergency care settings: A study of two  trauma centers. Int J Med Inform. 2011 Apr;80(4):227-38.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874267578125" w:line="233.1800079345703" w:lineRule="auto"/>
        <w:ind w:left="319.0771484375" w:right="162.4713134765625" w:hanging="316.705322265625"/>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53. Kelleher DC, Kovler ML, Waterhouse LJ, Carter EA, Burd RS. Factors  affecting team size and task performance in pediatric trauma  resuscitation. Pediatr Emerg Care. 2014 Apr;30(4):248-53.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84375" w:line="233.18033695220947" w:lineRule="auto"/>
        <w:ind w:left="315.1665496826172" w:right="162.430419921875" w:hanging="312.7953338623047"/>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54. Xiao Y, Parker SE, Manser T. Teamwork and collaboration. Dans:  Morrow DG, directeur. Reviews of human factors of ergonomics.  Thousand Oaks: SAGE; 2013.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080810546875" w:line="233.18033695220947" w:lineRule="auto"/>
        <w:ind w:left="316.69593811035156" w:right="162.2161865234375" w:hanging="314.32533264160156"/>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55. Ford K, Menchine M, Burner E, Arora S, Inaba K, Demetriades  D, et al. Leadership and teamwork in trauma and resuscitation.  West J Emerg Med. 2016 Sep;17(5):549-56.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096069335938" w:line="233.18033695220947" w:lineRule="auto"/>
        <w:ind w:left="321.80259704589844" w:right="163.1024169921875" w:hanging="319.43260192871094"/>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56. Bookey-Bassett S, Markle-Reid M, McKey CA, Akhtar-Danesh  N. Understanding interprofessional collaboration in the  context of chronic disease management for older adults  living in communities: a concept analysis. J Adv Nurs. 2017  Jan;73(1):71-84.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18033695220947" w:lineRule="auto"/>
        <w:ind w:left="457.89794921875" w:right="23.961181640625" w:hanging="316.7047119140625"/>
        <w:jc w:val="left"/>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57. Henneman EA, Lee JL, Cohen JI. Collaboration: a concept  analysis. J Adv Nurs. 1995 Jan;21(1):103-9.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111328125" w:line="233.1789779663086" w:lineRule="auto"/>
        <w:ind w:left="466.397705078125" w:right="24.25048828125" w:hanging="325.205078125"/>
        <w:jc w:val="left"/>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58. Petri L. Concept Analysis of Interdisciplinary Collaboration. Nurs  Forum. 2010 Apr-Jun;45(2):73-82.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2333984375" w:line="233.18033695220947" w:lineRule="auto"/>
        <w:ind w:left="461.126708984375" w:right="24.822998046875" w:hanging="319.9346923828125"/>
        <w:jc w:val="left"/>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59. Xyrichis A, Ream E. Teamwork: a concept analysis. J Adv Nurs.  2008 Jan;61(2):232-41.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111328125" w:line="233.17967891693115" w:lineRule="auto"/>
        <w:ind w:left="452.796630859375" w:right="24.217529296875" w:hanging="310.245361328125"/>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60. Bridges S. Exploration of the concept of collaboration within the  context of nurse practitioner-physician collaborative practice. J  Am Assoc Nurse Pract. 2014 Jul;26(7):402-10.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9658203125" w:line="233.18033695220947" w:lineRule="auto"/>
        <w:ind w:left="142.5506591796875" w:right="24.1943359375" w:firstLine="0"/>
        <w:jc w:val="center"/>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61. Perreault K, Careau E. Interprofessional collaboration: One or  multiple realities? J Interprof Care. 2012 Jan;26(4):256-8.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89892578125" w:line="237.57997512817383" w:lineRule="auto"/>
        <w:ind w:left="452.28515625" w:right="24.22607421875" w:hanging="309.735107421875"/>
        <w:jc w:val="left"/>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62. Khademian Z, Sharif F, Tabei S, Bolandparvaz S, Abbaszadeh  A, Abbasi H et al. Teamwork improvement in emergency  trauma departments. Iran J Nurs and Midwifery Res. 2013 Jul Aug;18(4):333-9.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1279296875" w:line="233.18033695220947" w:lineRule="auto"/>
        <w:ind w:left="455.5145263671875" w:right="24.476318359375" w:hanging="312.965087890625"/>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63. World Health Organisation. Framework for action on  interprofessional education &amp; collaboration practice. Genève:  WHO; 2010.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05029296875" w:line="233.18012237548828" w:lineRule="auto"/>
        <w:ind w:left="461.1236572265625" w:right="24.0771484375" w:hanging="318.5748291015625"/>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64. Reeves S, Perrier L, Goldman J, Freeth D, Zwarenstein M.  Interprofessional education: effects on professional practice and  healthcare outcomes (update). Cochrane Database Syst Rev.  2013 Mar;29(3).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111328125" w:line="233.18033695220947" w:lineRule="auto"/>
        <w:ind w:left="458.7432861328125" w:right="23.177490234375" w:hanging="316.195068359375"/>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65. Zwarenstein M, Goldman J, Reeves S. Interprofessional  collaboration: effects of practice-based interventions on  professional practice and healthcare outcomes. Cochrane  Database Syst Rev. 2009 Jul;8(3).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90478515625" w:line="233.18033695220947" w:lineRule="auto"/>
        <w:ind w:left="452.28271484375" w:right="24.754638671875" w:hanging="309.735107421875"/>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66. Körner M, Bütof S, Müller C, Zimmermann L, Becker S, Bengel  J. Interprofessional teamwork and team interventions in chronic  care: A systematic review. J Interprof Care. 2016 Dec;30(1):15-28.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111328125" w:line="233.18033695220947" w:lineRule="auto"/>
        <w:ind w:left="452.7923583984375" w:right="23.6474609375" w:hanging="310.245361328125"/>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67. Holland R, Battersby J, Harvey I, Lenaghan E, Smith J, Hay L et  al. Systematic review of multidisciplinary interventions in heart  failure. Heart. 2005 Jul;91(7):899-906.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90478515625" w:line="233.18033695220947" w:lineRule="auto"/>
        <w:ind w:left="459.42138671875" w:right="23.33251953125" w:hanging="316.875"/>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68. Lemieux-Charles L, McGuire WL. What Do We Know about Health  Care Team Effectiveness? A Review of the Literature. Med Care  Res Rev. 2006 Jun;63(3):263-300.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90478515625" w:line="233.18033695220947" w:lineRule="auto"/>
        <w:ind w:left="458.7408447265625" w:right="24.12841796875" w:hanging="316.195068359375"/>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69. D’Amour D, Oandasan I. Interprofessionality as the field of  interprofessional practice and interprofessional education: An  emerging concept. J Interprof Care. 2005 May;19(1):8-20.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111328125" w:line="233.18033695220947" w:lineRule="auto"/>
        <w:ind w:left="461.1199951171875" w:right="22.889404296875" w:hanging="315.51513671875"/>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70. Manser T. Teamwork and patient safety in dynamic domains of  healthcare: a review of the literature. Acta Anaesthesiol Scand.  2009 Feb;53:143-51.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080810546875" w:line="233.17967891693115" w:lineRule="auto"/>
        <w:ind w:left="452.7899169921875" w:right="23.953857421875" w:hanging="307.1856689453125"/>
        <w:jc w:val="left"/>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71. Mickan SM. Evaluating the effectiveness of health care teams.  Aust Health Rev. 2005 May;29(2):211-7.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141845703125" w:line="233.18033695220947" w:lineRule="auto"/>
        <w:ind w:left="459.4189453125" w:right="24.031982421875" w:hanging="313.8153076171875"/>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72. Suter E, Deutschlander S, Mickelson G, Nurani Z, Lait J, Harrison  L, et al. Can interprofessional collaboration provide health  human resources solutions? A knowledge synthesis. J Interprof  Care. 2012 Jul;26(4):261-8.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080810546875" w:line="233.18033695220947" w:lineRule="auto"/>
        <w:ind w:left="458.7384033203125" w:right="24.151611328125" w:hanging="313.1353759765625"/>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73. Reeves S, Fox A, Hodges BD. The competency movement in the  health professions: ensuring consistent standards or reproducing  conventional domains of practice? Adv in Health Sci Educ Theory  Pract. 2009 Jul;14(4):451-3.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828491210938" w:line="241.3520622253418" w:lineRule="auto"/>
        <w:ind w:left="458.73779296875" w:right="24.324951171875" w:hanging="313.1353759765625"/>
        <w:jc w:val="left"/>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sectPr>
          <w:type w:val="continuous"/>
          <w:pgSz w:h="16720" w:w="11660" w:orient="portrait"/>
          <w:pgMar w:bottom="516.3759994506836" w:top="359.345703125" w:left="855.3359985351562" w:right="787.5537109375" w:header="0" w:footer="720"/>
          <w:cols w:equalWidth="0" w:num="2">
            <w:col w:space="0" w:w="5020"/>
            <w:col w:space="0" w:w="5020"/>
          </w:cols>
        </w:sect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74. Consortium pancanadien pour l’interprofessionnalisme  en santé. Référence national de compétences en matière  d’interprofessionnalisme. Vancouver: Université de la Colombie Britannique; 2010.</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066864013672" w:line="213.24806213378906" w:lineRule="auto"/>
        <w:ind w:left="0" w:right="0" w:firstLine="0"/>
        <w:jc w:val="left"/>
        <w:rPr>
          <w:rFonts w:ascii="Helvetica Neue" w:cs="Helvetica Neue" w:eastAsia="Helvetica Neue" w:hAnsi="Helvetica Neue"/>
          <w:b w:val="0"/>
          <w:bCs w:val="0"/>
          <w:i w:val="0"/>
          <w:iCs w:val="0"/>
          <w:smallCaps w:val="0"/>
          <w:strike w:val="0"/>
          <w:color w:val="ffffff"/>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Recherche en soins infirmiers n° 129 - Juin 2017 </w:t>
      </w: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l </w:t>
      </w:r>
      <w:r w:rsidDel="00000000" w:rsidR="00000000" w:rsidRPr="00000000">
        <w:rPr>
          <w:rFonts w:ascii="Helvetica Neue" w:cs="Helvetica Neue" w:eastAsia="Helvetica Neue" w:hAnsi="Helvetica Neue"/>
          <w:b w:val="0"/>
          <w:bCs w:val="0"/>
          <w:i w:val="0"/>
          <w:iCs w:val="0"/>
          <w:smallCaps w:val="0"/>
          <w:strike w:val="0"/>
          <w:color w:val="231f20"/>
          <w:sz w:val="14"/>
          <w:szCs w:val="14"/>
          <w:u w:val="none"/>
          <w:shd w:fill="auto" w:val="clear"/>
          <w:vertAlign w:val="baseline"/>
          <w:rtl w:val="0"/>
        </w:rPr>
        <w:t xml:space="preserve">Copyright © ARSI tous droits réservés </w:t>
      </w:r>
      <w:r w:rsidDel="00000000" w:rsidR="00000000" w:rsidRPr="00000000">
        <w:rPr>
          <w:rFonts w:ascii="Helvetica Neue" w:cs="Helvetica Neue" w:eastAsia="Helvetica Neue" w:hAnsi="Helvetica Neue"/>
          <w:b w:val="0"/>
          <w:bCs w:val="0"/>
          <w:i w:val="0"/>
          <w:iCs w:val="0"/>
          <w:smallCaps w:val="0"/>
          <w:strike w:val="0"/>
          <w:color w:val="ffffff"/>
          <w:sz w:val="14"/>
          <w:szCs w:val="14"/>
          <w:u w:val="none"/>
          <w:shd w:fill="auto" w:val="clear"/>
          <w:vertAlign w:val="baseline"/>
          <w:rtl w:val="0"/>
        </w:rPr>
        <w:t xml:space="preser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ffffff"/>
          <w:sz w:val="24"/>
          <w:szCs w:val="24"/>
          <w:u w:val="none"/>
          <w:shd w:fill="auto" w:val="clear"/>
          <w:vertAlign w:val="baseline"/>
        </w:rPr>
        <w:sectPr>
          <w:type w:val="continuous"/>
          <w:pgSz w:h="16720" w:w="11660" w:orient="portrait"/>
          <w:pgMar w:bottom="516.3759994506836" w:top="359.345703125" w:left="6888.5595703125" w:right="811.5576171875" w:header="0" w:footer="720"/>
          <w:cols w:equalWidth="0" w:num="2">
            <w:col w:space="0" w:w="1980"/>
            <w:col w:space="0" w:w="1980"/>
          </w:cols>
        </w:sectPr>
      </w:pPr>
      <w:r w:rsidDel="00000000" w:rsidR="00000000" w:rsidRPr="00000000">
        <w:rPr>
          <w:rFonts w:ascii="Helvetica Neue" w:cs="Helvetica Neue" w:eastAsia="Helvetica Neue" w:hAnsi="Helvetica Neue"/>
          <w:b w:val="1"/>
          <w:bCs w:val="1"/>
          <w:i w:val="0"/>
          <w:iCs w:val="0"/>
          <w:smallCaps w:val="0"/>
          <w:strike w:val="0"/>
          <w:color w:val="ffffff"/>
          <w:sz w:val="24"/>
          <w:szCs w:val="24"/>
          <w:u w:val="none"/>
          <w:shd w:fill="auto" w:val="clear"/>
          <w:vertAlign w:val="baseline"/>
          <w:rtl w:val="0"/>
        </w:rPr>
        <w:t xml:space="preserve">87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943359375" w:line="233.18892002105713" w:lineRule="auto"/>
        <w:ind w:left="318.9301300048828" w:right="163.8433837890625" w:hanging="313.1434631347656"/>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75. Interprofessional education collaborative expert panel. Core  competencies for interprofessional collaborative practice: Report  of an expert panel. Washington: Interprofessional education  collaborative; 2011.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85009765625" w:line="237.58848667144775" w:lineRule="auto"/>
        <w:ind w:left="314.1694641113281" w:right="163.3697509765625" w:hanging="308.38340759277344"/>
        <w:jc w:val="left"/>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76. Interprofessional Network of BC et College of Health Disciplines.  The BC competency framework for interprofessional collaboration  [En ligne]. 2008. [cité le 20 mai 2017]. Disponible: https:// www.dietitians.ca/getattachment/Knowledge-Center/Events and-Learning/Specialized-Education-Program-Reading-List/ BC-Competency-Framework-for-Interprofessional-Collaboration P-Lam.pdf.aspx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16455078125" w:line="233.18892002105713" w:lineRule="auto"/>
        <w:ind w:left="325.55885314941406" w:right="164.4635009765625" w:hanging="319.7734069824219"/>
        <w:jc w:val="left"/>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77. Curtin University. Interprofessional Capability Framework  [En ligne]. 2011. [cité le 20 mai 2017]. Disponible: http:// healthsciences.curtin.edu.au/local/docs/IP_Capability_ Framework_booklet.pdf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2333984375" w:line="233.1891632080078" w:lineRule="auto"/>
        <w:ind w:left="316.20704650878906" w:right="163.743896484375" w:hanging="310.4222106933594"/>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78. Walsh CL, Gordon M.F, Marshall M, Wilson F, Hunt T.  Interprofessional capability: A developing framework for  interprofessional education. Nurse Educ Pract. 2005 Jul;5:230-7.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111328125" w:line="233.18867683410645" w:lineRule="auto"/>
        <w:ind w:left="313.9964294433594" w:right="163.6016845703125" w:hanging="308.38340759277344"/>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79. Thistlethwaite JE, Forman D, Matthews LR, Rogers GD,  Steketee C, Yassine T et al. Competencies and Frameworks in  Interprofessional Education: A Comparative Analysis. Acad Med.  2014 Jun;89(6):869-75.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2333984375" w:line="233.1891632080078" w:lineRule="auto"/>
        <w:ind w:left="312.8058624267578" w:right="164.520263671875" w:hanging="312.8034210205078"/>
        <w:jc w:val="left"/>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80. Interprofessional education team. Interprofessional capability  framework 2010: Mini-Guide [En ligne]. 2010. [cité le 20 mai  2017]. Disponible: http://www.health.heacademy.ac.uk/doc/ resources/icf2010.pdf/at_download/file.pdf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843994140625" w:line="233.8168716430664" w:lineRule="auto"/>
        <w:ind w:left="312.8052520751953" w:right="164.398193359375" w:hanging="312.8034210205078"/>
        <w:jc w:val="left"/>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81. San Martín-Rodríguez L, Beaulieu MD, D’Amour D, Ferrada Videla M. The determinants of successful collaboration: A review  of theoretical and empirical studies. J Interprof Care. 2005  May;19(sup1):132-47.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843994140625" w:line="233.1891632080078" w:lineRule="auto"/>
        <w:ind w:left="312.29461669921875" w:right="163.7017822265625" w:hanging="312.29339599609375"/>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82. Reeves S, Lewin S, Espin S, Zwarenstein M. Interprofessional  teamwork for health and social care. Chichester: Wiley-Blackwell;  2010. 208 p.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843994140625" w:line="233.1891632080078" w:lineRule="auto"/>
        <w:ind w:left="324.7039794921875" w:right="165.35400390625" w:hanging="324.703369140625"/>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83. Clark R, Greenawald M. Nurse-physician leadership: insights  into interprofessional collaboration. J Nurs Adm. 2013  Dec;43(12):653-9.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2333984375" w:line="233.1891632080078" w:lineRule="auto"/>
        <w:ind w:left="0" w:right="163.30078125" w:firstLine="0"/>
        <w:jc w:val="center"/>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84. Hall P. Interprofessional teamwork: Professional cultures as  barriers. J Interprof Care. 2005 May;19(suppl 1):188-96.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2075424194336" w:lineRule="auto"/>
        <w:ind w:left="452.9864501953125" w:right="24.820556640625" w:hanging="313.992919921875"/>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85. Kvarnström S. Difficulties in collaboration : A critical incident  study of interprofessional healthcare teamwork. J Interprof Care.  2008 Mar;22(2):191-203.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10791015625" w:line="242.62118339538574" w:lineRule="auto"/>
        <w:ind w:left="464.3756103515625" w:right="25.450439453125" w:hanging="325.38330078125"/>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86. Supper I, Catala O, Lustman M, Chemla C, Bourgueil Y, Letrilliart  L et al. Interprofessional collaboration in primary health care: a  review of facilitators and barriers perceived by involved actors. J  Public Health. 2015 Dec;37(4):716-27.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095703125" w:line="242.62029647827148" w:lineRule="auto"/>
        <w:ind w:left="451.79443359375" w:right="24.24560546875" w:hanging="312.8033447265625"/>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87. Reeves S, Zwarenstein M, Goldman J, Barr H, Freeth D, Koppel  I, et al. The effectiveness of interprofessional education: Key  findings from a new systematic review. J Interprof Care. 2010  May;24(3):230-41.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10791015625" w:line="242.62118339538574" w:lineRule="auto"/>
        <w:ind w:left="451.282958984375" w:right="24.979248046875" w:hanging="312.2930908203125"/>
        <w:jc w:val="left"/>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88. Al Sayah F, Szafran O, Robertson S, Bell NR, Williams B. Nursing  perspectives on factors influencing interdisciplinary teamwork in  the Canadian primary care setting. J Clin Nurs. 2014 Oct;23(19- 20):2968-79.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1689453125" w:line="242.62075424194336" w:lineRule="auto"/>
        <w:ind w:left="138.9886474609375" w:right="25.02685546875" w:firstLine="0"/>
        <w:jc w:val="center"/>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89. Cole E, Crichton N. The culture of a trauma team in relation to  human factors. J Clin Nurs. 2006 Oct;15(10):1257-66.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193359375" w:line="242.6202392578125" w:lineRule="auto"/>
        <w:ind w:left="451.280517578125" w:right="24.415283203125" w:hanging="311.44287109375"/>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90. Hjortdahl M, Ringen AH, Naess AC, Wisborg T. Leadership is  the essential nontechnical skill in the trauma team-results of  a qualitative study. Scand J Trauma Resusc Emerg Med. 2009  Sep;17:1-19.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187255859375" w:line="242.62075424194336" w:lineRule="auto"/>
        <w:ind w:left="451.279296875" w:right="25.596923828125" w:hanging="311.44287109375"/>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91. Sakran JV, Finneman B, Maxwell C, Sonnad SS, Sarani B, Pascual  J, et al. Trauma leadership: does perception drive reality? J Surg.  2012 Mar-Apr;69(2):236-40.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18115234375" w:line="242.62075424194336" w:lineRule="auto"/>
        <w:ind w:left="452.9779052734375" w:right="25.123291015625" w:hanging="313.1427001953125"/>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92. Raley J, Meenakshi R, Dent D, Willis R, Lawson K, Duzinski S  et al. The Role of Communication During Trauma Activations:  Investigating the Need for Team and Leader Communication  Training. J Surg Educ. 2016 Jul;74(1):173-9.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18115234375" w:line="242.62075424194336" w:lineRule="auto"/>
        <w:ind w:left="451.27685546875" w:right="24.566650390625" w:hanging="311.44287109375"/>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93. Steinemann S, Kurosawa G, Wei A, Ho N, Lim E, Suares G, et al.  Role confusion and self-assessment in interprofessional trauma  teams. Am J Surg. 2016 Feb;211(2):482-8.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101806640625" w:line="242.62075424194336" w:lineRule="auto"/>
        <w:ind w:left="464.3658447265625" w:right="25.391845703125" w:hanging="324.5330810546875"/>
        <w:jc w:val="both"/>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94. Speck RM, Jones G, Barg FK, McCunn M. Team composition and  perceived roles of team members in the trauma bay. J Trauma  Nurs. 2012 Jul;19(3):133-8.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101806640625" w:line="253.727388381958" w:lineRule="auto"/>
        <w:ind w:left="465.384521484375" w:right="24.908447265625" w:hanging="325.552978515625"/>
        <w:jc w:val="left"/>
        <w:rPr>
          <w:rFonts w:ascii="Franklin Gothic" w:cs="Franklin Gothic" w:eastAsia="Franklin Gothic" w:hAnsi="Franklin Gothic"/>
          <w:b w:val="0"/>
          <w:bCs w:val="0"/>
          <w:i w:val="0"/>
          <w:iCs w:val="0"/>
          <w:smallCaps w:val="0"/>
          <w:strike w:val="0"/>
          <w:color w:val="231f20"/>
          <w:sz w:val="17"/>
          <w:szCs w:val="17"/>
          <w:u w:val="none"/>
          <w:shd w:fill="auto" w:val="clear"/>
          <w:vertAlign w:val="baseline"/>
        </w:rPr>
        <w:sectPr>
          <w:type w:val="continuous"/>
          <w:pgSz w:h="16720" w:w="11660" w:orient="portrait"/>
          <w:pgMar w:bottom="516.3759994506836" w:top="359.345703125" w:left="856.3413238525391" w:right="787.904052734375" w:header="0" w:footer="720"/>
          <w:cols w:equalWidth="0" w:num="2">
            <w:col w:space="0" w:w="5020"/>
            <w:col w:space="0" w:w="5020"/>
          </w:cols>
        </w:sectPr>
      </w:pPr>
      <w:r w:rsidDel="00000000" w:rsidR="00000000" w:rsidRPr="00000000">
        <w:rPr>
          <w:rFonts w:ascii="Franklin Gothic" w:cs="Franklin Gothic" w:eastAsia="Franklin Gothic" w:hAnsi="Franklin Gothic"/>
          <w:b w:val="0"/>
          <w:bCs w:val="0"/>
          <w:i w:val="0"/>
          <w:iCs w:val="0"/>
          <w:smallCaps w:val="0"/>
          <w:strike w:val="0"/>
          <w:color w:val="231f20"/>
          <w:sz w:val="17"/>
          <w:szCs w:val="17"/>
          <w:u w:val="none"/>
          <w:shd w:fill="auto" w:val="clear"/>
          <w:vertAlign w:val="baseline"/>
          <w:rtl w:val="0"/>
        </w:rPr>
        <w:t xml:space="preserve">95. Campbell DC. Leadership descriptor : facilitator’s guide. San  Franscisco: Jossey-Bass/Pfeiffer; 2002.</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7.7471923828125" w:line="208.6554479598999" w:lineRule="auto"/>
        <w:ind w:left="497.31658935546875" w:right="6056.336669921875" w:hanging="341.7265319824219"/>
        <w:jc w:val="left"/>
        <w:rPr>
          <w:rFonts w:ascii="Helvetica Neue" w:cs="Helvetica Neue" w:eastAsia="Helvetica Neue" w:hAnsi="Helvetica Neue"/>
          <w:b w:val="0"/>
          <w:bCs w:val="0"/>
          <w:i w:val="0"/>
          <w:iCs w:val="0"/>
          <w:smallCaps w:val="0"/>
          <w:strike w:val="0"/>
          <w:color w:val="231f20"/>
          <w:sz w:val="14"/>
          <w:szCs w:val="1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24"/>
          <w:szCs w:val="24"/>
          <w:u w:val="none"/>
          <w:shd w:fill="auto" w:val="clear"/>
          <w:vertAlign w:val="baseline"/>
          <w:rtl w:val="0"/>
        </w:rPr>
        <w:t xml:space="preserve">88 </w:t>
      </w:r>
      <w:r w:rsidDel="00000000" w:rsidR="00000000" w:rsidRPr="00000000">
        <w:rPr>
          <w:rFonts w:ascii="Arial" w:cs="Arial" w:eastAsia="Arial" w:hAnsi="Arial"/>
          <w:b w:val="0"/>
          <w:bCs w:val="0"/>
          <w:i w:val="0"/>
          <w:iCs w:val="0"/>
          <w:smallCaps w:val="0"/>
          <w:strike w:val="0"/>
          <w:color w:val="231f20"/>
          <w:sz w:val="16.666666666666668"/>
          <w:szCs w:val="16.666666666666668"/>
          <w:u w:val="none"/>
          <w:shd w:fill="auto" w:val="clear"/>
          <w:vertAlign w:val="subscript"/>
          <w:rtl w:val="0"/>
        </w:rPr>
        <w:t xml:space="preserve">l </w:t>
      </w:r>
      <w:r w:rsidDel="00000000" w:rsidR="00000000" w:rsidRPr="00000000">
        <w:rPr>
          <w:rFonts w:ascii="Helvetica Neue" w:cs="Helvetica Neue" w:eastAsia="Helvetica Neue" w:hAnsi="Helvetica Neue"/>
          <w:b w:val="0"/>
          <w:bCs w:val="0"/>
          <w:i w:val="0"/>
          <w:iCs w:val="0"/>
          <w:smallCaps w:val="0"/>
          <w:strike w:val="0"/>
          <w:color w:val="231f20"/>
          <w:sz w:val="26.666666666666668"/>
          <w:szCs w:val="26.666666666666668"/>
          <w:u w:val="none"/>
          <w:shd w:fill="auto" w:val="clear"/>
          <w:vertAlign w:val="subscript"/>
          <w:rtl w:val="0"/>
        </w:rPr>
        <w:t xml:space="preserve">Recherche en soins infirmiers n° 129 - Juin 2017 </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23.333333333333336"/>
          <w:szCs w:val="23.333333333333336"/>
          <w:u w:val="none"/>
          <w:shd w:fill="auto" w:val="clear"/>
          <w:vertAlign w:val="subscript"/>
          <w:rtl w:val="0"/>
        </w:rPr>
        <w:t xml:space="preserve">Copyright © ARSI tous droits réservés</w:t>
      </w:r>
      <w:r w:rsidDel="00000000" w:rsidR="00000000" w:rsidRPr="00000000">
        <w:rPr>
          <w:rFonts w:ascii="Helvetica Neue" w:cs="Helvetica Neue" w:eastAsia="Helvetica Neue" w:hAnsi="Helvetica Neue"/>
          <w:b w:val="0"/>
          <w:bCs w:val="0"/>
          <w:i w:val="0"/>
          <w:iCs w:val="0"/>
          <w:smallCaps w:val="0"/>
          <w:strike w:val="0"/>
          <w:color w:val="231f20"/>
          <w:sz w:val="14"/>
          <w:szCs w:val="14"/>
          <w:u w:val="none"/>
          <w:shd w:fill="auto" w:val="clear"/>
          <w:vertAlign w:val="baseline"/>
          <w:rtl w:val="0"/>
        </w:rPr>
        <w:t xml:space="preserve"> </w:t>
      </w:r>
    </w:p>
    <w:sectPr>
      <w:type w:val="continuous"/>
      <w:pgSz w:h="16720" w:w="11660" w:orient="portrait"/>
      <w:pgMar w:bottom="516.3759994506836" w:top="359.345703125" w:left="678.1599426269531" w:right="756.187744140625" w:header="0" w:footer="720"/>
      <w:cols w:equalWidth="0" w:num="1">
        <w:col w:space="0" w:w="10225.65231323242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legreya S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ranklin Gothic">
    <w:embedBold w:fontKey="{00000000-0000-0000-0000-000000000000}" r:id="rId5" w:subsetted="0"/>
  </w:font>
  <w:font w:name="Alegreya Sans">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Alegreya Sans SC">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 w:name="Helvetica Neue">
    <w:embedRegular w:fontKey="{00000000-0000-0000-0000-000000000000}" r:id="rId14" w:subsetted="0"/>
    <w:embedBold w:fontKey="{00000000-0000-0000-0000-000000000000}" r:id="rId15" w:subsetted="0"/>
    <w:embedItalic w:fontKey="{00000000-0000-0000-0000-000000000000}" r:id="rId16" w:subsetted="0"/>
    <w:embedBoldItalic w:fontKey="{00000000-0000-0000-0000-000000000000}" r:id="rId17" w:subsetted="0"/>
  </w:font>
  <w:font w:name="Alegreya">
    <w:embedRegular w:fontKey="{00000000-0000-0000-0000-000000000000}" r:id="rId18" w:subsetted="0"/>
    <w:embedBold w:fontKey="{00000000-0000-0000-0000-000000000000}" r:id="rId19" w:subsetted="0"/>
    <w:embedItalic w:fontKey="{00000000-0000-0000-0000-000000000000}" r:id="rId20" w:subsetted="0"/>
    <w:embedBoldItalic w:fontKey="{00000000-0000-0000-0000-000000000000}" r:id="rId2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20" Type="http://schemas.openxmlformats.org/officeDocument/2006/relationships/font" Target="fonts/Alegreya-italic.ttf"/><Relationship Id="rId11" Type="http://schemas.openxmlformats.org/officeDocument/2006/relationships/font" Target="fonts/AlegreyaSansSC-bold.ttf"/><Relationship Id="rId10" Type="http://schemas.openxmlformats.org/officeDocument/2006/relationships/font" Target="fonts/AlegreyaSansSC-regular.ttf"/><Relationship Id="rId21" Type="http://schemas.openxmlformats.org/officeDocument/2006/relationships/font" Target="fonts/Alegreya-boldItalic.ttf"/><Relationship Id="rId13" Type="http://schemas.openxmlformats.org/officeDocument/2006/relationships/font" Target="fonts/AlegreyaSansSC-boldItalic.ttf"/><Relationship Id="rId12" Type="http://schemas.openxmlformats.org/officeDocument/2006/relationships/font" Target="fonts/AlegreyaSansSC-italic.ttf"/><Relationship Id="rId1" Type="http://schemas.openxmlformats.org/officeDocument/2006/relationships/font" Target="fonts/AlegreyaSC-regular.ttf"/><Relationship Id="rId2" Type="http://schemas.openxmlformats.org/officeDocument/2006/relationships/font" Target="fonts/AlegreyaSC-bold.ttf"/><Relationship Id="rId3" Type="http://schemas.openxmlformats.org/officeDocument/2006/relationships/font" Target="fonts/AlegreyaSC-italic.ttf"/><Relationship Id="rId4" Type="http://schemas.openxmlformats.org/officeDocument/2006/relationships/font" Target="fonts/AlegreyaSC-boldItalic.ttf"/><Relationship Id="rId9" Type="http://schemas.openxmlformats.org/officeDocument/2006/relationships/font" Target="fonts/AlegreyaSans-boldItalic.ttf"/><Relationship Id="rId15" Type="http://schemas.openxmlformats.org/officeDocument/2006/relationships/font" Target="fonts/HelveticaNeue-bold.ttf"/><Relationship Id="rId14" Type="http://schemas.openxmlformats.org/officeDocument/2006/relationships/font" Target="fonts/HelveticaNeue-regular.ttf"/><Relationship Id="rId17" Type="http://schemas.openxmlformats.org/officeDocument/2006/relationships/font" Target="fonts/HelveticaNeue-boldItalic.ttf"/><Relationship Id="rId16" Type="http://schemas.openxmlformats.org/officeDocument/2006/relationships/font" Target="fonts/HelveticaNeue-italic.ttf"/><Relationship Id="rId5" Type="http://schemas.openxmlformats.org/officeDocument/2006/relationships/font" Target="fonts/FranklinGothic-bold.ttf"/><Relationship Id="rId19" Type="http://schemas.openxmlformats.org/officeDocument/2006/relationships/font" Target="fonts/Alegreya-bold.ttf"/><Relationship Id="rId6" Type="http://schemas.openxmlformats.org/officeDocument/2006/relationships/font" Target="fonts/AlegreyaSans-regular.ttf"/><Relationship Id="rId18" Type="http://schemas.openxmlformats.org/officeDocument/2006/relationships/font" Target="fonts/Alegreya-regular.ttf"/><Relationship Id="rId7" Type="http://schemas.openxmlformats.org/officeDocument/2006/relationships/font" Target="fonts/AlegreyaSans-bold.ttf"/><Relationship Id="rId8" Type="http://schemas.openxmlformats.org/officeDocument/2006/relationships/font" Target="fonts/AlegreyaSans-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