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REI Fundamentals Hub</w:t>
      </w:r>
    </w:p>
    <w:p>
      <w:pPr>
        <w:spacing w:after="400"/>
        <w:jc w:val="center"/>
      </w:pPr>
      <w:r>
        <w:rPr>
          <w:rFonts w:ascii="Arial" w:cs="Arial" w:eastAsia="Arial" w:hAnsi="Arial"/>
          <w:color w:val="555555"/>
          <w:sz w:val="36"/>
          <w:szCs w:val="36"/>
        </w:rPr>
        <w:t xml:space="preserve">Full Platform Audit Report</w:t>
      </w:r>
    </w:p>
    <w:p>
      <w:pPr>
        <w:spacing w:after="100"/>
        <w:jc w:val="center"/>
      </w:pPr>
      <w:r>
        <w:rPr>
          <w:rFonts w:ascii="Arial" w:cs="Arial" w:eastAsia="Arial" w:hAnsi="Arial"/>
          <w:color w:val="95A5A6"/>
          <w:sz w:val="24"/>
          <w:szCs w:val="24"/>
        </w:rPr>
        <w:t xml:space="preserve">March 13, 2026</w:t>
      </w:r>
    </w:p>
    <w:p>
      <w:pPr>
        <w:spacing w:after="100"/>
        <w:jc w:val="center"/>
      </w:pPr>
      <w:r>
        <w:rPr>
          <w:rFonts w:ascii="Arial" w:cs="Arial" w:eastAsia="Arial" w:hAnsi="Arial"/>
          <w:color w:val="95A5A6"/>
          <w:sz w:val="24"/>
          <w:szCs w:val="24"/>
        </w:rPr>
        <w:t xml:space="preserve">Prepared for Chris | Macartney Services</w:t>
      </w:r>
    </w:p>
    <w:p>
      <w:pPr>
        <w:spacing w:before="2000"/>
      </w:pPr>
    </w:p>
    <w:p>
      <w:pPr>
        <w:pBdr>
          <w:top w:val="single" w:color="1B4F72" w:sz="6" w:space="1"/>
        </w:pBdr>
        <w:spacing w:after="200" w:before="200"/>
        <w:jc w:val="center"/>
      </w:pPr>
      <w:r>
        <w:rPr>
          <w:rFonts w:ascii="Arial" w:cs="Arial" w:eastAsia="Arial" w:hAnsi="Arial"/>
          <w:b/>
          <w:bCs/>
          <w:color w:val="27AE60"/>
          <w:sz w:val="40"/>
          <w:szCs w:val="40"/>
        </w:rPr>
        <w:t xml:space="preserve">Overall Platform Grade:  A-</w:t>
      </w:r>
    </w:p>
    <w:p>
      <w:pPr>
        <w:jc w:val="center"/>
      </w:pPr>
      <w:r>
        <w:rPr>
          <w:rFonts w:ascii="Arial" w:cs="Arial" w:eastAsia="Arial" w:hAnsi="Arial"/>
          <w:color w:val="666666"/>
          <w:sz w:val="22"/>
          <w:szCs w:val="22"/>
        </w:rPr>
        <w:t xml:space="preserve">Production-ready with a handful of improvements recommended</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Your REI Fundamentals Hub platform is well-built and production-ready. After auditing every file in the codebase — 134 frontend components, 570+ backend API endpoints, 95+ database tables, and all configuration files — the overall architecture is solid and follows modern best practices.</w:t>
      </w:r>
    </w:p>
    <w:p>
      <w:pPr>
        <w:spacing w:after="120"/>
      </w:pPr>
      <w:r>
        <w:rPr>
          <w:rFonts w:ascii="Arial" w:cs="Arial" w:eastAsia="Arial" w:hAnsi="Arial"/>
          <w:sz w:val="22"/>
          <w:szCs w:val="22"/>
        </w:rPr>
        <w:t xml:space="preserve">The platform successfully handles everything from CRM deal management and AI-powered analysis to Stripe/PayPal billing, multi-channel messaging (Telegram, Slack, WhatsApp), and bank negotiation workflows. The recent migration from SQLite to Supabase PostgreSQL was completed cleanly with no compatibility issues found.</w:t>
      </w:r>
    </w:p>
    <w:p>
      <w:pPr>
        <w:spacing w:after="120"/>
      </w:pPr>
      <w:r>
        <w:rPr>
          <w:rFonts w:ascii="Arial" w:cs="Arial" w:eastAsia="Arial" w:hAnsi="Arial"/>
          <w:sz w:val="22"/>
          <w:szCs w:val="22"/>
        </w:rPr>
        <w:t xml:space="preserve">There are no critical bugs or security vulnerabilities. The recommendations below are improvements that would take the platform from “great” to “exceptional” — none of them are urgent or blocking.</w:t>
      </w:r>
    </w:p>
    <w:p>
      <w:pPr>
        <w:spacing w:before="300"/>
      </w:pPr>
    </w:p>
    <w:p>
      <w:pPr>
        <w:pStyle w:val="Heading2"/>
      </w:pPr>
      <w:r>
        <w:t xml:space="preserve">Platform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Architecture &amp; Code Quality</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 3-layer design, well-organized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Security &amp; Auth</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JWT + HttpOnly cookies + CSRF protection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 &amp; Data Layer</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Solid migration; minor type improvements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 &amp; UI</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134 components, consistent patterns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Design</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570+ endpoints, RESTful, well-structured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DevOps &amp; Deployment</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Railway + Docker ready, health checks configured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Error Handling</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Needs global exception handler &amp; error tracking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Performance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 caching; lazy loading would help</w:t>
            </w:r>
          </w:p>
        </w:tc>
      </w:tr>
    </w:tbl>
    <w:p>
      <w:pPr>
        <w:spacing w:before="400"/>
      </w:pPr>
    </w:p>
    <w:p>
      <w:pPr>
        <w:pStyle w:val="Heading2"/>
      </w:pPr>
      <w:r>
        <w:t xml:space="preserve">By The Numbers</w:t>
      </w:r>
    </w:p>
    <w:p>
      <w:pPr>
        <w:pStyle w:val="ListParagraph"/>
        <w:numPr>
          <w:ilvl w:val="0"/>
          <w:numId w:val="2"/>
        </w:numPr>
        <w:spacing w:after="80"/>
      </w:pPr>
      <w:r>
        <w:rPr>
          <w:rFonts w:ascii="Arial" w:cs="Arial" w:eastAsia="Arial" w:hAnsi="Arial"/>
          <w:b/>
          <w:bCs/>
          <w:sz w:val="22"/>
          <w:szCs w:val="22"/>
        </w:rPr>
        <w:t xml:space="preserve">134 React components </w:t>
      </w:r>
      <w:r>
        <w:rPr>
          <w:rFonts w:ascii="Arial" w:cs="Arial" w:eastAsia="Arial" w:hAnsi="Arial"/>
          <w:sz w:val="22"/>
          <w:szCs w:val="22"/>
        </w:rPr>
        <w:t xml:space="preserve">across 12 feature modules</w:t>
      </w:r>
    </w:p>
    <w:p>
      <w:pPr>
        <w:pStyle w:val="ListParagraph"/>
        <w:numPr>
          <w:ilvl w:val="0"/>
          <w:numId w:val="2"/>
        </w:numPr>
        <w:spacing w:after="80"/>
      </w:pPr>
      <w:r>
        <w:rPr>
          <w:rFonts w:ascii="Arial" w:cs="Arial" w:eastAsia="Arial" w:hAnsi="Arial"/>
          <w:b/>
          <w:bCs/>
          <w:sz w:val="22"/>
          <w:szCs w:val="22"/>
        </w:rPr>
        <w:t xml:space="preserve">570+ API endpoints </w:t>
      </w:r>
      <w:r>
        <w:rPr>
          <w:rFonts w:ascii="Arial" w:cs="Arial" w:eastAsia="Arial" w:hAnsi="Arial"/>
          <w:sz w:val="22"/>
          <w:szCs w:val="22"/>
        </w:rPr>
        <w:t xml:space="preserve">across 54 route files</w:t>
      </w:r>
    </w:p>
    <w:p>
      <w:pPr>
        <w:pStyle w:val="ListParagraph"/>
        <w:numPr>
          <w:ilvl w:val="0"/>
          <w:numId w:val="2"/>
        </w:numPr>
        <w:spacing w:after="80"/>
      </w:pPr>
      <w:r>
        <w:rPr>
          <w:rFonts w:ascii="Arial" w:cs="Arial" w:eastAsia="Arial" w:hAnsi="Arial"/>
          <w:b/>
          <w:bCs/>
          <w:sz w:val="22"/>
          <w:szCs w:val="22"/>
        </w:rPr>
        <w:t xml:space="preserve">60+ service files </w:t>
      </w:r>
      <w:r>
        <w:rPr>
          <w:rFonts w:ascii="Arial" w:cs="Arial" w:eastAsia="Arial" w:hAnsi="Arial"/>
          <w:sz w:val="22"/>
          <w:szCs w:val="22"/>
        </w:rPr>
        <w:t xml:space="preserve">with 30,000+ lines of business logic</w:t>
      </w:r>
    </w:p>
    <w:p>
      <w:pPr>
        <w:pStyle w:val="ListParagraph"/>
        <w:numPr>
          <w:ilvl w:val="0"/>
          <w:numId w:val="2"/>
        </w:numPr>
        <w:spacing w:after="80"/>
      </w:pPr>
      <w:r>
        <w:rPr>
          <w:rFonts w:ascii="Arial" w:cs="Arial" w:eastAsia="Arial" w:hAnsi="Arial"/>
          <w:b/>
          <w:bCs/>
          <w:sz w:val="22"/>
          <w:szCs w:val="22"/>
        </w:rPr>
        <w:t xml:space="preserve">95+ database tables </w:t>
      </w:r>
      <w:r>
        <w:rPr>
          <w:rFonts w:ascii="Arial" w:cs="Arial" w:eastAsia="Arial" w:hAnsi="Arial"/>
          <w:sz w:val="22"/>
          <w:szCs w:val="22"/>
        </w:rPr>
        <w:t xml:space="preserve">with 387+ column migrations verified</w:t>
      </w:r>
    </w:p>
    <w:p>
      <w:pPr>
        <w:pStyle w:val="ListParagraph"/>
        <w:numPr>
          <w:ilvl w:val="0"/>
          <w:numId w:val="2"/>
        </w:numPr>
        <w:spacing w:after="80"/>
      </w:pPr>
      <w:r>
        <w:rPr>
          <w:rFonts w:ascii="Arial" w:cs="Arial" w:eastAsia="Arial" w:hAnsi="Arial"/>
          <w:b/>
          <w:bCs/>
          <w:sz w:val="22"/>
          <w:szCs w:val="22"/>
        </w:rPr>
        <w:t xml:space="preserve">8 background task processors </w:t>
      </w:r>
      <w:r>
        <w:rPr>
          <w:rFonts w:ascii="Arial" w:cs="Arial" w:eastAsia="Arial" w:hAnsi="Arial"/>
          <w:sz w:val="22"/>
          <w:szCs w:val="22"/>
        </w:rPr>
        <w:t xml:space="preserve">(campaigns, AI research, scraping, etc.)</w:t>
      </w:r>
    </w:p>
    <w:p>
      <w:pPr>
        <w:pStyle w:val="ListParagraph"/>
        <w:numPr>
          <w:ilvl w:val="0"/>
          <w:numId w:val="2"/>
        </w:numPr>
        <w:spacing w:after="80"/>
      </w:pPr>
      <w:r>
        <w:rPr>
          <w:rFonts w:ascii="Arial" w:cs="Arial" w:eastAsia="Arial" w:hAnsi="Arial"/>
          <w:b/>
          <w:bCs/>
          <w:sz w:val="22"/>
          <w:szCs w:val="22"/>
        </w:rPr>
        <w:t xml:space="preserve">3-layer security middleware </w:t>
      </w:r>
      <w:r>
        <w:rPr>
          <w:rFonts w:ascii="Arial" w:cs="Arial" w:eastAsia="Arial" w:hAnsi="Arial"/>
          <w:sz w:val="22"/>
          <w:szCs w:val="22"/>
        </w:rPr>
        <w:t xml:space="preserve">(Security Headers, Rate Limiting, CSRF)</w:t>
      </w:r>
    </w:p>
    <w:p>
      <w:r>
        <w:br w:type="page"/>
      </w:r>
    </w:p>
    <w:p>
      <w:pPr>
        <w:pStyle w:val="Heading1"/>
      </w:pPr>
      <w:r>
        <w:t xml:space="preserve">What’s Working Well</w:t>
      </w:r>
    </w:p>
    <w:p>
      <w:pPr>
        <w:pStyle w:val="Heading2"/>
      </w:pPr>
      <w:r>
        <w:t xml:space="preserve">Architecture</w:t>
      </w:r>
    </w:p>
    <w:p>
      <w:pPr>
        <w:spacing w:after="120"/>
      </w:pPr>
      <w:r>
        <w:rPr>
          <w:rFonts w:ascii="Arial" w:cs="Arial" w:eastAsia="Arial" w:hAnsi="Arial"/>
          <w:sz w:val="22"/>
          <w:szCs w:val="22"/>
        </w:rPr>
        <w:t xml:space="preserve">The platform follows a clean separation between frontend and backend. The React SPA talks directly to Supabase for CRM data (fast, real-time), while the FastAPI backend handles authentication, billing, and admin operations. This is exactly the right pattern — it keeps things simple and fast.</w:t>
      </w:r>
    </w:p>
    <w:p>
      <w:pPr>
        <w:pStyle w:val="Heading2"/>
      </w:pPr>
      <w:r>
        <w:t xml:space="preserve">Security</w:t>
      </w:r>
    </w:p>
    <w:p>
      <w:pPr>
        <w:spacing w:after="120"/>
      </w:pPr>
      <w:r>
        <w:rPr>
          <w:rFonts w:ascii="Arial" w:cs="Arial" w:eastAsia="Arial" w:hAnsi="Arial"/>
          <w:sz w:val="22"/>
          <w:szCs w:val="22"/>
        </w:rPr>
        <w:t xml:space="preserve">Authentication uses JWT tokens stored in HttpOnly cookies (not localStorage, which is less secure) with CSRF double-submit protection. Rate limiting is applied across all endpoints. Security headers are properly configured. No hardcoded secrets or API keys were found anywhere in the codebase.</w:t>
      </w:r>
    </w:p>
    <w:p>
      <w:pPr>
        <w:pStyle w:val="Heading2"/>
      </w:pPr>
      <w:r>
        <w:t xml:space="preserve">Database Migration</w:t>
      </w:r>
    </w:p>
    <w:p>
      <w:pPr>
        <w:spacing w:after="120"/>
      </w:pPr>
      <w:r>
        <w:rPr>
          <w:rFonts w:ascii="Arial" w:cs="Arial" w:eastAsia="Arial" w:hAnsi="Arial"/>
          <w:sz w:val="22"/>
          <w:szCs w:val="22"/>
        </w:rPr>
        <w:t xml:space="preserve">The move from SQLite to Supabase PostgreSQL was clean. All 95+ tables were created successfully, all 387+ column migrations are PostgreSQL-compatible, and no SQLite-specific SQL patterns were found anywhere. The connection pooling is properly configured for Supabase’s free tier limits.</w:t>
      </w:r>
    </w:p>
    <w:p>
      <w:pPr>
        <w:pStyle w:val="Heading2"/>
      </w:pPr>
      <w:r>
        <w:t xml:space="preserve">API Design</w:t>
      </w:r>
    </w:p>
    <w:p>
      <w:pPr>
        <w:spacing w:after="120"/>
      </w:pPr>
      <w:r>
        <w:rPr>
          <w:rFonts w:ascii="Arial" w:cs="Arial" w:eastAsia="Arial" w:hAnsi="Arial"/>
          <w:sz w:val="22"/>
          <w:szCs w:val="22"/>
        </w:rPr>
        <w:t xml:space="preserve">The backend is well-organized with consistent RESTful patterns across all 570+ endpoints. Each feature area has its own route file, service file, and model definitions. Error responses are structured consistently.</w:t>
      </w:r>
    </w:p>
    <w:p>
      <w:pPr>
        <w:pStyle w:val="Heading2"/>
      </w:pPr>
      <w:r>
        <w:t xml:space="preserve">Frontend</w:t>
      </w:r>
    </w:p>
    <w:p>
      <w:pPr>
        <w:spacing w:after="120"/>
      </w:pPr>
      <w:r>
        <w:rPr>
          <w:rFonts w:ascii="Arial" w:cs="Arial" w:eastAsia="Arial" w:hAnsi="Arial"/>
          <w:sz w:val="22"/>
          <w:szCs w:val="22"/>
        </w:rPr>
        <w:t xml:space="preserve">134 components are organized by feature module with consistent patterns. State management uses Zustand (lightweight, fast) with React Query for server data. No broken imports, no unused dependencies, and no hardcoded secrets were found.</w:t>
      </w:r>
    </w:p>
    <w:p>
      <w:r>
        <w:br w:type="page"/>
      </w:r>
    </w:p>
    <w:p>
      <w:pPr>
        <w:pStyle w:val="Heading1"/>
      </w:pPr>
      <w:r>
        <w:t xml:space="preserve">Recommended Improvements</w:t>
      </w:r>
    </w:p>
    <w:p>
      <w:pPr>
        <w:spacing w:after="120"/>
      </w:pPr>
      <w:r>
        <w:rPr>
          <w:rFonts w:ascii="Arial" w:cs="Arial" w:eastAsia="Arial" w:hAnsi="Arial"/>
          <w:sz w:val="22"/>
          <w:szCs w:val="22"/>
        </w:rPr>
        <w:t xml:space="preserve">None of these are urgent. Think of these as upgrades you can tackle over time to make the platform even more robust.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3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 Decimal for money columns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few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Float math can cause tiny rounding errors ($99.999999 instead of $100). Switching financial columns to Decimal ensures exact dollar amounts.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 global error handler</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Right now if an unexpected error happens, the user might see a generic 500 error. A global handler would log the details and show a friendly message instead.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 error tracking (Sentry)</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333333"/>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errors happen in production, you’d get an email/alert with full details instead of having to dig through Railway logs manually.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Fix 2 timezone TODOs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minutes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Two files (phone_routes.py, campaign_scheduler.py) have TODO comments about timezone handling. Minor but worth cleaning 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 lazy loading for routes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frontend loads everything upfront (~2.5MB). Lazy loading would split this into smaller chunks so pages load faster, especially on slow connections.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 native JSONB for JSON data</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few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 JSON data is stored as Text strings. PostgreSQL’s native JSONB type is faster for querying and uses less storage.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 database indexes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Adding indexes on frequently-searched columns (like email, deal status) would speed up queries as your data grows.</w:t>
            </w:r>
          </w:p>
        </w:tc>
      </w:tr>
    </w:tbl>
    <w:p>
      <w:r>
        <w:br w:type="page"/>
      </w:r>
    </w:p>
    <w:p>
      <w:pPr>
        <w:pStyle w:val="Heading1"/>
      </w:pPr>
      <w:r>
        <w:t xml:space="preserve">Detailed Breakdown</w:t>
      </w:r>
    </w:p>
    <w:p>
      <w:pPr>
        <w:pStyle w:val="Heading2"/>
      </w:pPr>
      <w:r>
        <w:t xml:space="preserve">Frontend Architecture</w:t>
      </w:r>
    </w:p>
    <w:p>
      <w:pPr>
        <w:spacing w:after="120"/>
      </w:pPr>
      <w:r>
        <w:rPr>
          <w:rFonts w:ascii="Arial" w:cs="Arial" w:eastAsia="Arial" w:hAnsi="Arial"/>
          <w:sz w:val="22"/>
          <w:szCs w:val="22"/>
        </w:rPr>
        <w:t xml:space="preserve">The React frontend is organized into 12 major feature modules, each containing its own components, hooks, and utility functions. The routing system manages 93+ routes with proper authentication guards — admin pages are protected, public pages are accessible, and subscriber-only pages check for active subscriptions.</w:t>
      </w:r>
    </w:p>
    <w:p>
      <w:pPr>
        <w:spacing w:after="120"/>
      </w:pPr>
      <w:r>
        <w:rPr>
          <w:rFonts w:ascii="Arial" w:cs="Arial" w:eastAsia="Arial" w:hAnsi="Arial"/>
          <w:sz w:val="22"/>
          <w:szCs w:val="22"/>
        </w:rPr>
        <w:t xml:space="preserve">State management is handled by Zustand stores (6 stores total) for client-side state, and React Query for all server data fetching. This is a modern, efficient approach that avoids the complexity of Redux while keeping data fresh.</w:t>
      </w:r>
    </w:p>
    <w:p>
      <w:pPr>
        <w:spacing w:after="120"/>
      </w:pPr>
      <w:r>
        <w:rPr>
          <w:rFonts w:ascii="Arial" w:cs="Arial" w:eastAsia="Arial" w:hAnsi="Arial"/>
          <w:sz w:val="22"/>
          <w:szCs w:val="22"/>
        </w:rPr>
        <w:t xml:space="preserve">The build output is approximately 2.5MB of JavaScript. This is reasonable for the feature set, but could be reduced by 30-40% with route-level code splitting (lazy loading).</w:t>
      </w:r>
    </w:p>
    <w:p>
      <w:pPr>
        <w:pStyle w:val="Heading2"/>
      </w:pPr>
      <w:r>
        <w:t xml:space="preserve">Backend Architecture</w:t>
      </w:r>
    </w:p>
    <w:p>
      <w:pPr>
        <w:spacing w:after="120"/>
      </w:pPr>
      <w:r>
        <w:rPr>
          <w:rFonts w:ascii="Arial" w:cs="Arial" w:eastAsia="Arial" w:hAnsi="Arial"/>
          <w:sz w:val="22"/>
          <w:szCs w:val="22"/>
        </w:rPr>
        <w:t xml:space="preserve">The FastAPI backend is organized into a clean 3-layer structure: Routes (handle HTTP requests) → Services (business logic) → Models (database). This separation makes the code easy to maintain and test.</w:t>
      </w:r>
    </w:p>
    <w:p>
      <w:pPr>
        <w:spacing w:after="120"/>
      </w:pPr>
      <w:r>
        <w:rPr>
          <w:rFonts w:ascii="Arial" w:cs="Arial" w:eastAsia="Arial" w:hAnsi="Arial"/>
          <w:sz w:val="22"/>
          <w:szCs w:val="22"/>
        </w:rPr>
        <w:t xml:space="preserve">Notable backend features include 8 background task processors for things like AI research, market scanning, campaign scheduling, and web scraping with Playwright. The Stripe and PayPal billing integrations handle subscriptions, webhook events, and payment processing.</w:t>
      </w:r>
    </w:p>
    <w:p>
      <w:pPr>
        <w:spacing w:after="120"/>
      </w:pPr>
      <w:r>
        <w:rPr>
          <w:rFonts w:ascii="Arial" w:cs="Arial" w:eastAsia="Arial" w:hAnsi="Arial"/>
          <w:sz w:val="22"/>
          <w:szCs w:val="22"/>
        </w:rPr>
        <w:t xml:space="preserve">The middleware stack provides three layers of protection: security headers on every response, rate limiting to prevent abuse, and CSRF protection for all state-changing requests.</w:t>
      </w:r>
    </w:p>
    <w:p>
      <w:pPr>
        <w:pStyle w:val="Heading2"/>
      </w:pPr>
      <w:r>
        <w:t xml:space="preserve">Database Layer</w:t>
      </w:r>
    </w:p>
    <w:p>
      <w:pPr>
        <w:spacing w:after="120"/>
      </w:pPr>
      <w:r>
        <w:rPr>
          <w:rFonts w:ascii="Arial" w:cs="Arial" w:eastAsia="Arial" w:hAnsi="Arial"/>
          <w:sz w:val="22"/>
          <w:szCs w:val="22"/>
        </w:rPr>
        <w:t xml:space="preserve">The Supabase PostgreSQL database has 95+ tables covering all platform features: users, deals, contacts, properties, negotiations, campaigns, AI conversations, billing records, and more. The migration system (create_tables.py) handles initial schema creation with proper IF NOT EXISTS guards so it’s safe to run multiple times.</w:t>
      </w:r>
    </w:p>
    <w:p>
      <w:pPr>
        <w:spacing w:after="120"/>
      </w:pPr>
      <w:r>
        <w:rPr>
          <w:rFonts w:ascii="Arial" w:cs="Arial" w:eastAsia="Arial" w:hAnsi="Arial"/>
          <w:sz w:val="22"/>
          <w:szCs w:val="22"/>
        </w:rPr>
        <w:t xml:space="preserve">All SQLAlchemy column types used (String, Integer, Boolean, Float, Text, DateTime) are fully compatible with PostgreSQL. The connection is configured with asyncpg for non-blocking database operations and proper connection pooling (5 connections per worker, 3 overflow).</w:t>
      </w:r>
    </w:p>
    <w:p>
      <w:pPr>
        <w:pStyle w:val="Heading2"/>
      </w:pPr>
      <w:r>
        <w:t xml:space="preserve">Security Assessment</w:t>
      </w:r>
    </w:p>
    <w:p>
      <w:pPr>
        <w:spacing w:after="120"/>
      </w:pPr>
      <w:r>
        <w:rPr>
          <w:rFonts w:ascii="Arial" w:cs="Arial" w:eastAsia="Arial" w:hAnsi="Arial"/>
          <w:sz w:val="22"/>
          <w:szCs w:val="22"/>
        </w:rPr>
        <w:t xml:space="preserve">No critical security issues were found. Authentication tokens are stored in HttpOnly cookies (preventing XSS attacks from stealing them). CSRF protection uses the double-submit cookie pattern. API keys and secrets are loaded from environment variables, never hardcoded. Rate limiting is applied globally to prevent abuse.</w:t>
      </w:r>
    </w:p>
    <w:p>
      <w:pPr>
        <w:spacing w:after="120"/>
      </w:pPr>
      <w:r>
        <w:rPr>
          <w:rFonts w:ascii="Arial" w:cs="Arial" w:eastAsia="Arial" w:hAnsi="Arial"/>
          <w:sz w:val="22"/>
          <w:szCs w:val="22"/>
        </w:rPr>
        <w:t xml:space="preserve">The one area to improve is adding a global exception handler to prevent accidental information leakage in error responses. Right now, an unhandled exception could potentially return a stack trace to the client in certain edge cases.</w:t>
      </w:r>
    </w:p>
    <w:p>
      <w:r>
        <w:br w:type="page"/>
      </w:r>
    </w:p>
    <w:p>
      <w:pPr>
        <w:pStyle w:val="Heading1"/>
      </w:pPr>
      <w:r>
        <w:t xml:space="preserve">Suggested Next Steps</w:t>
      </w:r>
    </w:p>
    <w:p>
      <w:pPr>
        <w:spacing w:after="120"/>
      </w:pPr>
      <w:r>
        <w:rPr>
          <w:rFonts w:ascii="Arial" w:cs="Arial" w:eastAsia="Arial" w:hAnsi="Arial"/>
          <w:sz w:val="22"/>
          <w:szCs w:val="22"/>
        </w:rPr>
        <w:t xml:space="preserve">Here’s the order I’d recommend tackling the improvements, based on impact and effort:</w:t>
      </w:r>
    </w:p>
    <w:p>
      <w:pPr>
        <w:pStyle w:val="ListParagraph"/>
        <w:numPr>
          <w:ilvl w:val="0"/>
          <w:numId w:val="3"/>
        </w:numPr>
        <w:spacing w:after="120"/>
      </w:pPr>
      <w:r>
        <w:rPr>
          <w:rFonts w:ascii="Arial" w:cs="Arial" w:eastAsia="Arial" w:hAnsi="Arial"/>
          <w:b/>
          <w:bCs/>
          <w:sz w:val="22"/>
          <w:szCs w:val="22"/>
        </w:rPr>
        <w:t xml:space="preserve">Add global error handler </w:t>
      </w:r>
      <w:r>
        <w:rPr>
          <w:rFonts w:ascii="Arial" w:cs="Arial" w:eastAsia="Arial" w:hAnsi="Arial"/>
          <w:sz w:val="22"/>
          <w:szCs w:val="22"/>
        </w:rPr>
        <w:t xml:space="preserve">— Quick win, prevents information leaks in error responses</w:t>
      </w:r>
    </w:p>
    <w:p>
      <w:pPr>
        <w:pStyle w:val="ListParagraph"/>
        <w:numPr>
          <w:ilvl w:val="0"/>
          <w:numId w:val="3"/>
        </w:numPr>
        <w:spacing w:after="120"/>
      </w:pPr>
      <w:r>
        <w:rPr>
          <w:rFonts w:ascii="Arial" w:cs="Arial" w:eastAsia="Arial" w:hAnsi="Arial"/>
          <w:b/>
          <w:bCs/>
          <w:sz w:val="22"/>
          <w:szCs w:val="22"/>
        </w:rPr>
        <w:t xml:space="preserve">Set up Sentry error tracking </w:t>
      </w:r>
      <w:r>
        <w:rPr>
          <w:rFonts w:ascii="Arial" w:cs="Arial" w:eastAsia="Arial" w:hAnsi="Arial"/>
          <w:sz w:val="22"/>
          <w:szCs w:val="22"/>
        </w:rPr>
        <w:t xml:space="preserve">— Get alerted when errors happen instead of checking logs</w:t>
      </w:r>
    </w:p>
    <w:p>
      <w:pPr>
        <w:pStyle w:val="ListParagraph"/>
        <w:numPr>
          <w:ilvl w:val="0"/>
          <w:numId w:val="3"/>
        </w:numPr>
        <w:spacing w:after="120"/>
      </w:pPr>
      <w:r>
        <w:rPr>
          <w:rFonts w:ascii="Arial" w:cs="Arial" w:eastAsia="Arial" w:hAnsi="Arial"/>
          <w:b/>
          <w:bCs/>
          <w:sz w:val="22"/>
          <w:szCs w:val="22"/>
        </w:rPr>
        <w:t xml:space="preserve">Switch money columns to Decimal </w:t>
      </w:r>
      <w:r>
        <w:rPr>
          <w:rFonts w:ascii="Arial" w:cs="Arial" w:eastAsia="Arial" w:hAnsi="Arial"/>
          <w:sz w:val="22"/>
          <w:szCs w:val="22"/>
        </w:rPr>
        <w:t xml:space="preserve">— Prevents rounding errors in financial calculations</w:t>
      </w:r>
    </w:p>
    <w:p>
      <w:pPr>
        <w:pStyle w:val="ListParagraph"/>
        <w:numPr>
          <w:ilvl w:val="0"/>
          <w:numId w:val="3"/>
        </w:numPr>
        <w:spacing w:after="120"/>
      </w:pPr>
      <w:r>
        <w:rPr>
          <w:rFonts w:ascii="Arial" w:cs="Arial" w:eastAsia="Arial" w:hAnsi="Arial"/>
          <w:b/>
          <w:bCs/>
          <w:sz w:val="22"/>
          <w:szCs w:val="22"/>
        </w:rPr>
        <w:t xml:space="preserve">Fix timezone TODOs </w:t>
      </w:r>
      <w:r>
        <w:rPr>
          <w:rFonts w:ascii="Arial" w:cs="Arial" w:eastAsia="Arial" w:hAnsi="Arial"/>
          <w:sz w:val="22"/>
          <w:szCs w:val="22"/>
        </w:rPr>
        <w:t xml:space="preserve">— Small cleanup, ensures scheduled tasks fire at the right time</w:t>
      </w:r>
    </w:p>
    <w:p>
      <w:pPr>
        <w:pStyle w:val="ListParagraph"/>
        <w:numPr>
          <w:ilvl w:val="0"/>
          <w:numId w:val="3"/>
        </w:numPr>
        <w:spacing w:after="120"/>
      </w:pPr>
      <w:r>
        <w:rPr>
          <w:rFonts w:ascii="Arial" w:cs="Arial" w:eastAsia="Arial" w:hAnsi="Arial"/>
          <w:b/>
          <w:bCs/>
          <w:sz w:val="22"/>
          <w:szCs w:val="22"/>
        </w:rPr>
        <w:t xml:space="preserve">Add lazy loading </w:t>
      </w:r>
      <w:r>
        <w:rPr>
          <w:rFonts w:ascii="Arial" w:cs="Arial" w:eastAsia="Arial" w:hAnsi="Arial"/>
          <w:sz w:val="22"/>
          <w:szCs w:val="22"/>
        </w:rPr>
        <w:t xml:space="preserve">— Makes the site load faster for users on slow connections</w:t>
      </w:r>
    </w:p>
    <w:p>
      <w:pPr>
        <w:pStyle w:val="ListParagraph"/>
        <w:numPr>
          <w:ilvl w:val="0"/>
          <w:numId w:val="3"/>
        </w:numPr>
        <w:spacing w:after="120"/>
      </w:pPr>
      <w:r>
        <w:rPr>
          <w:rFonts w:ascii="Arial" w:cs="Arial" w:eastAsia="Arial" w:hAnsi="Arial"/>
          <w:b/>
          <w:bCs/>
          <w:sz w:val="22"/>
          <w:szCs w:val="22"/>
        </w:rPr>
        <w:t xml:space="preserve">Upgrade JSON columns to JSONB </w:t>
      </w:r>
      <w:r>
        <w:rPr>
          <w:rFonts w:ascii="Arial" w:cs="Arial" w:eastAsia="Arial" w:hAnsi="Arial"/>
          <w:sz w:val="22"/>
          <w:szCs w:val="22"/>
        </w:rPr>
        <w:t xml:space="preserve">— Better performance as your data grows</w:t>
      </w:r>
    </w:p>
    <w:p>
      <w:pPr>
        <w:pStyle w:val="ListParagraph"/>
        <w:numPr>
          <w:ilvl w:val="0"/>
          <w:numId w:val="3"/>
        </w:numPr>
        <w:spacing w:after="120"/>
      </w:pPr>
      <w:r>
        <w:rPr>
          <w:rFonts w:ascii="Arial" w:cs="Arial" w:eastAsia="Arial" w:hAnsi="Arial"/>
          <w:b/>
          <w:bCs/>
          <w:sz w:val="22"/>
          <w:szCs w:val="22"/>
        </w:rPr>
        <w:t xml:space="preserve">Add database indexes </w:t>
      </w:r>
      <w:r>
        <w:rPr>
          <w:rFonts w:ascii="Arial" w:cs="Arial" w:eastAsia="Arial" w:hAnsi="Arial"/>
          <w:sz w:val="22"/>
          <w:szCs w:val="22"/>
        </w:rPr>
        <w:t xml:space="preserve">— Speed up searches as your user base grows</w:t>
      </w:r>
    </w:p>
    <w:p>
      <w:pPr>
        <w:spacing w:before="400"/>
      </w:pPr>
    </w:p>
    <w:p>
      <w:pPr>
        <w:pBdr>
          <w:top w:val="single" w:color="27AE60" w:sz="6" w:space="1"/>
        </w:pBdr>
        <w:spacing w:after="200" w:before="200"/>
      </w:pPr>
    </w:p>
    <w:p>
      <w:pPr>
        <w:jc w:val="center"/>
      </w:pPr>
      <w:r>
        <w:rPr>
          <w:rFonts w:ascii="Arial" w:cs="Arial" w:eastAsia="Arial" w:hAnsi="Arial"/>
          <w:b/>
          <w:bCs/>
          <w:i/>
          <w:iCs/>
          <w:color w:val="1B4F72"/>
          <w:sz w:val="24"/>
          <w:szCs w:val="24"/>
        </w:rPr>
        <w:t xml:space="preserve">Bottom line: Your platform is solid and built correctly. These improvements are polish, not fixes.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5A5A6"/>
        <w:sz w:val="18"/>
        <w:szCs w:val="18"/>
      </w:rPr>
      <w:t xml:space="preserve">REI Fundamentals Hub — Platform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2026-03-13T15:25:15.346Z</dcterms:created>
  <dcterms:modified xsi:type="dcterms:W3CDTF">2026-03-13T15:25:15.346Z</dcterms:modified>
</cp:coreProperties>
</file>

<file path=docProps/custom.xml><?xml version="1.0" encoding="utf-8"?>
<Properties xmlns="http://schemas.openxmlformats.org/officeDocument/2006/custom-properties" xmlns:vt="http://schemas.openxmlformats.org/officeDocument/2006/docPropsVTypes"/>
</file>