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345A8A"/>
          <w:spacing w:val="0"/>
          <w:position w:val="0"/>
          <w:sz w:val="32"/>
          <w:shd w:fill="auto" w:val="clear"/>
        </w:rPr>
        <w:t xml:space="preserve">Einführung und Ziele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Programmierung eines Prototyps für eine Smartphone-Spiele App mit folgenden Eckpunkten: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Chain Reaction Game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Touch-Bedienung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System: Android (+iOS)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aus der Unreal Engine</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Prototyp soll voll funktionsfähig sein und als Basis - Konzept für ein finales, ausgereifteres Produkt dienen.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Nach Veröffentlichung sind Tests für verschiedene Monetarisierungsstrategien geplant.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Micro-Transactions</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diverse Werbebanner und -clips anderer Spiele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Ingame Währung Verdienstmöglichkeiten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Leitsatz der Monetarisierungsstrategien lautet: "Never Pay-to-Win".</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Aufgabenstellung</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Prototyp Mobile App</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Programmiersprache: C++ </w:t>
      </w: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Touch-Screen Technologie kennenlernen und implementieren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Bei einem Chain Reaction Spiel werden auf einem Spielfeld Objekte aktiviert/angeregt, die wiederum die Fähigkeit besitzen weitere Objekte in ihrer Reichweite aktivieren/anregen zu können (z.B. durch Explosion, Streuung, Ausbreitung, etc.). Nach Aktivierung verschwinden die Objekte in der Regel. Ziel ist ein freies Spielfeld. Schwierigkeitsgrade können z.B. durch Zeitlimits, Punktelimits, verschiedene Objekt-Eigenschaften erzeugt werden.</w:t>
      </w:r>
    </w:p>
    <w:p>
      <w:pPr>
        <w:keepNext w:val="true"/>
        <w:keepLines w:val="true"/>
        <w:spacing w:before="200" w:after="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4F81BD"/>
          <w:spacing w:val="0"/>
          <w:position w:val="0"/>
          <w:sz w:val="32"/>
          <w:shd w:fill="auto" w:val="clear"/>
        </w:rPr>
        <w:t xml:space="preserve">Qualitätsziele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vollständige und einwandfreie Funktionalität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Design, Grafiken, Animationen ist zwar wichtig, wird allerdings zunächst vernachlässigt.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Zunächst wenig Content, dieser wird zu einem späteren Zeitpunkt sukzessiv aufgebaut.</w:t>
      </w:r>
    </w:p>
    <w:p>
      <w:pPr>
        <w:spacing w:before="180" w:after="18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2"/>
          <w:shd w:fill="auto" w:val="clear"/>
        </w:rPr>
        <w:t xml:space="preserve">Aktuell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Programmierer: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Maximilian Weller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Philipp Haag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 Tom-Oliver Marek</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36"/>
          <w:shd w:fill="auto" w:val="clear"/>
        </w:rPr>
        <w:t xml:space="preserve">Späterer Zeitpunkt</w:t>
        <w:tab/>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Design / Art: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Marketing / Vertrieb: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Investoren: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Musik / Sound: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Randbedingungen</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Technische Randbedingungen:</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Der Zugang erfolgt mittels Spiele-App (Google Playstore)</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Implementierung in C++</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Quelltexterstellung Visual Studio 2017 Community Version 15.7.4</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Umsetzung über Unreal Engine Version 4.20.00</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 Git wird für die weitere Zusammenarbeit genutzt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Organisatorische Randbedingungen: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Team: Maximilian Weller, Philipp Haag,  Tom-Oliver Marek</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Beginn der Entwicklung: 30.08.2018</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 grafische Vorführung: &lt;offen&gt; (kein Zeitlimit)</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Erster vorzeigbarer Prototyp: &lt;offen&gt; (kein Zeitlimit)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Finanzielle Randbedingungen:</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ab/>
      </w:r>
      <w:r>
        <w:rPr>
          <w:rFonts w:ascii="Cambria" w:hAnsi="Cambria" w:cs="Cambria" w:eastAsia="Cambria"/>
          <w:color w:val="auto"/>
          <w:spacing w:val="0"/>
          <w:position w:val="0"/>
          <w:sz w:val="24"/>
          <w:shd w:fill="auto" w:val="clear"/>
        </w:rPr>
        <w:t xml:space="preserve">* Das Team wird sich in seiner freien Zeit mit dem Projekt beschäftigen. </w:t>
        <w:tab/>
        <w:tab/>
        <w:t xml:space="preserve">Da aktuell kein Einkommen generiert wird, wird auf Löhne und </w:t>
        <w:tab/>
        <w:tab/>
        <w:t xml:space="preserve">Gehälter verzichtet.</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Anmeldung im Google Play Store (ca. 25 €)</w:t>
      </w:r>
    </w:p>
    <w:p>
      <w:pPr>
        <w:keepNext w:val="true"/>
        <w:keepLines w:val="true"/>
        <w:spacing w:before="48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Marketing und dessen Kosten werden zu einem späteren Zeitpunkt </w:t>
        <w:tab/>
        <w:tab/>
        <w:tab/>
        <w:t xml:space="preserve">ausgearbeitet</w:t>
      </w:r>
    </w:p>
    <w:p>
      <w:pPr>
        <w:keepNext w:val="true"/>
        <w:keepLines w:val="true"/>
        <w:spacing w:before="48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 Mit Hilfe von Investoren kann eine umfassendere Marketing-Strategie </w:t>
        <w:tab/>
        <w:tab/>
        <w:t xml:space="preserve">ausgearbeitet werden.  Die Investoren-Suche wird ebenfalls auf </w:t>
        <w:tab/>
        <w:tab/>
        <w:t xml:space="preserve">einen späteren zeitpunkt verlegt.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Kontextabgrenzung</w:t>
      </w:r>
    </w:p>
    <w:p>
      <w:pPr>
        <w:tabs>
          <w:tab w:val="left" w:pos="0" w:leader="none"/>
        </w:tabs>
        <w:spacing w:before="0" w:after="200" w:line="240"/>
        <w:ind w:right="0" w:left="0" w:firstLine="0"/>
        <w:jc w:val="left"/>
        <w:rPr>
          <w:rFonts w:ascii="Cambria" w:hAnsi="Cambria" w:cs="Cambria" w:eastAsia="Cambria"/>
          <w:b/>
          <w:color w:val="auto"/>
          <w:spacing w:val="0"/>
          <w:position w:val="0"/>
          <w:sz w:val="24"/>
          <w:shd w:fill="auto" w:val="clear"/>
        </w:rPr>
      </w:pPr>
    </w:p>
    <w:p>
      <w:pPr>
        <w:tabs>
          <w:tab w:val="left" w:pos="0" w:leader="none"/>
        </w:tabs>
        <w:spacing w:before="0" w:after="200" w:line="240"/>
        <w:ind w:right="0" w:left="0" w:firstLine="0"/>
        <w:jc w:val="left"/>
        <w:rPr>
          <w:rFonts w:ascii="Cambria" w:hAnsi="Cambria" w:cs="Cambria" w:eastAsia="Cambria"/>
          <w:color w:val="auto"/>
          <w:spacing w:val="0"/>
          <w:position w:val="0"/>
          <w:sz w:val="12"/>
          <w:shd w:fill="auto" w:val="clear"/>
        </w:rPr>
      </w:pPr>
      <w:r>
        <w:rPr>
          <w:rFonts w:ascii="Cambria" w:hAnsi="Cambria" w:cs="Cambria" w:eastAsia="Cambria"/>
          <w:b/>
          <w:color w:val="auto"/>
          <w:spacing w:val="0"/>
          <w:position w:val="0"/>
          <w:sz w:val="24"/>
          <w:shd w:fill="auto" w:val="clear"/>
        </w:rPr>
        <w:t xml:space="preserve">Eine Liste der Externen Schnittstellen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Fachlicher Kontext</w:t>
      </w:r>
    </w:p>
    <w:p>
      <w:pPr>
        <w:numPr>
          <w:ilvl w:val="0"/>
          <w:numId w:val="11"/>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Google Play Store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Publikation des Produkts, Zugang für viele Nutzer</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Hochladen des Produkts, Bezahlen der Leistung</w:t>
      </w:r>
    </w:p>
    <w:p>
      <w:pPr>
        <w:numPr>
          <w:ilvl w:val="0"/>
          <w:numId w:val="13"/>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Nutzer / Spieler / Kunde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Freude am Spielen, viele Nutzerzahlen, konstuktives </w:t>
        <w:tab/>
        <w:tab/>
        <w:tab/>
        <w:tab/>
        <w:t xml:space="preserve">Feedback</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"sauberes" Produkt, visuell ansprechendes Produkt</w:t>
      </w:r>
    </w:p>
    <w:p>
      <w:pPr>
        <w:numPr>
          <w:ilvl w:val="0"/>
          <w:numId w:val="15"/>
        </w:numPr>
        <w:spacing w:before="180" w:after="18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Investor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Ziele: finanzielle Unterstützung beim Marketing und publizieren</w:t>
      </w:r>
    </w:p>
    <w:p>
      <w:pPr>
        <w:spacing w:before="180" w:after="18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ab/>
        <w:t xml:space="preserve">Unsere Pflichten: "sauberes" Produkt, visuell ansprechendes Produkt, </w:t>
        <w:tab/>
        <w:tab/>
        <w:tab/>
        <w:tab/>
        <w:tab/>
        <w:t xml:space="preserve">transparente Kommunikation</w:t>
      </w:r>
    </w:p>
    <w:p>
      <w:pPr>
        <w:spacing w:before="180" w:after="180" w:line="240"/>
        <w:ind w:right="0" w:left="0" w:firstLine="0"/>
        <w:jc w:val="left"/>
        <w:rPr>
          <w:rFonts w:ascii="Cambria" w:hAnsi="Cambria" w:cs="Cambria" w:eastAsia="Cambria"/>
          <w:b/>
          <w:color w:val="auto"/>
          <w:spacing w:val="0"/>
          <w:position w:val="0"/>
          <w:sz w:val="24"/>
          <w:shd w:fill="auto" w:val="clear"/>
        </w:rPr>
      </w:pPr>
    </w:p>
    <w:p>
      <w:pPr>
        <w:spacing w:before="180" w:after="180" w:line="240"/>
        <w:ind w:right="0" w:left="0" w:firstLine="0"/>
        <w:jc w:val="left"/>
        <w:rPr>
          <w:rFonts w:ascii="Cambria" w:hAnsi="Cambria" w:cs="Cambria" w:eastAsia="Cambria"/>
          <w:b/>
          <w:color w:val="auto"/>
          <w:spacing w:val="0"/>
          <w:position w:val="0"/>
          <w:sz w:val="24"/>
          <w:shd w:fill="auto" w:val="clear"/>
        </w:rPr>
      </w:pP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Technischer Kontext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Lösungsstrategie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Kurzer Überblick über die grundlegenden Entscheidungen und Lösungsansätze, die Entwurf und Implementierung des Systems prägen. Hierzu gehören:</w:t>
      </w:r>
    </w:p>
    <w:p>
      <w:pPr>
        <w:numPr>
          <w:ilvl w:val="0"/>
          <w:numId w:val="2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Technologieentscheidungen</w:t>
      </w:r>
    </w:p>
    <w:p>
      <w:pPr>
        <w:numPr>
          <w:ilvl w:val="0"/>
          <w:numId w:val="2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über die Top-Level-Zerlegung des Systems, beispielsweise die Verwendung gesamthaft prägender Entwurfs- oder Architekturmuster</w:t>
      </w:r>
    </w:p>
    <w:p>
      <w:pPr>
        <w:numPr>
          <w:ilvl w:val="0"/>
          <w:numId w:val="2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Entscheidungen zur Erreichung der wichtigsten Qualitätsanforderungen</w:t>
      </w:r>
    </w:p>
    <w:p>
      <w:pPr>
        <w:numPr>
          <w:ilvl w:val="0"/>
          <w:numId w:val="2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relevante organisatorische Entscheidungen, beispielsweise für bestimmte Entwicklungsprozesse oder Delegation bestimmter Aufgaben an andere Stakeholder.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allerwichtigsten Entscheidungen bilden wesentliche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Eckpfeiler</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der Architektur. Von ihnen h</w:t>
      </w:r>
      <w:r>
        <w:rPr>
          <w:rFonts w:ascii="Cambria" w:hAnsi="Cambria" w:cs="Cambria" w:eastAsia="Cambria"/>
          <w:color w:val="auto"/>
          <w:spacing w:val="0"/>
          <w:position w:val="0"/>
          <w:sz w:val="24"/>
          <w:shd w:fill="auto" w:val="clear"/>
        </w:rPr>
        <w:t xml:space="preserve">ängen meistens viele weitere Entscheidungen oder Implementierungsregeln ab.</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Fassen Sie die zentralen Entwurfsentscheidungen </w:t>
      </w:r>
      <w:r>
        <w:rPr>
          <w:rFonts w:ascii="Cambria" w:hAnsi="Cambria" w:cs="Cambria" w:eastAsia="Cambria"/>
          <w:b/>
          <w:color w:val="auto"/>
          <w:spacing w:val="0"/>
          <w:position w:val="0"/>
          <w:sz w:val="24"/>
          <w:shd w:fill="auto" w:val="clear"/>
        </w:rPr>
        <w:t xml:space="preserve">kurz</w:t>
      </w:r>
      <w:r>
        <w:rPr>
          <w:rFonts w:ascii="Cambria" w:hAnsi="Cambria" w:cs="Cambria" w:eastAsia="Cambria"/>
          <w:color w:val="auto"/>
          <w:spacing w:val="0"/>
          <w:position w:val="0"/>
          <w:sz w:val="24"/>
          <w:shd w:fill="auto" w:val="clear"/>
        </w:rPr>
        <w:t xml:space="preserve"> zusammen. Motivieren Sie ausgehend von Aufgabenstellung, Qualitätszielen und Randbedingungen, was Sie entschieden haben und warum Sie so entschieden haben. Verweisen Sie eher auf weitere Ausführungen in Folgeabschnitten.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Bausteinsicht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zeigt die statische Zerlegung des Systems in Bausteine (Module, Komponenten, Subsysteme, Klassen, Interfaces, Pakete, Bibliotheken, Frameworks, Schichten, Partitionen, Tiers, Funktionen, Makros, Operationen, Datenstrukturen…) sowie deren Beziehungen.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sollte in jeder Architekturdokumentation vorhanden sein . In der Analogie zum Hausbau bildet die Bausteinsicht den </w:t>
      </w:r>
      <w:r>
        <w:rPr>
          <w:rFonts w:ascii="Cambria" w:hAnsi="Cambria" w:cs="Cambria" w:eastAsia="Cambria"/>
          <w:i/>
          <w:color w:val="auto"/>
          <w:spacing w:val="0"/>
          <w:position w:val="0"/>
          <w:sz w:val="24"/>
          <w:shd w:fill="auto" w:val="clear"/>
        </w:rPr>
        <w:t xml:space="preserve">Grundrissplan</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Behalten Sie den Überblick über den Quellcode, indem Sie die statische Struktur des Systems durch Abstraktion verständlich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Damit ermöglichen Sie Kommunikation auf abstrakterer Ebene, ohne zu viele Implementierungsdetails offenlegen zu müssen.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Bausteinsicht ist eine hierarchische Sammlung von Blackboxen und Whiteboxen (siehe Abbildung unten) und deren Beschreibungen.</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463" w:dyaOrig="9496">
          <v:rect xmlns:o="urn:schemas-microsoft-com:office:office" xmlns:v="urn:schemas-microsoft-com:vml" id="rectole0000000000" style="width:423.150000pt;height:47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1</w:t>
      </w:r>
      <w:r>
        <w:rPr>
          <w:rFonts w:ascii="Cambria" w:hAnsi="Cambria" w:cs="Cambria" w:eastAsia="Cambria"/>
          <w:color w:val="auto"/>
          <w:spacing w:val="0"/>
          <w:position w:val="0"/>
          <w:sz w:val="24"/>
          <w:shd w:fill="auto" w:val="clear"/>
        </w:rPr>
        <w:t xml:space="preserve"> ist die Whitebox-Beschreibung des Gesamtsystems, zusammen mit Blackbox-Beschreibungen der darin enthaltenen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2</w:t>
      </w:r>
      <w:r>
        <w:rPr>
          <w:rFonts w:ascii="Cambria" w:hAnsi="Cambria" w:cs="Cambria" w:eastAsia="Cambria"/>
          <w:color w:val="auto"/>
          <w:spacing w:val="0"/>
          <w:position w:val="0"/>
          <w:sz w:val="24"/>
          <w:shd w:fill="auto" w:val="clear"/>
        </w:rPr>
        <w:t xml:space="preserve"> zoomt in einige Bausteine der Ebene 1 hinein. Sie enthält somit die Whitebox-Beschreibungen ausgewählter Bausteine der Ebene 1, jeweils zusammen mit Blackbox-Beschreibungen darin enthaltener Bausteine.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Ebene 3</w:t>
      </w:r>
      <w:r>
        <w:rPr>
          <w:rFonts w:ascii="Cambria" w:hAnsi="Cambria" w:cs="Cambria" w:eastAsia="Cambria"/>
          <w:color w:val="auto"/>
          <w:spacing w:val="0"/>
          <w:position w:val="0"/>
          <w:sz w:val="24"/>
          <w:shd w:fill="auto" w:val="clear"/>
        </w:rPr>
        <w:t xml:space="preserve"> zoomt in einige Bausteine der Ebene 2 hinein, usw.</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Whitebox Gesamtsystem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Zerlegung des Gesamtsystems anhand des nachfolgenden Whitebox-Templates. Dieses enthält:</w:t>
      </w:r>
    </w:p>
    <w:p>
      <w:pPr>
        <w:numPr>
          <w:ilvl w:val="0"/>
          <w:numId w:val="2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 Übersichtsdiagramm</w:t>
      </w:r>
    </w:p>
    <w:p>
      <w:pPr>
        <w:numPr>
          <w:ilvl w:val="0"/>
          <w:numId w:val="2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Begründung dieser Zerlegung</w:t>
      </w:r>
    </w:p>
    <w:p>
      <w:pPr>
        <w:numPr>
          <w:ilvl w:val="0"/>
          <w:numId w:val="2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Blackbox-Beschreibungen der hier enthaltenen Bausteine. Dafür haben Sie verschiedene Optionen:</w:t>
      </w:r>
    </w:p>
    <w:p>
      <w:pPr>
        <w:numPr>
          <w:ilvl w:val="0"/>
          <w:numId w:val="26"/>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w:t>
      </w:r>
      <w:r>
        <w:rPr>
          <w:rFonts w:ascii="Cambria" w:hAnsi="Cambria" w:cs="Cambria" w:eastAsia="Cambria"/>
          <w:i/>
          <w:color w:val="auto"/>
          <w:spacing w:val="0"/>
          <w:position w:val="0"/>
          <w:sz w:val="24"/>
          <w:shd w:fill="auto" w:val="clear"/>
        </w:rPr>
        <w:t xml:space="preserve">einer</w:t>
      </w:r>
      <w:r>
        <w:rPr>
          <w:rFonts w:ascii="Cambria" w:hAnsi="Cambria" w:cs="Cambria" w:eastAsia="Cambria"/>
          <w:color w:val="auto"/>
          <w:spacing w:val="0"/>
          <w:position w:val="0"/>
          <w:sz w:val="24"/>
          <w:shd w:fill="auto" w:val="clear"/>
        </w:rPr>
        <w:t xml:space="preserve"> Tabelle, gibt einen kurzen und pragmatischen Überblick über die enthaltenen Bausteine sowie deren Schnittstellen.</w:t>
      </w:r>
    </w:p>
    <w:p>
      <w:pPr>
        <w:numPr>
          <w:ilvl w:val="0"/>
          <w:numId w:val="26"/>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als Liste von Blackbox-Beschreibungen der Bausteine, gemäß dem Blackbox-Template (siehe unten). Diese Liste können Sie, je nach Werkzeug, etwa in Form von Unterkapiteln (Text), Unter-Seiten (Wiki) oder geschachtelten Elementen (Modellierungswerkzeug) darstellen.</w:t>
      </w:r>
    </w:p>
    <w:p>
      <w:pPr>
        <w:numPr>
          <w:ilvl w:val="0"/>
          <w:numId w:val="2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Enthaltene Bausteine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enhaltenen Bausteine (Blackboxen)&gt;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Wichtige Schnittstellen</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wichtiger 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Hier folgen jetzt Erläuterungen zu Blackboxen der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tabellarische Beschreibung wählen, so werden Blackboxen darin nur mit Name und Verantwortung nach folgendem Muster beschrieben:</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Verantwortung</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&lt;Blackbox 2&gt;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&lt;Text&gt;</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Sie die ausführliche Liste von Blackbox-Beschreibungen wählen, beschreiben Sie jede wichtige Blackbox in einem eigenen Blackbox-Template. Dessen Überschrift ist jeweils der Namen dieser Blackbox.</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die &lt;Blackbox 1&gt; anhand des folgenden Blackbox-Templates:</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Zweck/Verantwortung</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Schnittstelle(n), sofern sie nicht als eigenständige Beschreibungen herausgezogen sind. Hierzu gehören eventuell auch Qualitäts- und Leistungsmerkmale dieser Schnittstelle.</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Qualitäts-/Leistungsmerkmale der Blackbox, beispielsweise Verfügbarkeit, Laufzeitverhalten…</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Ablageort/Datei(en)</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Erfüllte Anforderungen, falls Sie Traceability zu Anforderungen benötigen.</w:t>
      </w:r>
    </w:p>
    <w:p>
      <w:pPr>
        <w:numPr>
          <w:ilvl w:val="0"/>
          <w:numId w:val="4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(Optional) Offene Punkte/Probleme/Risiken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&lt;Zweck/Verantwortung&gt;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&lt;Schnittstelle(n)&gt;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Qualitäts-/Leistungsmerkmale&gt;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Ablageort/Datei(en)&gt;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Erfüllte Anforderungen&gt;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&lt;(optional) Offene Punkte/Probleme/Risiken&gt;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Blackbox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&lt;Blackbox-Template&gt;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&lt;Name Schnittstelle m&gt;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1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w:t>
      </w:r>
      <w:r>
        <w:rPr>
          <w:rFonts w:ascii="Calibri" w:hAnsi="Calibri" w:cs="Calibri" w:eastAsia="Calibri"/>
          <w:b/>
          <w:i/>
          <w:color w:val="4F81BD"/>
          <w:spacing w:val="0"/>
          <w:position w:val="0"/>
          <w:sz w:val="28"/>
          <w:shd w:fill="auto" w:val="clear"/>
        </w:rPr>
        <w:t xml:space="preserve">&lt;Baustein m&gt;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Ebene 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Bausteine aus Ebene 2 als Whitebox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 tieferen Gliederungen der Architektur kopieren Sie diesen Teil von arc42 für die weiteren Ebenen.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…zeigt das Innenleben von </w:t>
      </w:r>
      <w:r>
        <w:rPr>
          <w:rFonts w:ascii="Cambria" w:hAnsi="Cambria" w:cs="Cambria" w:eastAsia="Cambria"/>
          <w:i/>
          <w:color w:val="auto"/>
          <w:spacing w:val="0"/>
          <w:position w:val="0"/>
          <w:sz w:val="24"/>
          <w:shd w:fill="auto" w:val="clear"/>
        </w:rPr>
        <w:t xml:space="preserve">Baustein x.1</w:t>
      </w:r>
      <w:r>
        <w:rPr>
          <w:rFonts w:ascii="Cambria" w:hAnsi="Cambria" w:cs="Cambria" w:eastAsia="Cambria"/>
          <w:color w:val="auto"/>
          <w:spacing w:val="0"/>
          <w:position w:val="0"/>
          <w:sz w:val="24"/>
          <w:shd w:fill="auto"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x.2_&gt;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Whitebox &lt;_Baustein y.1_&gt;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&lt;Whitebox-Template&gt;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Laufzeitsicht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Sicht erklärt konkrete Abläufe und Beziehungen zwischen Bausteinen in Form von Szenarien aus folgenden Bereichen:</w:t>
      </w:r>
    </w:p>
    <w:p>
      <w:pPr>
        <w:numPr>
          <w:ilvl w:val="0"/>
          <w:numId w:val="7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Abläufe oder </w:t>
      </w:r>
      <w:r>
        <w:rPr>
          <w:rFonts w:ascii="Cambria" w:hAnsi="Cambria" w:cs="Cambria" w:eastAsia="Cambria"/>
          <w:i/>
          <w:color w:val="auto"/>
          <w:spacing w:val="0"/>
          <w:position w:val="0"/>
          <w:sz w:val="24"/>
          <w:shd w:fill="auto" w:val="clear"/>
        </w:rPr>
        <w:t xml:space="preserve">Features</w:t>
      </w:r>
      <w:r>
        <w:rPr>
          <w:rFonts w:ascii="Cambria" w:hAnsi="Cambria" w:cs="Cambria" w:eastAsia="Cambria"/>
          <w:color w:val="auto"/>
          <w:spacing w:val="0"/>
          <w:position w:val="0"/>
          <w:sz w:val="24"/>
          <w:shd w:fill="auto" w:val="clear"/>
        </w:rPr>
        <w:t xml:space="preserve">: Wie führen die Bausteine der Architektur die wichtigsten Abläufe durch?</w:t>
      </w:r>
    </w:p>
    <w:p>
      <w:pPr>
        <w:numPr>
          <w:ilvl w:val="0"/>
          <w:numId w:val="7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Interaktionen an kritischen externen Schnittstellen: Wie arbeiten Bausteine mit Nutzern und Nachbarsystemen zusammen?</w:t>
      </w:r>
    </w:p>
    <w:p>
      <w:pPr>
        <w:numPr>
          <w:ilvl w:val="0"/>
          <w:numId w:val="7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 und Administration: Inbetriebnahme, Start, Stop.</w:t>
      </w:r>
    </w:p>
    <w:p>
      <w:pPr>
        <w:numPr>
          <w:ilvl w:val="0"/>
          <w:numId w:val="7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Fehler- und Ausnahmeszenarien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Anmerkung: Kriterium für die Auswahl der möglichen Szenarien (d.h. Abläufe) des Systems ist deren Architekturrelevanz. Es geht nicht darum, möglichst viele Abläufe darzustellen, sondern eine angemessene Auswahl zu dokumentieren.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verstehen wie (Instanzen von) Bausteine(n) Ihres Systems ihre jeweiligen Aufgaben erfüllen und zur Laufzeit miteinander kommunizieren.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solche Szenarien in der Dokumentation hauptsächlich zur besseren Kommunikation mit Stakeholdern, die statische Modelle (z.B. Bausteinsicht, Verteilungssicht) weniger verständlich finden.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die Beschreibung von Szenarien gibt es zahlreiche Ausdrucksmöglichkeiten. Nutzen Sie beispielsweise:</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Nummerierte Schrittfolgen oder Aufzählungen in Umgangssprache</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Aktivitäts- oder Flussdiagramme</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Sequenzdiagramme</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BPMN oder EPKs (Ereignis-Prozessketten)</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Zustandsautomaten</w:t>
      </w:r>
    </w:p>
    <w:p>
      <w:pPr>
        <w:numPr>
          <w:ilvl w:val="0"/>
          <w:numId w:val="76"/>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1&gt;</w:t>
      </w:r>
    </w:p>
    <w:p>
      <w:pPr>
        <w:numPr>
          <w:ilvl w:val="0"/>
          <w:numId w:val="7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Laufzeitdiagramm oder Ablaufbeschreibung einfügen&gt;</w:t>
      </w:r>
    </w:p>
    <w:p>
      <w:pPr>
        <w:numPr>
          <w:ilvl w:val="0"/>
          <w:numId w:val="7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&lt;hier Besonderheiten bei dem Zusammenspiel der Bausteine in diesem Szenario erläutern&gt;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&lt;Bezeichnung Laufzeitszenario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Verteilungssicht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Verteilungssicht beschreibt:</w:t>
      </w:r>
    </w:p>
    <w:p>
      <w:pPr>
        <w:numPr>
          <w:ilvl w:val="0"/>
          <w:numId w:val="8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technische Infrastruktur, auf der Ihr System ausgeführt wird, mit Infrastrukturelementen wie Standorte, Umgebungen, Rechnern, Prozessoren, Kanälen und Netztoplogien sowie sonstigen Bestandteilen und</w:t>
      </w:r>
    </w:p>
    <w:p>
      <w:pPr>
        <w:numPr>
          <w:ilvl w:val="0"/>
          <w:numId w:val="85"/>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Abbildung von (Software-)Bausteinen auf diese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Häufig laufen Systeme in unterschiedlichen Umgebungen ab, beispielsweise Entwicklung-/Test- oder Produktionsumgebungen. In solchen Fällen sollten Sie alle relevanten Umgebungen aufzeigen.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die Verteilungssicht insbesondere, wenn Ihre Software auf mehr als einem Rechner, Prozessor, Server oder Container abläuft oder Sie Ihre Hardware sogar selbst konstruieren.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 Softwaresicht genügt es auf die Aspekte zu achten, die für die Softwareverteilung relevant sind. Hardwarearchitekten können bei Bedarf die Infrastruktur mit beliebigen Details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Software läuft nicht ohne Infrastruktur. Diese zugrundeliegende Infrastruktur beeinflusst Ihr System und/oder querschnittliche Lösungskonzepte, daher müssen Sie diese Infrastruktur kennen.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Das oberste Verteilungsdiagramm könnte bereits in Ihrem technischen Kontext enthalten sein, mit Ihrer Infrastruktur als EINE Black-Box. Jetzt zoomen Sie in diese Infrastruktur mit weiteren Verteilungsdiagrammen hinein:</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UML stellt mit Verteilungsdiagrammen (Deployment diagrams) eine Diagrammart zur Verfügung, um diese Sicht auszudrücken. Nutzen Sie diese, evtl. auch geschachtelt, wenn Ihre Verteilungsstruktur es verlangt.</w:t>
      </w:r>
    </w:p>
    <w:p>
      <w:pPr>
        <w:numPr>
          <w:ilvl w:val="0"/>
          <w:numId w:val="8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Falls Ihre Infrastruktur-Stakeholder andere Diagrammarten bevorzugen, die Prozessoren und Kanäle zeigen, sind die hier ebenfalls einsetzbar.</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beschreiben Sie (als Kombination von Diagrammen mit Tabellen oder Texten):</w:t>
      </w:r>
    </w:p>
    <w:p>
      <w:pPr>
        <w:numPr>
          <w:ilvl w:val="0"/>
          <w:numId w:val="9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Verteilung des Gesamtsystems auf mehrere Standorte, Umgebungen, Rechner, Prozessoren oä. sowie die physischen Verbindungskanäle zwischen diesen,</w:t>
      </w:r>
    </w:p>
    <w:p>
      <w:pPr>
        <w:numPr>
          <w:ilvl w:val="0"/>
          <w:numId w:val="9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Begründungen für dieser Verteilungsstruktur,</w:t>
      </w:r>
    </w:p>
    <w:p>
      <w:pPr>
        <w:numPr>
          <w:ilvl w:val="0"/>
          <w:numId w:val="9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Qualitäts- und/oder Leistungsmerkmale dieser Infrastruktur,</w:t>
      </w:r>
    </w:p>
    <w:p>
      <w:pPr>
        <w:numPr>
          <w:ilvl w:val="0"/>
          <w:numId w:val="9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Zuordnung von Softwareartefakten zu Bestandteilen der Infrastruktur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mehrere Umgebungen oder alternatives Deployment kopieren Sie diesen Teil von arc42 für alle wichtigen Umgebungen.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&lt;Übersichtsdiagramm&gt;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Begründung</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Qualitäts- und/oder Leistungsmerkmale</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&lt;Erläuternder Text&gt;</w:t>
      </w:r>
    </w:p>
    <w:p>
      <w:pPr>
        <w:keepNext w:val="true"/>
        <w:keepLines w:val="true"/>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Zuordnung von Bausteinen zu Infrastruktur</w:t>
      </w:r>
    </w:p>
    <w:p>
      <w:pPr>
        <w:spacing w:before="0" w:after="20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&lt;Beschreibung der Zuordnung&gt;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Infrastruktur Ebene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 dieser Stelle können Sie den inneren Aufbau (einiger) Infrastrukturelemente aus Ebene 1 beschreiben.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Für jedes Infrastrukturelement kopieren Sie die Struktur aus Ebene 1.</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i/>
          <w:color w:val="4F81BD"/>
          <w:spacing w:val="0"/>
          <w:position w:val="0"/>
          <w:sz w:val="28"/>
          <w:shd w:fill="auto" w:val="clear"/>
        </w:rPr>
        <w:t xml:space="preserve">&lt;Infrastrukturelement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&lt;Diagramm + Erläuterungen&gt;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Querschnittliche Konzepte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beschreibt übergreifende, prinzipielle Regelungen und Lösungsansätze, die an mehreren Stellen (=</w:t>
      </w:r>
      <w:r>
        <w:rPr>
          <w:rFonts w:ascii="Cambria" w:hAnsi="Cambria" w:cs="Cambria" w:eastAsia="Cambria"/>
          <w:i/>
          <w:color w:val="auto"/>
          <w:spacing w:val="0"/>
          <w:position w:val="0"/>
          <w:sz w:val="24"/>
          <w:shd w:fill="auto" w:val="clear"/>
        </w:rPr>
        <w:t xml:space="preserve">querschittlich</w:t>
      </w:r>
      <w:r>
        <w:rPr>
          <w:rFonts w:ascii="Cambria" w:hAnsi="Cambria" w:cs="Cambria" w:eastAsia="Cambria"/>
          <w:color w:val="auto"/>
          <w:spacing w:val="0"/>
          <w:position w:val="0"/>
          <w:sz w:val="24"/>
          <w:shd w:fill="auto" w:val="clear"/>
        </w:rPr>
        <w:t xml:space="preserve">) relevant sind.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Solche Konzepte betreffen oft mehrere Bausteine. Dazu können vielerlei Themen gehören, beispielsweise:</w:t>
      </w:r>
    </w:p>
    <w:p>
      <w:pPr>
        <w:numPr>
          <w:ilvl w:val="0"/>
          <w:numId w:val="10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Modelle,</w:t>
      </w:r>
    </w:p>
    <w:p>
      <w:pPr>
        <w:numPr>
          <w:ilvl w:val="0"/>
          <w:numId w:val="10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eingesetzte Architektur- oder Entwurfsmuster,</w:t>
      </w:r>
    </w:p>
    <w:p>
      <w:pPr>
        <w:numPr>
          <w:ilvl w:val="0"/>
          <w:numId w:val="10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Regeln für den konkreten Einsatz von Technologien,</w:t>
      </w:r>
    </w:p>
    <w:p>
      <w:pPr>
        <w:numPr>
          <w:ilvl w:val="0"/>
          <w:numId w:val="10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prinzipielle, meist technische, Festlegungen übergreifender Art,</w:t>
      </w:r>
    </w:p>
    <w:p>
      <w:pPr>
        <w:numPr>
          <w:ilvl w:val="0"/>
          <w:numId w:val="10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Implementierungsregeln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Konzepte bilden die Grundlage für </w:t>
      </w:r>
      <w:r>
        <w:rPr>
          <w:rFonts w:ascii="Cambria" w:hAnsi="Cambria" w:cs="Cambria" w:eastAsia="Cambria"/>
          <w:i/>
          <w:color w:val="auto"/>
          <w:spacing w:val="0"/>
          <w:position w:val="0"/>
          <w:sz w:val="24"/>
          <w:shd w:fill="auto" w:val="clear"/>
        </w:rPr>
        <w:t xml:space="preserve">konzeptionelle Integrität</w:t>
      </w:r>
      <w:r>
        <w:rPr>
          <w:rFonts w:ascii="Cambria" w:hAnsi="Cambria" w:cs="Cambria" w:eastAsia="Cambria"/>
          <w:color w:val="auto"/>
          <w:spacing w:val="0"/>
          <w:position w:val="0"/>
          <w:sz w:val="24"/>
          <w:shd w:fill="auto" w:val="clear"/>
        </w:rPr>
        <w:t xml:space="preserve"> (Konsistenz, Homogenität) der Architektur und damit eine wesentliche Grundlage für die innere Qualität Ihrer Systeme.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Manche dieser Themen lassen sich nur schwer als Baustein in der Architektur unterbringen (z.B. das Thema "Sicherheit"). Hier ist der Platz im Template, wo Sie derartige Themen geschlossen behandeln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Kann vielfältig sein:</w:t>
      </w:r>
    </w:p>
    <w:p>
      <w:pPr>
        <w:numPr>
          <w:ilvl w:val="0"/>
          <w:numId w:val="1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Konzeptpapiere mit beliebiger Gliederung,</w:t>
      </w:r>
    </w:p>
    <w:p>
      <w:pPr>
        <w:numPr>
          <w:ilvl w:val="0"/>
          <w:numId w:val="1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übergreifende Modelle/Szenarien mit Notationen, die Sie auch in den Architektursichten nutzen,</w:t>
      </w:r>
    </w:p>
    <w:p>
      <w:pPr>
        <w:numPr>
          <w:ilvl w:val="0"/>
          <w:numId w:val="1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beispielhafte Implementierung für insbesondere technische Konzepte,</w:t>
      </w:r>
    </w:p>
    <w:p>
      <w:pPr>
        <w:numPr>
          <w:ilvl w:val="0"/>
          <w:numId w:val="110"/>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Verweise auf "übliche" Nutzung von Standardframeworks (beispielsweise die Nutzung von Hibernate als Object/Relational Mapper.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Struktur.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mögliche (nicht aber notwendige!) Untergliederung dieses Abschnittes könnte wie folgt aussehen (wobei die Zuordnung von Themen zu den Gruppen nicht immer eindeutig ist):</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Fachliche Konzepte</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User Experience (UX)</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Sicherheitskonzepte (Safety und Security)</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Architektur- und Entwurfsmuster</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Unter-der-Haube</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Entwicklungskonzepte</w:t>
      </w:r>
    </w:p>
    <w:p>
      <w:pPr>
        <w:numPr>
          <w:ilvl w:val="0"/>
          <w:numId w:val="11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Betriebskonzepte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463" w:dyaOrig="4697">
          <v:rect xmlns:o="urn:schemas-microsoft-com:office:office" xmlns:v="urn:schemas-microsoft-com:vml" id="rectole0000000001" style="width:423.1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1&gt;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2&gt;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i/>
          <w:color w:val="4F81BD"/>
          <w:spacing w:val="0"/>
          <w:position w:val="0"/>
          <w:sz w:val="32"/>
          <w:shd w:fill="auto" w:val="clear"/>
        </w:rPr>
        <w:t xml:space="preserve">&lt;Konzept n&gt;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&lt;Erklärung&gt;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Entwurfsentscheidungen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Wichtige, teure, große oder riskante Architektur- oder Entwurfsentscheidungen inklusive der jeweiligen Begründungen. Mit "Entscheidungen" meinen wir hier die Auswahl einer von mehreren Alternativen unter vorgegebenen Kriterien.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Stakeholder des Systems sollten wichtige Entscheidungen verstehen und nachvollziehen können.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Verschiedene Möglichkeiten:</w:t>
      </w:r>
    </w:p>
    <w:p>
      <w:pPr>
        <w:numPr>
          <w:ilvl w:val="0"/>
          <w:numId w:val="12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nach Wichtigkeit und Tragweite der Entscheidungen geordnet</w:t>
      </w:r>
    </w:p>
    <w:p>
      <w:pPr>
        <w:numPr>
          <w:ilvl w:val="0"/>
          <w:numId w:val="12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ausführlicher in Form einzelner Unterkapitel je Entscheidung</w:t>
      </w:r>
    </w:p>
    <w:p>
      <w:pPr>
        <w:numPr>
          <w:ilvl w:val="0"/>
          <w:numId w:val="122"/>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ADR (</w:t>
      </w:r>
      <w:hyperlink xmlns:r="http://schemas.openxmlformats.org/officeDocument/2006/relationships" r:id="docRId4">
        <w:r>
          <w:rPr>
            <w:rFonts w:ascii="Cambria" w:hAnsi="Cambria" w:cs="Cambria" w:eastAsia="Cambria"/>
            <w:color w:val="4F81BD"/>
            <w:spacing w:val="0"/>
            <w:position w:val="0"/>
            <w:sz w:val="24"/>
            <w:u w:val="single"/>
            <w:shd w:fill="auto" w:val="clear"/>
          </w:rPr>
          <w:t xml:space="preserve">Architecture Decision Record</w:t>
        </w:r>
      </w:hyperlink>
      <w:r>
        <w:rPr>
          <w:rFonts w:ascii="Cambria" w:hAnsi="Cambria" w:cs="Cambria" w:eastAsia="Cambria"/>
          <w:color w:val="auto"/>
          <w:spacing w:val="0"/>
          <w:position w:val="0"/>
          <w:sz w:val="24"/>
          <w:shd w:fill="auto" w:val="clear"/>
        </w:rPr>
        <w:t xml:space="preserve">) für jede wichtige Entscheidung</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Qualitätsanforderungen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Dieser Abschnitt enthält möglichst alle Qualitätsanforderungen als Qualitätsbaum mit Szenarien. Die wichtigsten davon haben Sie bereits in Abschnitt 1.2 (Qualitätsziele) hervorgehoben.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Nehmen Sie hier auch Qualitätsanforderungen geringerer Priorität auf, deren Nichteinhaltung oder -erreichung geringe Risiken birgt.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Weil Qualitätsanforderungen die Architekturentscheidungen oft maßgeblich beeinflussen, sollten Sie die für Ihre Stakeholder relevanten Qualitätsanforderungen kennen, möglichst konkret und operationalisiert.</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Qualitätsbaum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Der Qualitätsbaum ( a la ATAM) mit Qualitätsszenarien an den Blättern.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mit Prioritäten versehene Baumstruktur gibt Überblick über die oftmals zahlreichen Qualitätsanforderungen.</w:t>
      </w:r>
    </w:p>
    <w:p>
      <w:pPr>
        <w:numPr>
          <w:ilvl w:val="0"/>
          <w:numId w:val="1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Baumartige Verfeinerung des Begriffes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Qualit</w:t>
      </w:r>
      <w:r>
        <w:rPr>
          <w:rFonts w:ascii="Cambria" w:hAnsi="Cambria" w:cs="Cambria" w:eastAsia="Cambria"/>
          <w:color w:val="auto"/>
          <w:spacing w:val="0"/>
          <w:position w:val="0"/>
          <w:sz w:val="24"/>
          <w:shd w:fill="auto" w:val="clear"/>
        </w:rPr>
        <w:t xml:space="preserve">ät“, mit "Qualität" oder Nützlichkeit als Wurzel.</w:t>
      </w:r>
    </w:p>
    <w:p>
      <w:pPr>
        <w:numPr>
          <w:ilvl w:val="0"/>
          <w:numId w:val="12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Mindmap mit Q-Oberbegriffen als Hauptzweige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jedem Fall sollten Sie hier Verweise auf die Szenarien des folgenden Abschnittes aufnehmen.</w:t>
      </w:r>
    </w:p>
    <w:p>
      <w:pPr>
        <w:keepNext w:val="true"/>
        <w:keepLines w:val="true"/>
        <w:spacing w:before="20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Konkretisierung der (in der Praxis oftmals vagen oder impliziten) Qualitätsanforderungen durch (Qualitäts-)Szenarien.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Szenarien beschreiben, was beim Eintreffen eines Stimulus auf ein System in bestimmten Situationen geschieht.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Wesentlich für die meisten Softwarearchitekten sind zwei Arten von Szenarien:</w:t>
      </w:r>
    </w:p>
    <w:p>
      <w:pPr>
        <w:numPr>
          <w:ilvl w:val="0"/>
          <w:numId w:val="13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Nutzungsszenarien (auch genannt Anwendungs- oder Anwendungsfallszenarien) beschreiben, wie das System zur Laufzeit auf einen bestimmten Auslöser reagieren soll. Hierunter fallen auch Szenarien zur Beschreibung von Effizienz oder Performance. Beispiel: Das System beantwortet eine Benutzeranfrage innerhalb einer Sekunde.</w:t>
      </w:r>
    </w:p>
    <w:p>
      <w:pPr>
        <w:numPr>
          <w:ilvl w:val="0"/>
          <w:numId w:val="131"/>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Änderungsszenarien beschreiben eine Modifikation des Systems oder seiner unmittelbarer Umgebung. Beispiel: Eine zusätzliche Funktionalität wird implementiert oder die Anforderung an ein Qualitätsmerkmal ändert sich.</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Szenarien operationalisieren Qualitätsanforderungen und machen deren Erfüllung mess- oder entscheidbar.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Entweder tabellarisch oder als Freitext.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Risiken und technische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Eine nach Prioritäten geordnete Liste der erkannten Architekturrisiken und/oder technischen Schulden.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"Risikomanagement ist Projektmanagement für Erwachsene" (Tim Lister, Atlantic Systems Guild.)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Unter diesem Motto sollten Sie Architekturrisiken und/oder technische Schulden gezielt ermitteln, bewerten und Ihren Management-Stakeholdern (z.B. Projektleitung, Product-Owner) transparent machen.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Form.</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Liste oder Tabelle von Risiko und/oder technischen Schulden, eventuell mit vorgeschlagenen Maßnahmen zur Risikovermeidung, Risikominimierung oder dem Abbau der technischen Schulden.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Glossar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Inhalt.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 wesentlichen fachlichen und technischen Begriffe, die Stakeholder im Zusammenhang mit dem System verwenden.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Nutzen Sie das Glossar ebenfalls als Übersetzungsreferenz, falls Sie in mehrsprachigen Teams arbeiten.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Motivation.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Sie sollten relevante Begriffe klar definieren, so dass alle Beteiligten</w:t>
      </w:r>
    </w:p>
    <w:p>
      <w:pPr>
        <w:numPr>
          <w:ilvl w:val="0"/>
          <w:numId w:val="13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diese Begriffe identisch verstehen, und</w:t>
      </w:r>
    </w:p>
    <w:p>
      <w:pPr>
        <w:numPr>
          <w:ilvl w:val="0"/>
          <w:numId w:val="13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vermeiden, mehrere Begriffe für die gleiche Sache zu haben.</w:t>
      </w:r>
    </w:p>
    <w:p>
      <w:pPr>
        <w:numPr>
          <w:ilvl w:val="0"/>
          <w:numId w:val="13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Zweispaltige Tabelle mit &lt;Begriff&gt; und &lt;Definition&gt;</w:t>
      </w:r>
    </w:p>
    <w:p>
      <w:pPr>
        <w:numPr>
          <w:ilvl w:val="0"/>
          <w:numId w:val="137"/>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Eventuell weitere Spalten mit Übersetzungen, falls notwendig.</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Begriff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36" w:after="36"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Definition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&lt;Begriff-1&gt;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40"/>
              <w:ind w:right="0" w:left="0" w:firstLine="0"/>
              <w:jc w:val="left"/>
              <w:rPr>
                <w:color w:val="auto"/>
                <w:spacing w:val="0"/>
                <w:position w:val="0"/>
              </w:rPr>
            </w:pPr>
            <w:r>
              <w:rPr>
                <w:rFonts w:ascii="Cambria" w:hAnsi="Cambria" w:cs="Cambria" w:eastAsia="Cambria"/>
                <w:i/>
                <w:color w:val="auto"/>
                <w:spacing w:val="0"/>
                <w:position w:val="0"/>
                <w:sz w:val="24"/>
                <w:shd w:fill="auto" w:val="clear"/>
              </w:rPr>
              <w:t xml:space="preserve">&lt;Definition-1&gt;</w:t>
            </w:r>
          </w:p>
        </w:tc>
      </w:tr>
    </w:tbl>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Entwicklungsumgebung: Unreal Engine Version 4.20.2</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 Bash / Git Hub</w:t>
      </w:r>
    </w:p>
    <w:p>
      <w:pPr>
        <w:tabs>
          <w:tab w:val="left" w:pos="0" w:leader="none"/>
        </w:tabs>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https://git-scm.com/book/en/v2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11">
    <w:abstractNumId w:val="108"/>
  </w:num>
  <w:num w:numId="13">
    <w:abstractNumId w:val="102"/>
  </w:num>
  <w:num w:numId="15">
    <w:abstractNumId w:val="96"/>
  </w:num>
  <w:num w:numId="20">
    <w:abstractNumId w:val="90"/>
  </w:num>
  <w:num w:numId="26">
    <w:abstractNumId w:val="84"/>
  </w:num>
  <w:num w:numId="48">
    <w:abstractNumId w:val="78"/>
  </w:num>
  <w:num w:numId="74">
    <w:abstractNumId w:val="72"/>
  </w:num>
  <w:num w:numId="76">
    <w:abstractNumId w:val="66"/>
  </w:num>
  <w:num w:numId="78">
    <w:abstractNumId w:val="60"/>
  </w:num>
  <w:num w:numId="85">
    <w:abstractNumId w:val="54"/>
  </w:num>
  <w:num w:numId="87">
    <w:abstractNumId w:val="48"/>
  </w:num>
  <w:num w:numId="90">
    <w:abstractNumId w:val="42"/>
  </w:num>
  <w:num w:numId="108">
    <w:abstractNumId w:val="36"/>
  </w:num>
  <w:num w:numId="110">
    <w:abstractNumId w:val="30"/>
  </w:num>
  <w:num w:numId="112">
    <w:abstractNumId w:val="24"/>
  </w:num>
  <w:num w:numId="122">
    <w:abstractNumId w:val="18"/>
  </w:num>
  <w:num w:numId="127">
    <w:abstractNumId w:val="12"/>
  </w:num>
  <w:num w:numId="131">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git-scm.com/book/en/v2"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thinkrelevance.com/blog/2011/11/15/documenting-architecture-decisions" Id="docRId4" Type="http://schemas.openxmlformats.org/officeDocument/2006/relationships/hyperlink" /><Relationship Target="numbering.xml" Id="docRId6" Type="http://schemas.openxmlformats.org/officeDocument/2006/relationships/numbering" /></Relationships>
</file>