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551C1097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A492F">
        <w:rPr>
          <w:rFonts w:asciiTheme="majorBidi" w:hAnsiTheme="majorBidi" w:cstheme="majorBidi"/>
          <w:sz w:val="24"/>
          <w:szCs w:val="24"/>
        </w:rPr>
        <w:t>Iqomah</w:t>
      </w:r>
      <w:r w:rsidR="00530B65">
        <w:rPr>
          <w:rFonts w:asciiTheme="majorBidi" w:hAnsiTheme="majorBidi" w:cstheme="majorBidi"/>
          <w:sz w:val="24"/>
          <w:szCs w:val="24"/>
        </w:rPr>
        <w:t xml:space="preserve"> Sholat</w:t>
      </w:r>
      <w:r w:rsidR="002A492F">
        <w:rPr>
          <w:rFonts w:asciiTheme="majorBidi" w:hAnsiTheme="majorBidi" w:cstheme="majorBidi"/>
          <w:sz w:val="24"/>
          <w:szCs w:val="24"/>
        </w:rPr>
        <w:t xml:space="preserve"> Dzhuhur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805F511" w:rsidR="00650181" w:rsidRDefault="00650181" w:rsidP="00530B65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</w:t>
      </w:r>
      <w:r w:rsidRPr="00650181">
        <w:rPr>
          <w:rStyle w:val="Strong"/>
          <w:b w:val="0"/>
          <w:bCs w:val="0"/>
        </w:rPr>
        <w:t>Kemudian m</w:t>
      </w:r>
      <w:r>
        <w:t xml:space="preserve">emasukkan jari ke telinga.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00BE1E5B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5CE0F76C" w:rsidR="00650181" w:rsidRPr="00650181" w:rsidRDefault="00530B65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78D60D5" w14:textId="2E2E2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</w:t>
      </w:r>
      <w:bookmarkStart w:id="0" w:name="_GoBack"/>
      <w:bookmarkEnd w:id="0"/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ّ مُحَمَّدًا رَسُوْلُ اللهِ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530B65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 </w:t>
      </w:r>
    </w:p>
    <w:p w14:paraId="307F718C" w14:textId="297B8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F99B59B" w14:textId="776979BA" w:rsidR="00650181" w:rsidRDefault="00650181" w:rsidP="00650181">
      <w:pPr>
        <w:pStyle w:val="Heading4"/>
        <w:spacing w:line="240" w:lineRule="auto"/>
        <w:jc w:val="center"/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6FD9586" w14:textId="33ED4C01" w:rsidR="00530B65" w:rsidRPr="00530B65" w:rsidRDefault="00530B65" w:rsidP="00530B65">
      <w:pPr>
        <w:spacing w:line="240" w:lineRule="auto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530B65">
        <w:rPr>
          <w:rFonts w:ascii="Traditional Arabic" w:hAnsi="Traditional Arabic" w:cs="Traditional Arabic"/>
          <w:sz w:val="36"/>
          <w:szCs w:val="36"/>
          <w:rtl/>
          <w:lang w:bidi="ar-JO"/>
        </w:rPr>
        <w:t>قَدْقَامَتِ الصَّلاَة (2×)</w:t>
      </w:r>
      <w:r w:rsidR="00BF7BB1" w:rsidRPr="00BF7BB1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 xml:space="preserve"> (10)</w:t>
      </w:r>
    </w:p>
    <w:p w14:paraId="3B856A84" w14:textId="073286EE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314B861" w14:textId="6B29C778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  <w:lang w:bidi="ar-JO"/>
        </w:rPr>
        <w:t>(10)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28204D45" w14:textId="77777777" w:rsidR="00D23C15" w:rsidRDefault="002C39EB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7242DBA0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830B6F5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C15" w14:paraId="1C6FEF7E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E835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4BCF57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E22F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C15" w14:paraId="01241A13" w14:textId="77777777" w:rsidTr="00D23C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6A2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DB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E64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0124D8B0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2EA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D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A639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4F819B15" w14:textId="77777777" w:rsidTr="00D23C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999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EAA3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C15" w14:paraId="206085C4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749E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4ACB28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C15" w14:paraId="1E91C8CF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794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5529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C15" w14:paraId="2C8D9C3A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688B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0F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C15" w14:paraId="1BB8F258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45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CAF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C15" w14:paraId="2189CA00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D95C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B8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C15" w14:paraId="2C0A6DAB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1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AA7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2BC98C4" w:rsidR="002C39EB" w:rsidRPr="002C39EB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530B65"/>
    <w:rsid w:val="0062000E"/>
    <w:rsid w:val="00650181"/>
    <w:rsid w:val="00942FAA"/>
    <w:rsid w:val="00AE4D67"/>
    <w:rsid w:val="00B54B4C"/>
    <w:rsid w:val="00BF7BB1"/>
    <w:rsid w:val="00CB7FE6"/>
    <w:rsid w:val="00D23C15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23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2021-03-15T00:23:00Z</dcterms:created>
  <dcterms:modified xsi:type="dcterms:W3CDTF">2021-03-20T10:13:00Z</dcterms:modified>
</cp:coreProperties>
</file>