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CCDB946" w14:textId="2697BA83" w:rsidR="00167043" w:rsidRPr="00267424" w:rsidRDefault="00167043" w:rsidP="001670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</w:t>
      </w:r>
      <w:r w:rsidRPr="00267424">
        <w:rPr>
          <w:rFonts w:asciiTheme="majorBidi" w:hAnsiTheme="majorBidi" w:cstheme="majorBidi"/>
          <w:sz w:val="24"/>
          <w:szCs w:val="24"/>
        </w:rPr>
        <w:t xml:space="preserve"> Surah </w:t>
      </w:r>
      <w:r>
        <w:rPr>
          <w:rFonts w:asciiTheme="majorBidi" w:hAnsiTheme="majorBidi" w:cstheme="majorBidi"/>
          <w:sz w:val="24"/>
          <w:szCs w:val="24"/>
        </w:rPr>
        <w:t xml:space="preserve">Yunuus ayat 1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25DB0D22" w:rsidR="00267424" w:rsidRPr="00A202E0" w:rsidRDefault="00A202E0" w:rsidP="00167043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الٓر‌ ۚ تِلۡكَ اٰيٰتُ الۡكِتٰبِ الۡحَكِيۡمِ</w:t>
      </w:r>
      <w:r w:rsidRPr="00A202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A202E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اَكَانَ لِلنَّاسِ عَجَبًا اَنۡ اَوۡحَيۡنَاۤ اِلٰى رَجُلٍ مِّنۡهُمۡ </w:t>
      </w:r>
    </w:p>
    <w:p w14:paraId="50F15A75" w14:textId="137C6F7A" w:rsidR="00267424" w:rsidRPr="00F22B19" w:rsidRDefault="00167043" w:rsidP="00F22B19">
      <w:pPr>
        <w:rPr>
          <w:rFonts w:asciiTheme="majorBidi" w:hAnsiTheme="majorBidi" w:cstheme="majorBidi"/>
          <w:color w:val="5B9BD5" w:themeColor="accent5"/>
          <w:sz w:val="24"/>
          <w:szCs w:val="24"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ا</w:t>
      </w: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لٓ</w:t>
      </w:r>
      <w:r w:rsidRPr="00F22B19">
        <w:rPr>
          <w:rFonts w:ascii="Traditional Arabic" w:hAnsi="Traditional Arabic" w:cs="Traditional Arabic"/>
          <w:color w:val="5B9BD5" w:themeColor="accent5"/>
          <w:sz w:val="36"/>
          <w:szCs w:val="36"/>
          <w:rtl/>
        </w:rPr>
        <w:t>ر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‌</w:t>
      </w:r>
      <w:r w:rsidR="00CE2BED">
        <w:rPr>
          <w:rFonts w:ascii="Traditional Arabic" w:hAnsi="Traditional Arabic" w:cs="Traditional Arabic"/>
          <w:sz w:val="36"/>
          <w:szCs w:val="36"/>
          <w:rtl/>
        </w:rPr>
        <w:tab/>
      </w:r>
      <w:r w:rsidR="00CE2BED">
        <w:rPr>
          <w:rFonts w:ascii="Traditional Arabic" w:hAnsi="Traditional Arabic" w:cs="Traditional Arabic"/>
          <w:sz w:val="36"/>
          <w:szCs w:val="36"/>
          <w:rtl/>
        </w:rPr>
        <w:tab/>
      </w:r>
      <w:r w:rsidR="00CE2BED">
        <w:rPr>
          <w:rFonts w:ascii="Traditional Arabic" w:hAnsi="Traditional Arabic" w:cs="Traditional Arabic"/>
          <w:sz w:val="36"/>
          <w:szCs w:val="36"/>
          <w:rtl/>
        </w:rPr>
        <w:tab/>
      </w:r>
      <w:r w:rsidR="00CE2BED"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Theme="majorBidi" w:hAnsiTheme="majorBidi" w:cstheme="majorBidi"/>
          <w:color w:val="FF0000"/>
          <w:sz w:val="24"/>
          <w:szCs w:val="24"/>
        </w:rPr>
        <w:t>Mad Lazim Harfi Musyabba’</w:t>
      </w:r>
      <w:r w:rsidR="00F22B19" w:rsidRPr="00F22B19">
        <w:rPr>
          <w:rFonts w:asciiTheme="majorBidi" w:hAnsiTheme="majorBidi" w:cstheme="majorBidi"/>
          <w:sz w:val="24"/>
          <w:szCs w:val="24"/>
        </w:rPr>
        <w:t xml:space="preserve">, </w:t>
      </w:r>
      <w:r w:rsidR="00F22B19" w:rsidRPr="00F22B19">
        <w:rPr>
          <w:rFonts w:asciiTheme="majorBidi" w:hAnsiTheme="majorBidi" w:cstheme="majorBidi"/>
          <w:color w:val="5B9BD5" w:themeColor="accent5"/>
          <w:sz w:val="24"/>
          <w:szCs w:val="24"/>
        </w:rPr>
        <w:t>Mad Lazim Harfi Mukhoffaf</w:t>
      </w:r>
    </w:p>
    <w:p w14:paraId="1C981AD4" w14:textId="674C914C" w:rsidR="00CE2BED" w:rsidRDefault="00F22B19" w:rsidP="00F22B19">
      <w:pP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</w:pPr>
      <w:r w:rsidRPr="00F22B19">
        <w:rPr>
          <w:rFonts w:ascii="Traditional Arabic" w:hAnsi="Traditional Arabic" w:cs="Traditional Arabic"/>
          <w:color w:val="5B9BD5" w:themeColor="accent5"/>
          <w:sz w:val="36"/>
          <w:szCs w:val="36"/>
          <w:rtl/>
        </w:rPr>
        <w:t>اٰيٰ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ت</w:t>
      </w:r>
      <w:r w:rsidRPr="00F22B19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ُ الۡ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كِتٰ</w:t>
      </w: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بِ الۡحَكِ</w:t>
      </w:r>
      <w:r w:rsidRPr="00F22B19">
        <w:rPr>
          <w:rFonts w:ascii="Traditional Arabic" w:hAnsi="Traditional Arabic" w:cs="Traditional Arabic"/>
          <w:color w:val="7030A0"/>
          <w:sz w:val="36"/>
          <w:szCs w:val="36"/>
          <w:rtl/>
        </w:rPr>
        <w:t>يۡمِ</w:t>
      </w:r>
      <w:r w:rsidR="00CE2BED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 w:rsidR="00CE2BED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Pr="00F22B19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id-ID"/>
        </w:rPr>
        <w:t>Mad Thobi’i / Mad Asli</w:t>
      </w:r>
      <w:r w:rsidRPr="00F22B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F22B1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id-ID"/>
        </w:rPr>
        <w:t>Al-Qomariyah</w:t>
      </w:r>
      <w:r w:rsidRPr="00F22B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F22B19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Al-Qomariyah</w:t>
      </w:r>
      <w:r w:rsidRPr="00F22B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F22B19">
        <w:rPr>
          <w:rFonts w:ascii="Times New Roman" w:eastAsia="Times New Roman" w:hAnsi="Times New Roman" w:cs="Times New Roman"/>
          <w:color w:val="7030A0"/>
          <w:sz w:val="24"/>
          <w:szCs w:val="24"/>
          <w:lang w:eastAsia="id-ID"/>
        </w:rPr>
        <w:t>Mad ‘Aridh Lis Sukun</w:t>
      </w:r>
    </w:p>
    <w:p w14:paraId="0E7E4FFC" w14:textId="6935834F" w:rsidR="00CE2BED" w:rsidRDefault="00CE2BED" w:rsidP="00F22B19">
      <w:pPr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أَ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ك</w:t>
      </w:r>
      <w:r w:rsidRPr="00F22B19">
        <w:rPr>
          <w:rFonts w:ascii="Traditional Arabic" w:hAnsi="Traditional Arabic" w:cs="Traditional Arabic"/>
          <w:color w:val="7030A0"/>
          <w:sz w:val="36"/>
          <w:szCs w:val="36"/>
          <w:rtl/>
        </w:rPr>
        <w:t>َا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نَ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="Times New Roman" w:hAnsi="Times New Roman" w:cs="Times New Roman"/>
          <w:sz w:val="24"/>
          <w:szCs w:val="24"/>
        </w:rPr>
        <w:t>Mad Thobi’i</w:t>
      </w:r>
    </w:p>
    <w:p w14:paraId="5C4F814A" w14:textId="4410960A" w:rsidR="00CE2BED" w:rsidRDefault="00CE2BED" w:rsidP="00F22B19">
      <w:pPr>
        <w:rPr>
          <w:rFonts w:ascii="Traditional Arabic" w:hAnsi="Traditional Arabic" w:cs="Traditional Arabic"/>
          <w:sz w:val="36"/>
          <w:szCs w:val="36"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لِل</w:t>
      </w:r>
      <w:r w:rsidRPr="00F22B19">
        <w:rPr>
          <w:rFonts w:ascii="Traditional Arabic" w:hAnsi="Traditional Arabic" w:cs="Traditional Arabic"/>
          <w:color w:val="7030A0"/>
          <w:sz w:val="36"/>
          <w:szCs w:val="36"/>
          <w:rtl/>
        </w:rPr>
        <w:t>نَّ</w:t>
      </w: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ا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سِ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="Times New Roman" w:hAnsi="Times New Roman" w:cs="Times New Roman"/>
          <w:color w:val="7030A0"/>
          <w:sz w:val="24"/>
          <w:szCs w:val="24"/>
        </w:rPr>
        <w:t>Ghunnah</w:t>
      </w:r>
      <w:r w:rsidR="00F22B19" w:rsidRPr="00F22B19">
        <w:rPr>
          <w:rFonts w:ascii="Times New Roman" w:hAnsi="Times New Roman" w:cs="Times New Roman"/>
          <w:sz w:val="24"/>
          <w:szCs w:val="24"/>
        </w:rPr>
        <w:t xml:space="preserve">, </w:t>
      </w:r>
      <w:r w:rsidR="00F22B19" w:rsidRPr="00F22B19">
        <w:rPr>
          <w:rFonts w:ascii="Times New Roman" w:hAnsi="Times New Roman" w:cs="Times New Roman"/>
          <w:color w:val="FF0000"/>
          <w:sz w:val="24"/>
          <w:szCs w:val="24"/>
        </w:rPr>
        <w:t>Mad Thobi’i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</w:p>
    <w:p w14:paraId="44CE2A07" w14:textId="3867192E" w:rsidR="00167043" w:rsidRPr="00F22B19" w:rsidRDefault="00CE2BED" w:rsidP="00F22B19">
      <w:pPr>
        <w:rPr>
          <w:rFonts w:ascii="Times New Roman" w:hAnsi="Times New Roman" w:cs="Times New Roman"/>
          <w:sz w:val="24"/>
          <w:szCs w:val="24"/>
          <w:rtl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عَجَ</w:t>
      </w: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بًا اَن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ۡ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="Times New Roman" w:hAnsi="Times New Roman" w:cs="Times New Roman"/>
          <w:sz w:val="24"/>
          <w:szCs w:val="24"/>
        </w:rPr>
        <w:t>Idzhar Halqi</w:t>
      </w:r>
    </w:p>
    <w:p w14:paraId="760F2394" w14:textId="444F7C79" w:rsidR="00CE2BED" w:rsidRPr="00F22B19" w:rsidRDefault="00CE2BED" w:rsidP="00F22B19">
      <w:pPr>
        <w:rPr>
          <w:rFonts w:ascii="Times New Roman" w:hAnsi="Times New Roman" w:cs="Times New Roman"/>
          <w:sz w:val="24"/>
          <w:szCs w:val="24"/>
          <w:rtl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نۡ اَو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ۡحَيۡنَاۤ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="Times New Roman" w:hAnsi="Times New Roman" w:cs="Times New Roman"/>
          <w:sz w:val="24"/>
          <w:szCs w:val="24"/>
        </w:rPr>
        <w:t>Idzhar Halqi</w:t>
      </w:r>
    </w:p>
    <w:p w14:paraId="030EA7AF" w14:textId="68E6783F" w:rsidR="00CE2BED" w:rsidRPr="00F22B19" w:rsidRDefault="00CE2BED" w:rsidP="00F22B19">
      <w:pPr>
        <w:rPr>
          <w:rFonts w:ascii="Times New Roman" w:hAnsi="Times New Roman" w:cs="Times New Roman"/>
          <w:sz w:val="24"/>
          <w:szCs w:val="24"/>
          <w:rtl/>
        </w:rPr>
      </w:pP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اَوۡحَيۡ</w:t>
      </w:r>
      <w:r w:rsidRPr="00F22B19">
        <w:rPr>
          <w:rFonts w:ascii="Traditional Arabic" w:hAnsi="Traditional Arabic" w:cs="Traditional Arabic"/>
          <w:color w:val="00B0F0"/>
          <w:sz w:val="36"/>
          <w:szCs w:val="36"/>
          <w:rtl/>
        </w:rPr>
        <w:t>نَاۤ اِل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ٰى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="Times New Roman" w:hAnsi="Times New Roman" w:cs="Times New Roman"/>
          <w:color w:val="FF0000"/>
          <w:sz w:val="24"/>
          <w:szCs w:val="24"/>
        </w:rPr>
        <w:t>Mad Layyin</w:t>
      </w:r>
      <w:r w:rsidR="00F22B19" w:rsidRPr="00F22B19">
        <w:rPr>
          <w:rFonts w:ascii="Times New Roman" w:hAnsi="Times New Roman" w:cs="Times New Roman"/>
          <w:sz w:val="24"/>
          <w:szCs w:val="24"/>
        </w:rPr>
        <w:t xml:space="preserve">, </w:t>
      </w:r>
      <w:r w:rsidR="00F22B19" w:rsidRPr="00F22B19">
        <w:rPr>
          <w:rFonts w:ascii="Times New Roman" w:hAnsi="Times New Roman" w:cs="Times New Roman"/>
          <w:color w:val="00B0F0"/>
          <w:sz w:val="24"/>
          <w:szCs w:val="24"/>
        </w:rPr>
        <w:t>Mad Jaiz Munfasshil</w:t>
      </w:r>
    </w:p>
    <w:p w14:paraId="11BE4B59" w14:textId="6CD15236" w:rsidR="00CE2BED" w:rsidRDefault="00CE2BED" w:rsidP="00F22B1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رَجُ</w:t>
      </w:r>
      <w:r w:rsidRPr="00F22B19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لٍ مِّ</w:t>
      </w:r>
      <w:r w:rsidRPr="00F22B19">
        <w:rPr>
          <w:rFonts w:ascii="Traditional Arabic" w:hAnsi="Traditional Arabic" w:cs="Traditional Arabic"/>
          <w:color w:val="FF0000"/>
          <w:sz w:val="36"/>
          <w:szCs w:val="36"/>
          <w:rtl/>
        </w:rPr>
        <w:t>نۡهُمۡ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22B19" w:rsidRPr="00F22B19">
        <w:rPr>
          <w:rFonts w:ascii="Times New Roman" w:hAnsi="Times New Roman" w:cs="Times New Roman"/>
          <w:color w:val="4472C4" w:themeColor="accent1"/>
          <w:sz w:val="24"/>
          <w:szCs w:val="24"/>
        </w:rPr>
        <w:t>Ikhfa’ Haqiqi</w:t>
      </w:r>
      <w:r w:rsidR="00F22B19" w:rsidRPr="00F22B19">
        <w:rPr>
          <w:rFonts w:ascii="Times New Roman" w:hAnsi="Times New Roman" w:cs="Times New Roman"/>
          <w:sz w:val="24"/>
          <w:szCs w:val="24"/>
        </w:rPr>
        <w:t xml:space="preserve">, </w:t>
      </w:r>
      <w:r w:rsidR="00F22B19" w:rsidRPr="00F22B19">
        <w:rPr>
          <w:rFonts w:ascii="Times New Roman" w:hAnsi="Times New Roman" w:cs="Times New Roman"/>
          <w:color w:val="FF0000"/>
          <w:sz w:val="24"/>
          <w:szCs w:val="24"/>
        </w:rPr>
        <w:t>Idzhar Halqi</w:t>
      </w:r>
    </w:p>
    <w:p w14:paraId="354BC0A1" w14:textId="3629A041" w:rsidR="00C04592" w:rsidRDefault="00C04592" w:rsidP="00F22B19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6631" w:tblpY="1267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C04592" w14:paraId="12736E00" w14:textId="77777777" w:rsidTr="00C045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C2A0DF0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4656F81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C04592" w14:paraId="63B8FEF0" w14:textId="77777777" w:rsidTr="00C045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AA13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7DF6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C04592" w14:paraId="39482A9C" w14:textId="77777777" w:rsidTr="00C045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1C59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5009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C04592" w14:paraId="529DF8D7" w14:textId="77777777" w:rsidTr="00C045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6523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A79C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C04592" w14:paraId="5EB94D5D" w14:textId="77777777" w:rsidTr="00C045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42F9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0F64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C04592" w14:paraId="7C17CCCB" w14:textId="77777777" w:rsidTr="00C045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C10E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E884" w14:textId="77777777" w:rsidR="00C04592" w:rsidRDefault="00C04592" w:rsidP="00C045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75F5A731" w14:textId="6C1BEAE0" w:rsidR="00C04592" w:rsidRDefault="00C04592" w:rsidP="00F22B19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C04592" w14:paraId="44AEC285" w14:textId="77777777" w:rsidTr="00C04592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47AC0B" w14:textId="77777777" w:rsidR="00C04592" w:rsidRDefault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9FD925" w14:textId="77777777" w:rsidR="00C04592" w:rsidRDefault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5A2E4A" w14:textId="77777777" w:rsidR="00C04592" w:rsidRDefault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A7809" w14:paraId="1EB6F8A2" w14:textId="77777777" w:rsidTr="00C04592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48E5" w14:textId="77777777" w:rsidR="002A7809" w:rsidRDefault="002A7809" w:rsidP="002A78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 w:colFirst="1" w:colLast="1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7E91" w14:textId="60C10120" w:rsidR="002A7809" w:rsidRDefault="002A7809" w:rsidP="002A78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4070" w14:textId="77777777" w:rsidR="002A7809" w:rsidRDefault="002A7809" w:rsidP="002A78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A7809" w14:paraId="2F1E1DEA" w14:textId="77777777" w:rsidTr="00C04592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0B6" w14:textId="77777777" w:rsidR="002A7809" w:rsidRDefault="002A7809" w:rsidP="002A78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D95C" w14:textId="456028FA" w:rsidR="002A7809" w:rsidRDefault="002A7809" w:rsidP="002A78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5FFD" w14:textId="77777777" w:rsidR="002A7809" w:rsidRDefault="002A7809" w:rsidP="002A78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bookmarkEnd w:id="0"/>
      <w:tr w:rsidR="00C04592" w14:paraId="33D3DED8" w14:textId="77777777" w:rsidTr="00C04592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16E6BE8" w14:textId="77777777" w:rsidR="00C04592" w:rsidRDefault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42E6B36" w14:textId="77777777" w:rsidR="00C04592" w:rsidRDefault="00C045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060E78C2" w14:textId="41E984E1" w:rsidR="00C04592" w:rsidRPr="00F22B19" w:rsidRDefault="00C04592" w:rsidP="00F22B1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C04592" w:rsidRPr="00F2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167043"/>
    <w:rsid w:val="00267424"/>
    <w:rsid w:val="002A7809"/>
    <w:rsid w:val="004C3A86"/>
    <w:rsid w:val="00535F9D"/>
    <w:rsid w:val="00A202E0"/>
    <w:rsid w:val="00C04592"/>
    <w:rsid w:val="00CC0321"/>
    <w:rsid w:val="00CE2BED"/>
    <w:rsid w:val="00EE1733"/>
    <w:rsid w:val="00F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5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2021-03-14T14:09:00Z</dcterms:created>
  <dcterms:modified xsi:type="dcterms:W3CDTF">2021-03-16T05:37:00Z</dcterms:modified>
</cp:coreProperties>
</file>