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CD4D" w14:textId="77777777" w:rsidR="00180181" w:rsidRDefault="00000000">
      <w:pPr>
        <w:spacing w:before="1560" w:after="200"/>
        <w:jc w:val="center"/>
      </w:pPr>
      <w:bookmarkStart w:id="0" w:name="OLE_LINK2"/>
      <w:r>
        <w:rPr>
          <w:b/>
          <w:color w:val="B6852D"/>
          <w:sz w:val="24"/>
        </w:rPr>
        <w:t>MATRICA</w:t>
      </w:r>
    </w:p>
    <w:p w14:paraId="539AB28D" w14:textId="77777777" w:rsidR="00180181" w:rsidRDefault="00000000">
      <w:pPr>
        <w:spacing w:after="320"/>
        <w:jc w:val="center"/>
      </w:pPr>
      <w:r>
        <w:rPr>
          <w:b/>
          <w:color w:val="173B52"/>
          <w:sz w:val="52"/>
        </w:rPr>
        <w:t>Matrica: A Provenance-Aware Workflow for Making Human Contribution Visible in AI-Assisted Literature Reviews</w:t>
      </w:r>
    </w:p>
    <w:p w14:paraId="70C0B22C" w14:textId="77777777" w:rsidR="00180181" w:rsidRDefault="00000000">
      <w:pPr>
        <w:spacing w:after="800"/>
        <w:jc w:val="center"/>
      </w:pPr>
      <w:r>
        <w:rPr>
          <w:i/>
          <w:color w:val="66737C"/>
          <w:sz w:val="26"/>
        </w:rPr>
        <w:t>Implemented system paper and evaluation protocol</w:t>
      </w:r>
    </w:p>
    <w:p w14:paraId="2B8031DB" w14:textId="77777777" w:rsidR="00180181" w:rsidRDefault="00000000">
      <w:pPr>
        <w:spacing w:before="2000" w:after="120"/>
        <w:jc w:val="center"/>
      </w:pPr>
      <w:r>
        <w:rPr>
          <w:color w:val="66737C"/>
          <w:sz w:val="20"/>
        </w:rPr>
        <w:t>Revision date: 3 August 2026</w:t>
      </w:r>
    </w:p>
    <w:p w14:paraId="70055960" w14:textId="77777777" w:rsidR="00180181" w:rsidRDefault="00000000">
      <w:pPr>
        <w:jc w:val="center"/>
      </w:pPr>
      <w:r>
        <w:rPr>
          <w:color w:val="66737C"/>
          <w:sz w:val="20"/>
        </w:rPr>
        <w:t>Implementation revision inspected: 9e30bc4</w:t>
      </w:r>
    </w:p>
    <w:p w14:paraId="1842A845" w14:textId="77777777" w:rsidR="00180181" w:rsidRDefault="00000000">
      <w:r>
        <w:br w:type="page"/>
      </w:r>
    </w:p>
    <w:p w14:paraId="503E2439" w14:textId="77777777" w:rsidR="00180181" w:rsidRDefault="00000000">
      <w:pPr>
        <w:pStyle w:val="Heading1"/>
      </w:pPr>
      <w:r>
        <w:lastRenderedPageBreak/>
        <w:t>1. Abstract</w:t>
      </w:r>
    </w:p>
    <w:p w14:paraId="7B0091A5" w14:textId="77777777" w:rsidR="00180181" w:rsidRDefault="00000000">
      <w:r>
        <w:t>Artificial-intelligence assistance is becoming a routine part of literature-review work, particularly in searching, title-and-abstract screening, data extraction, and synthesis. For many review teams, the practical question is therefore no longer simply whether AI should be used, but how its use can remain inspectable, contestable, and accountable. Evaluating only the final answer conceals the researcher's intellectual work: framing the problem, defining comparison dimensions, choosing sources and queries, setting eligibility criteria, resolving uncertainty, correcting generated content, and deciding which evidence may support a claim. This paper presents Matrica, an implemented open-source, provenance-aware workflow designed to make both AI participation and human contribution visible across a nine-stage path from research intent to a final research question and study design. Following Design Science Research Methodology, the system operationalizes seven requirements: structured intent, explicit process state, transparent selection, comparable evidence, observable human agency, recoverable change, and evidence-aligned outcomes. The implementation combines a typed React/TypeScript client, modular FastAPI services, OpenAlex and PubMed retrieval, protocol-based screening, literature and system matrices, a decision journal, human-confirmed assistant actions, local and server-side snapshots, peer process review, workflow analytics, and multi-format export. Verification against repository revision 9e30bc4 produced 77 passing backend tests, 42 passing frontend tests, a clean TypeScript check, and a successful production build. These results establish implementation and technical conformance, not improved review accuracy, efficiency, usability, or trust. A preregistration-ready protocol is therefore retained to evaluate retrieval, screening, extraction, workload, error detection, appropriate reliance, and the substantive character of human contribution. Matrica's principal contribution is not another automatic answer generator; it is an operational model for examining how people use AI, how they judge its outputs, and how their decisions shape a research product.</w:t>
      </w:r>
    </w:p>
    <w:p w14:paraId="5FE05935" w14:textId="77777777" w:rsidR="00180181" w:rsidRDefault="00000000">
      <w:pPr>
        <w:spacing w:before="100" w:after="200"/>
      </w:pPr>
      <w:r>
        <w:rPr>
          <w:b/>
          <w:color w:val="173B52"/>
        </w:rPr>
        <w:t>Keywords:</w:t>
      </w:r>
      <w:r>
        <w:t xml:space="preserve"> Research AI; systematic literature review; literature review; human–AI collaboration; human contribution; provenance; evidence synthesis; appropriate reliance; Design Science Research</w:t>
      </w:r>
    </w:p>
    <w:p w14:paraId="3CCB203E" w14:textId="77777777" w:rsidR="00180181" w:rsidRDefault="00000000">
      <w:pPr>
        <w:pStyle w:val="Heading1"/>
      </w:pPr>
      <w:r>
        <w:t>2. Introduction</w:t>
      </w:r>
    </w:p>
    <w:p w14:paraId="57A0CA21" w14:textId="77777777" w:rsidR="00180181" w:rsidRDefault="00000000">
      <w:pPr>
        <w:pStyle w:val="Heading2"/>
      </w:pPr>
      <w:r>
        <w:t>2.1 Context and Motivation</w:t>
      </w:r>
    </w:p>
    <w:p w14:paraId="4E774B80" w14:textId="77777777" w:rsidR="00180181" w:rsidRDefault="00000000">
      <w:r>
        <w:t xml:space="preserve">Generative AI has moved rapidly from an experimental add-on to a recurring component of academic search and evidence-synthesis practice. A recent rapid review identified 115 empirical studies of generative AI across systematic-review tasks, with the strongest evidence concentrated in title-and-abstract screening and data extraction [1]. A separate LLM-assisted systematic review mapped 172 </w:t>
      </w:r>
      <w:r>
        <w:lastRenderedPageBreak/>
        <w:t>eligible publications and documented the use of language models not only as objects of evaluation but also within review production itself [2, 3]. This diffusion does not mean that every researcher must use AI or that conventional review methods are obsolete. It does mean that a blanket assumption of an AI-free workflow is increasingly unrealistic in settings where AI functions are embedded in research assistants, discovery systems, writing environments, and specialist review tools.</w:t>
      </w:r>
    </w:p>
    <w:p w14:paraId="51983C79" w14:textId="77777777" w:rsidR="00180181" w:rsidRDefault="00000000">
      <w:r>
        <w:t>Systematic and structured literature reviews are especially important test cases. They require large numbers of linked decisions: defining scope, translating concepts into queries, searching multiple sources, screening records, extracting comparable evidence, interpreting contradictions, and converting a synthesis into a defensible gap or question [5, 8, 9]. Screening alone can dominate reviewer effort, while low inclusion prevalence and continually expanding literatures create strong incentives to use automated triage and extraction [6, 8, 10]. The attraction of AI is therefore not reducible to novelty or convenience. It responds to a real mismatch between the scale of available literature and the time available for careful human review.</w:t>
      </w:r>
    </w:p>
    <w:p w14:paraId="5854D907" w14:textId="77777777" w:rsidR="00180181" w:rsidRDefault="00000000">
      <w:r>
        <w:t>Once AI assistance enters this chain, however, the central methodological problem changes. The relevant question is not merely whether a model can generate a fluent summary or reproduce a benchmark label. Researchers must know what evidence the system received, what it proposed, where uncertainty or failure occurred, whether a person inspected the basis of the proposal, what the person changed, and how that intervention altered downstream work. A final research question may contain no visible trace of the human decisions that made it possible, even though those decisions constitute much of the project's epistemic contribution.</w:t>
      </w:r>
    </w:p>
    <w:p w14:paraId="4A16D109" w14:textId="77777777" w:rsidR="00180181" w:rsidRDefault="00000000">
      <w:r>
        <w:t>Matrica was developed in response to this governance and observability problem. Tool fragmentation remains relevant because moving data among chat, search, spreadsheet, and writing applications often strips away context. It is not, however, the sole or even primary motivation. The deeper problem is that AI use can become methodologically invisible: model assistance is hard to reconstruct, human judgment is compressed into a final accept/reject state, and the reliability of the final result is inferred from presentation quality rather than from the quality of the process that produced it. Matrica therefore treats the research workflow itself as an object that must be represented, inspected, evaluated, and, where appropriate, reviewed by another person.</w:t>
      </w:r>
    </w:p>
    <w:p w14:paraId="685E2AE5" w14:textId="77777777" w:rsidR="00180181" w:rsidRDefault="00000000">
      <w:pPr>
        <w:pStyle w:val="Heading2"/>
      </w:pPr>
      <w:r>
        <w:t>2.2 Problem Statement</w:t>
      </w:r>
    </w:p>
    <w:p w14:paraId="7FA09138" w14:textId="77777777" w:rsidR="00180181" w:rsidRDefault="00000000">
      <w:r>
        <w:t xml:space="preserve">Current Research AI presents at least six connected risks. First, process opacity makes it difficult to recover why a query was chosen, why a paper was excluded, or which evidence informed a matrix value [5, 11, 19]. Second, model performance is conditional on prompt wording, criteria, evidence access, model version, and task structure; results that are reliable for explicit study settings may be weaker for </w:t>
      </w:r>
      <w:r>
        <w:lastRenderedPageBreak/>
        <w:t>nuanced outcomes or contextual judgments [20-24]. Third, errors propagate: incomplete retrieval constrains screening, false exclusions constrain extraction, and weak extraction constrains synthesis and gap claims [16, 23, 24].</w:t>
      </w:r>
    </w:p>
    <w:p w14:paraId="4DEFFF1D" w14:textId="77777777" w:rsidR="00180181" w:rsidRDefault="00000000">
      <w:r>
        <w:t>Fourth, fluent and authoritative language can encourage automation bias. An explanation or confidence score may look like evidence even when it is uncalibrated or generated after the underlying value [9, 15, 25]. Fifth, missingness is heterogeneous. A blank may mean that a source did not report an item, that full text was unavailable, that a request failed, or that a model refused to respond; these states should not be collapsed into one absence [19, 26]. Sixth, the researcher's work is underrepresented. A human-in-the-loop label often reveals only that a person clicked approve, not whether the person defined the criterion, inspected the source, corrected the value, articulated a reason, or reconsidered an upstream assumption.</w:t>
      </w:r>
    </w:p>
    <w:p w14:paraId="0B1AD96D" w14:textId="77777777" w:rsidR="00180181" w:rsidRDefault="00000000">
      <w:r>
        <w:t>Fragmentation amplifies all six risks because transfers among tools detach outputs from the context in which they were produced [4, 17, 18]. Yet integration by itself is insufficient. A single interface can still hide model uncertainty, overwrite earlier states, or reduce human participation to ceremonial confirmation. The design problem is therefore to integrate the workflow while preserving meaningful distinctions among source evidence, AI suggestion, human decision, and downstream consequence.</w:t>
      </w:r>
    </w:p>
    <w:p w14:paraId="2013CE91" w14:textId="77777777" w:rsidR="00180181" w:rsidRDefault="00000000">
      <w:r>
        <w:t>This framing also changes how reliability should be evaluated. Output accuracy remains essential, especially sensitivity in screening and source-supported accuracy in extraction. It is nevertheless only one layer. A defensible evaluation must also ask whether users detect planted errors, challenge incorrect suggestions, preserve relevant uncertainty, document their reasons, recover after upstream changes, and avoid accepting unsupported synthesis because it is well written. Human contribution is not a substitute for technical accuracy, but neither is it captured by technical accuracy alone.</w:t>
      </w:r>
    </w:p>
    <w:p w14:paraId="32E84B59" w14:textId="77777777" w:rsidR="00180181" w:rsidRDefault="00000000">
      <w:pPr>
        <w:pStyle w:val="Heading2"/>
      </w:pPr>
      <w:r>
        <w:t>2.3 Research Gap</w:t>
      </w:r>
    </w:p>
    <w:p w14:paraId="149F516D" w14:textId="77777777" w:rsidR="00180181" w:rsidRDefault="00000000">
      <w:r>
        <w:t>Most empirical studies of AI-assisted reviews evaluate bounded tasks such as title-and-abstract screening, full-text screening, data extraction, or risk-of-bias assessment [1, 2]. Increasingly broad systems such as AiReview, otto-SR, and AutoSynthesis demonstrate multi-stage or end-to-end capability, but their principal evaluations emphasize task performance, reproduction of completed reviews, workload reduction, or agreement with expert outputs [6, 7, 27]. These are valuable outcomes, but they provide less detail about how a researcher's interventions are represented across stages.</w:t>
      </w:r>
    </w:p>
    <w:p w14:paraId="3F039000" w14:textId="77777777" w:rsidR="00180181" w:rsidRDefault="00000000">
      <w:r>
        <w:t xml:space="preserve">Human-in-the-loop proposals commonly recommend verification, conservative thresholds, structured prompts, and expert adjudication [11, 28, 29]. The loop is often modeled as a safeguard around model output rather than as a substantive part of knowledge production. As a result, the researcher's </w:t>
      </w:r>
      <w:r>
        <w:lastRenderedPageBreak/>
        <w:t>contribution may be visible only at points of disagreement, even though people also contribute by defining the analytic schema, selecting which sources and systems are relevant, interpreting ambiguous evidence, deciding when missingness reflects a search deficiency, and determining whether a proposed gap is consequential.</w:t>
      </w:r>
    </w:p>
    <w:p w14:paraId="06B81BD5" w14:textId="77777777" w:rsidR="00180181" w:rsidRDefault="00000000">
      <w:r>
        <w:t>The resulting research gap is at the workflow and contribution levels. Prior work offers growing evidence that individual tasks can be assisted, but less evidence on systems that (1) carry structured research state across the full review, (2) distinguish AI-originated and human-originated changes, (3) make inspection and correction observable, (4) preserve reasons and reviewer commentary, and (5) support evaluation of whether human involvement was substantive rather than ritualized. Matrica addresses this gap by treating intermediate artifacts and selected interactions as inspectable research records rather than disposable steps toward a final report.</w:t>
      </w:r>
    </w:p>
    <w:p w14:paraId="601066F6" w14:textId="77777777" w:rsidR="00180181" w:rsidRDefault="00000000">
      <w:pPr>
        <w:pStyle w:val="Heading2"/>
      </w:pPr>
      <w:r>
        <w:t>2.4 Aim, Research Questions, and Contributions</w:t>
      </w:r>
    </w:p>
    <w:p w14:paraId="704AC820" w14:textId="77777777" w:rsidR="00180181" w:rsidRDefault="00000000">
      <w:r>
        <w:t>This study aims to design, implement, and specify the evaluation of Matrica as a human-controlled Research AI workflow that makes the production of a literature review traceable at both the evidence and contribution levels. The inquiry shifts attention from answer generation to the allocation of work and judgment between a model, a researcher, and, where used, a peer reviewer.</w:t>
      </w:r>
    </w:p>
    <w:p w14:paraId="7FEC6EE1" w14:textId="77777777" w:rsidR="00180181" w:rsidRDefault="00000000">
      <w:pPr>
        <w:shd w:val="clear" w:color="auto" w:fill="EAF2F7"/>
        <w:spacing w:before="80" w:after="100"/>
        <w:ind w:left="288" w:right="288"/>
      </w:pPr>
      <w:r>
        <w:rPr>
          <w:b/>
          <w:color w:val="173B52"/>
        </w:rPr>
        <w:t xml:space="preserve">RQ1. </w:t>
      </w:r>
      <w:r>
        <w:t>Which workflow and governance requirements follow when AI assistance is treated as a normal but fallible component of systematic and structured literature-review practice?</w:t>
      </w:r>
    </w:p>
    <w:p w14:paraId="2C66A64D" w14:textId="77777777" w:rsidR="00180181" w:rsidRDefault="00000000">
      <w:pPr>
        <w:shd w:val="clear" w:color="auto" w:fill="EAF2F7"/>
        <w:spacing w:before="80" w:after="100"/>
        <w:ind w:left="288" w:right="288"/>
      </w:pPr>
      <w:r>
        <w:rPr>
          <w:b/>
          <w:color w:val="173B52"/>
        </w:rPr>
        <w:t xml:space="preserve">RQ2. </w:t>
      </w:r>
      <w:r>
        <w:t>How can an implemented, provenance-aware, matrix-centered system represent AI suggestions, human decisions, and their downstream relationships from research intent to a final research question?</w:t>
      </w:r>
    </w:p>
    <w:p w14:paraId="7906957C" w14:textId="77777777" w:rsidR="00180181" w:rsidRDefault="00000000">
      <w:pPr>
        <w:shd w:val="clear" w:color="auto" w:fill="EAF2F7"/>
        <w:spacing w:before="80" w:after="100"/>
        <w:ind w:left="288" w:right="288"/>
      </w:pPr>
      <w:r>
        <w:rPr>
          <w:b/>
          <w:color w:val="173B52"/>
        </w:rPr>
        <w:t xml:space="preserve">RQ3. </w:t>
      </w:r>
      <w:r>
        <w:t>How should the system be evaluated so that result reliability, human effort, appropriate reliance, and the substantive contribution of the researcher are measured without equating fluent output or frequent clicking with methodological quality?</w:t>
      </w:r>
    </w:p>
    <w:p w14:paraId="0CA1BB1F" w14:textId="77777777" w:rsidR="00180181" w:rsidRDefault="00000000">
      <w:r>
        <w:t>The paper makes four contributions. First, it reframes the motivation for Research AI from overcoming tool fragmentation to governing increasingly routine AI participation in scholarly work. Second, it reports an implemented open-source, nine-stage artifact rather than a reference architecture alone. Third, it operationalizes human contribution through actor-marked screening decisions, edits, selections, justifications, evidence-view events, confirmed or skipped assistant actions, snapshots, and peer comments. Fourth, it proposes a falsifiable evaluation framework that separates implementation verification from future claims about accuracy, efficiency, usability, appropriate reliance, and human intellectual engagement.</w:t>
      </w:r>
    </w:p>
    <w:p w14:paraId="33945E84" w14:textId="77777777" w:rsidR="00180181" w:rsidRDefault="00000000">
      <w:pPr>
        <w:pStyle w:val="Heading1"/>
      </w:pPr>
      <w:r>
        <w:lastRenderedPageBreak/>
        <w:t>3. Background and Related Work</w:t>
      </w:r>
    </w:p>
    <w:p w14:paraId="5DFAC804" w14:textId="77777777" w:rsidR="00180181" w:rsidRDefault="00000000">
      <w:pPr>
        <w:pStyle w:val="Heading2"/>
      </w:pPr>
      <w:r>
        <w:t>3.1 Structured Literature Review and Evidence Synthesis</w:t>
      </w:r>
    </w:p>
    <w:p w14:paraId="78D82807" w14:textId="77777777" w:rsidR="00180181" w:rsidRDefault="00000000">
      <w:r>
        <w:t>Structured literature reviews are designed to identify, appraise, and synthesize relevant evidence through transparent and reproducible procedures, which requires explicit questions, documented searches, prespecified eligibility criteria, traceable selection decisions, structured extraction, critical appraisal, and a synthesis matched to the review objective [9, 8, 2]. PRISMA-oriented reporting supports this transparency by requiring reviewers to explain what was searched, screened, excluded, and included, but reporting a flow diagram alone does not establish that an AI-augmented review has satisfied every conduct and validation requirement [37, 1, 7].</w:t>
      </w:r>
    </w:p>
    <w:p w14:paraId="178487EF" w14:textId="77777777" w:rsidR="00180181" w:rsidRDefault="00000000">
      <w:r>
        <w:t>For this reason, an AI-supported artifact should be described as PRISMA-informed unless all applicable reporting and methodological requirements have been implemented and evaluated, while the use of models, prompts, versions, decision thresholds, and human checks should be disclosed explicitly [1, 5, 19]. Such disclosure is especially important because many published reviews that used LLMs did not acknowledge that use, even though LLM-assisted review production has already been demonstrated at substantial scale, and product behavior can change between evaluations [2, 36, 37, 16].</w:t>
      </w:r>
    </w:p>
    <w:p w14:paraId="525FAB2C" w14:textId="77777777" w:rsidR="00180181" w:rsidRDefault="00000000">
      <w:r>
        <w:t>Study selection is normally grounded in explicit inclusion and exclusion criteria and often involves independent reviewers, yet human decisions are not error-free and disagreements must be resolved rather than concealed [2, 10]. AI should therefore be evaluated against adjudicated reference standards while preserving disagreement as analytically meaningful information, particularly because apparent model errors can sometimes reveal inconsistencies or omissions in the original human review [31, 27, 35].</w:t>
      </w:r>
    </w:p>
    <w:p w14:paraId="3B369E89" w14:textId="77777777" w:rsidR="00180181" w:rsidRDefault="00000000">
      <w:r>
        <w:t>Data collection guidance typically defines variables in advance and extracts them consistently across studies, whereas the Identifier-Verifier-Data-field strategy operationalizes LLM extraction by separating screening-relevant labels, concise source-grounded checks, and the primary evidence values to be synthesized [11]. This separation helps reviewers validate the model's interpretation before accepting a data field and supports machine-readable outputs without treating a generated explanation as equivalent to an immutable source passage [11, 24].</w:t>
      </w:r>
    </w:p>
    <w:p w14:paraId="396CC8A9" w14:textId="77777777" w:rsidR="00180181" w:rsidRDefault="00000000">
      <w:r>
        <w:t>Synthesis matrices further support comparison by aligning recurring aspects across documents, and prior work formalized their generation as a combination of multi-document summarization and question answering with an explicit objective of cross-paper comparability [12]. Nevertheless, automated matrices remain vulnerable to inappropriate aspect definitions, missing evidence, and misleading compression, so schema design and source linkage must remain visible to human reviewers [12, 21, 15].</w:t>
      </w:r>
    </w:p>
    <w:p w14:paraId="1D5ABB89" w14:textId="77777777" w:rsidR="00180181" w:rsidRDefault="00000000">
      <w:pPr>
        <w:pStyle w:val="Heading2"/>
      </w:pPr>
      <w:r>
        <w:lastRenderedPageBreak/>
        <w:t>3.2 AI Support Across Review Stages</w:t>
      </w:r>
    </w:p>
    <w:p w14:paraId="3CD93CD4" w14:textId="77777777" w:rsidR="00180181" w:rsidRDefault="00000000">
      <w:r>
        <w:t>At the planning stage, AI can help translate a broad topic into review boundaries, candidate research questions, and task-appropriate tool choices, but methodological frameworks stress that these suggestions must be aligned with the intended review type and validated before the review proceeds [5, 25]. Boolean-query work similarly shows that retrieval burden can be reduced by identifying weak query variants before screening, while also demonstrating that query quality is a consequential upstream variable rather than a disposable prompt [8].</w:t>
      </w:r>
    </w:p>
    <w:p w14:paraId="74FF647C" w14:textId="77777777" w:rsidR="00180181" w:rsidRDefault="00000000">
      <w:r>
        <w:t>For scholarly retrieval, semantic systems can recover papers that do not share exact query terms, but their coverage cannot be assumed to match multi-database searching [35, 16]. Across four case studies, Elicit achieved substantially higher precision than the original searches but much lower sensitivity, supporting its use as a complementary discovery tool rather than a replacement for conventional systematic searching [16].</w:t>
      </w:r>
    </w:p>
    <w:p w14:paraId="04BED03A" w14:textId="77777777" w:rsidR="00180181" w:rsidRDefault="00000000">
      <w:r>
        <w:t>Title-and-abstract screening is the most extensively studied use case, with evaluations covering zero-shot classification, prompt-based APIs, open-source models, and specialist interfaces [30, 29, 6, 31]. Reported results show meaningful workload savings, but they also vary sharply by dataset, class imbalance, model, criteria wording, and threshold, so overall accuracy is insufficient when false exclusions can compromise review validity [20, 23, 10].</w:t>
      </w:r>
    </w:p>
    <w:p w14:paraId="2746F932" w14:textId="77777777" w:rsidR="00180181" w:rsidRDefault="00000000">
      <w:r>
        <w:t>Recall-oriented calibration and conservative routing can make screening more practical: calibrated zero-shot ensembles approached prespecified recall targets, and staged protocols re-evaluate uncertain or excluded records to reduce the risk of irreversible false negatives [29, 28]. In this context, an uncertain or insufficiently evidenced abstract should advance to full-text or human review rather than being forced into a confident binary exclusion [23, 28].</w:t>
      </w:r>
    </w:p>
    <w:p w14:paraId="68D2A883" w14:textId="77777777" w:rsidR="00180181" w:rsidRDefault="00000000">
      <w:r>
        <w:t>Full-text screening is less mature but increasingly feasible through long-context, retrieval-augmented, and context-aware agents [22, 32]. A biomarker-review system reported high sensitivity after task-specific training but modest specificity, while a scoping-review case study using lightweight open-source models achieved only moderate full-text accuracy, illustrating both the promise and the need for domain-specific validation [32, 22].</w:t>
      </w:r>
    </w:p>
    <w:p w14:paraId="74979004" w14:textId="77777777" w:rsidR="00180181" w:rsidRDefault="00000000">
      <w:r>
        <w:t>Structured extraction performs best when fields are explicit and consistently reported, whereas narrative, subjective, numeric, or context-dependent fields remain more difficult [24, 21, 19]. In one exploratory study, prompt refinement raised GPT-4 extraction accuracy but performance remained much stronger for explicit study settings than for nuanced behavioral constructs, and a later multi-model study likewise found outcome extraction substantially less reliable than background extraction [24, 21].</w:t>
      </w:r>
    </w:p>
    <w:p w14:paraId="757CCEE7" w14:textId="77777777" w:rsidR="00180181" w:rsidRDefault="00000000">
      <w:r>
        <w:lastRenderedPageBreak/>
        <w:t>Domain-specific tools can nevertheless be useful as second reviewers: Elicit achieved 81.4% accuracy across 602 extracted data points compared with 86.7% for human extraction, and agreement between human and machine was perfectly correct in that study [33]. These findings support workflows that direct disagreements and high-risk fields to adjudication rather than allowing the model to overwrite human evidence tables silently [33, 11].</w:t>
      </w:r>
    </w:p>
    <w:p w14:paraId="501A71DF" w14:textId="77777777" w:rsidR="00180181" w:rsidRDefault="00000000">
      <w:r>
        <w:t>Risk-of-bias assessment shows a similar pattern: structured signaling questions can be answered relatively accurately and quickly, but final domain judgments depend on methodological nuance and the reference standard used [34]. An end-to-end validation of otto-SR reported high performance across screening, extraction, and risk-of-bias tasks, yet its strongest claims were supported by adjudication, retrospective protocols, and dual human review of discrepancies, which remain essential safeguards [27].</w:t>
      </w:r>
    </w:p>
    <w:p w14:paraId="218F5EE4" w14:textId="77777777" w:rsidR="00180181" w:rsidRDefault="00000000">
      <w:r>
        <w:t>Evidence synthesis and gap identification are emerging applications rather than settled capabilities, because models must reconcile heterogeneous findings, conflicting claims, and missing information instead of merely compressing text [15, 12, 5]. Agentic systems can now execute broad pipelines from search to meta-analysis, but current evidence still favors constrained, transparent assistance over autonomous interpretation of gaps and research questions [7, 1].</w:t>
      </w:r>
    </w:p>
    <w:p w14:paraId="1438135E" w14:textId="77777777" w:rsidR="00180181" w:rsidRDefault="00000000">
      <w:pPr>
        <w:pStyle w:val="Heading2"/>
      </w:pPr>
      <w:r>
        <w:t>3.3 Categories of Research AI</w:t>
      </w:r>
    </w:p>
    <w:p w14:paraId="464BBC03" w14:textId="77777777" w:rsidR="00180181" w:rsidRDefault="00000000">
      <w:r>
        <w:t>The reviewed systems can be distinguished by the research object they organize and the degree of workflow control they expose: general assistants organize conversations, search agents organize answer-oriented retrieval, source-grounded notebooks organize user-selected documents, and systematic-review platforms organize predefined review tasks [4, 5, 15]. This distinction matters because a well-cited answer, a grounded notebook response, and an auditable screening decision provide different forms of evidence and should not be evaluated with a single undifferentiated accuracy claim [13, 14, 16].</w:t>
      </w:r>
    </w:p>
    <w:p w14:paraId="6278A823" w14:textId="77777777" w:rsidR="00180181" w:rsidRDefault="00000000">
      <w:pPr>
        <w:pStyle w:val="Caption"/>
      </w:pPr>
      <w:r>
        <w:t>Table 1. Research AI positioning by organized research object</w:t>
      </w:r>
    </w:p>
    <w:tbl>
      <w:tblPr>
        <w:tblStyle w:val="TableGrid"/>
        <w:tblW w:w="9360" w:type="dxa"/>
        <w:tblInd w:w="120" w:type="dxa"/>
        <w:tblLayout w:type="fixed"/>
        <w:tblLook w:val="04A0" w:firstRow="1" w:lastRow="0" w:firstColumn="1" w:lastColumn="0" w:noHBand="0" w:noVBand="1"/>
      </w:tblPr>
      <w:tblGrid>
        <w:gridCol w:w="1800"/>
        <w:gridCol w:w="3300"/>
        <w:gridCol w:w="4260"/>
      </w:tblGrid>
      <w:tr w:rsidR="00180181" w14:paraId="309BB2E9" w14:textId="77777777">
        <w:trPr>
          <w:tblHeader/>
        </w:trPr>
        <w:tc>
          <w:tcPr>
            <w:tcW w:w="1800" w:type="dxa"/>
            <w:shd w:val="clear" w:color="auto" w:fill="2E5D7B"/>
            <w:tcMar>
              <w:top w:w="80" w:type="dxa"/>
              <w:left w:w="120" w:type="dxa"/>
              <w:bottom w:w="80" w:type="dxa"/>
              <w:right w:w="120" w:type="dxa"/>
            </w:tcMar>
            <w:vAlign w:val="center"/>
          </w:tcPr>
          <w:p w14:paraId="49D739E1" w14:textId="77777777" w:rsidR="00180181" w:rsidRDefault="00000000">
            <w:pPr>
              <w:spacing w:after="60" w:line="252" w:lineRule="auto"/>
              <w:jc w:val="left"/>
            </w:pPr>
            <w:r>
              <w:rPr>
                <w:b/>
                <w:color w:val="FFFFFF"/>
                <w:sz w:val="17"/>
              </w:rPr>
              <w:t>System</w:t>
            </w:r>
          </w:p>
        </w:tc>
        <w:tc>
          <w:tcPr>
            <w:tcW w:w="3300" w:type="dxa"/>
            <w:shd w:val="clear" w:color="auto" w:fill="2E5D7B"/>
            <w:tcMar>
              <w:top w:w="80" w:type="dxa"/>
              <w:left w:w="120" w:type="dxa"/>
              <w:bottom w:w="80" w:type="dxa"/>
              <w:right w:w="120" w:type="dxa"/>
            </w:tcMar>
            <w:vAlign w:val="center"/>
          </w:tcPr>
          <w:p w14:paraId="60D44D8B" w14:textId="77777777" w:rsidR="00180181" w:rsidRDefault="00000000">
            <w:pPr>
              <w:spacing w:after="60" w:line="252" w:lineRule="auto"/>
              <w:jc w:val="left"/>
            </w:pPr>
            <w:r>
              <w:rPr>
                <w:b/>
                <w:color w:val="FFFFFF"/>
                <w:sz w:val="17"/>
              </w:rPr>
              <w:t>Public emphasis</w:t>
            </w:r>
          </w:p>
        </w:tc>
        <w:tc>
          <w:tcPr>
            <w:tcW w:w="4260" w:type="dxa"/>
            <w:shd w:val="clear" w:color="auto" w:fill="2E5D7B"/>
            <w:tcMar>
              <w:top w:w="80" w:type="dxa"/>
              <w:left w:w="120" w:type="dxa"/>
              <w:bottom w:w="80" w:type="dxa"/>
              <w:right w:w="120" w:type="dxa"/>
            </w:tcMar>
            <w:vAlign w:val="center"/>
          </w:tcPr>
          <w:p w14:paraId="4BAFC169" w14:textId="77777777" w:rsidR="00180181" w:rsidRDefault="00000000">
            <w:pPr>
              <w:spacing w:after="60" w:line="252" w:lineRule="auto"/>
              <w:jc w:val="left"/>
            </w:pPr>
            <w:r>
              <w:rPr>
                <w:b/>
                <w:color w:val="FFFFFF"/>
                <w:sz w:val="17"/>
              </w:rPr>
              <w:t>Positioning for Matrica</w:t>
            </w:r>
          </w:p>
        </w:tc>
      </w:tr>
      <w:tr w:rsidR="00180181" w14:paraId="6B53FB23" w14:textId="77777777">
        <w:tc>
          <w:tcPr>
            <w:tcW w:w="1800" w:type="dxa"/>
            <w:tcMar>
              <w:top w:w="80" w:type="dxa"/>
              <w:left w:w="120" w:type="dxa"/>
              <w:bottom w:w="80" w:type="dxa"/>
              <w:right w:w="120" w:type="dxa"/>
            </w:tcMar>
            <w:vAlign w:val="center"/>
          </w:tcPr>
          <w:p w14:paraId="602B5F59" w14:textId="77777777" w:rsidR="00180181" w:rsidRDefault="00000000">
            <w:pPr>
              <w:spacing w:after="60" w:line="252" w:lineRule="auto"/>
              <w:jc w:val="left"/>
            </w:pPr>
            <w:r>
              <w:rPr>
                <w:sz w:val="17"/>
              </w:rPr>
              <w:t>Gemini Notebook (formerly NotebookLM)</w:t>
            </w:r>
          </w:p>
        </w:tc>
        <w:tc>
          <w:tcPr>
            <w:tcW w:w="3300" w:type="dxa"/>
            <w:tcMar>
              <w:top w:w="80" w:type="dxa"/>
              <w:left w:w="120" w:type="dxa"/>
              <w:bottom w:w="80" w:type="dxa"/>
              <w:right w:w="120" w:type="dxa"/>
            </w:tcMar>
            <w:vAlign w:val="center"/>
          </w:tcPr>
          <w:p w14:paraId="7AF5B6D7" w14:textId="77777777" w:rsidR="00180181" w:rsidRDefault="00000000">
            <w:pPr>
              <w:spacing w:after="60" w:line="252" w:lineRule="auto"/>
              <w:jc w:val="left"/>
            </w:pPr>
            <w:r>
              <w:rPr>
                <w:sz w:val="17"/>
              </w:rPr>
              <w:t>Source-grounded analysis of user-provided documents and generation of derivative learning or research artifacts [15, 38].</w:t>
            </w:r>
          </w:p>
        </w:tc>
        <w:tc>
          <w:tcPr>
            <w:tcW w:w="4260" w:type="dxa"/>
            <w:tcMar>
              <w:top w:w="80" w:type="dxa"/>
              <w:left w:w="120" w:type="dxa"/>
              <w:bottom w:w="80" w:type="dxa"/>
              <w:right w:w="120" w:type="dxa"/>
            </w:tcMar>
            <w:vAlign w:val="center"/>
          </w:tcPr>
          <w:p w14:paraId="3F744A52" w14:textId="77777777" w:rsidR="00180181" w:rsidRDefault="00000000">
            <w:pPr>
              <w:spacing w:after="60" w:line="252" w:lineRule="auto"/>
              <w:jc w:val="left"/>
            </w:pPr>
            <w:r>
              <w:rPr>
                <w:sz w:val="17"/>
              </w:rPr>
              <w:t>Matrica emphasizes method-guided progression and explicit intermediate research state across stages, while source-grounded question answering remains one component of the workflow [15].</w:t>
            </w:r>
          </w:p>
        </w:tc>
      </w:tr>
      <w:tr w:rsidR="00180181" w14:paraId="0ADAE67C" w14:textId="77777777">
        <w:tc>
          <w:tcPr>
            <w:tcW w:w="1800" w:type="dxa"/>
            <w:tcMar>
              <w:top w:w="80" w:type="dxa"/>
              <w:left w:w="120" w:type="dxa"/>
              <w:bottom w:w="80" w:type="dxa"/>
              <w:right w:w="120" w:type="dxa"/>
            </w:tcMar>
            <w:vAlign w:val="center"/>
          </w:tcPr>
          <w:p w14:paraId="0FD65545" w14:textId="77777777" w:rsidR="00180181" w:rsidRDefault="00000000">
            <w:pPr>
              <w:spacing w:after="60" w:line="252" w:lineRule="auto"/>
              <w:jc w:val="left"/>
            </w:pPr>
            <w:r>
              <w:rPr>
                <w:sz w:val="17"/>
              </w:rPr>
              <w:t>Perplexity Research</w:t>
            </w:r>
          </w:p>
        </w:tc>
        <w:tc>
          <w:tcPr>
            <w:tcW w:w="3300" w:type="dxa"/>
            <w:tcMar>
              <w:top w:w="80" w:type="dxa"/>
              <w:left w:w="120" w:type="dxa"/>
              <w:bottom w:w="80" w:type="dxa"/>
              <w:right w:w="120" w:type="dxa"/>
            </w:tcMar>
            <w:vAlign w:val="center"/>
          </w:tcPr>
          <w:p w14:paraId="2C91EC98" w14:textId="77777777" w:rsidR="00180181" w:rsidRDefault="00000000">
            <w:pPr>
              <w:spacing w:after="60" w:line="252" w:lineRule="auto"/>
              <w:jc w:val="left"/>
            </w:pPr>
            <w:r>
              <w:rPr>
                <w:sz w:val="17"/>
              </w:rPr>
              <w:t xml:space="preserve">Web-connected retrieval and citation-backed answers, with strong source discovery but variable relevance, objectivity, and research-method performance across comparisons [13, 4, 17, </w:t>
            </w:r>
            <w:r>
              <w:rPr>
                <w:sz w:val="17"/>
              </w:rPr>
              <w:lastRenderedPageBreak/>
              <w:t>18].</w:t>
            </w:r>
          </w:p>
        </w:tc>
        <w:tc>
          <w:tcPr>
            <w:tcW w:w="4260" w:type="dxa"/>
            <w:tcMar>
              <w:top w:w="80" w:type="dxa"/>
              <w:left w:w="120" w:type="dxa"/>
              <w:bottom w:w="80" w:type="dxa"/>
              <w:right w:w="120" w:type="dxa"/>
            </w:tcMar>
            <w:vAlign w:val="center"/>
          </w:tcPr>
          <w:p w14:paraId="752E435B" w14:textId="77777777" w:rsidR="00180181" w:rsidRDefault="00000000">
            <w:pPr>
              <w:spacing w:after="60" w:line="252" w:lineRule="auto"/>
              <w:jc w:val="left"/>
            </w:pPr>
            <w:r>
              <w:rPr>
                <w:sz w:val="17"/>
              </w:rPr>
              <w:lastRenderedPageBreak/>
              <w:t>Matrica exposes queries, screening decisions, matrices, and dependencies rather than organizing the experience primarily around an answer or report [13, 5].</w:t>
            </w:r>
          </w:p>
        </w:tc>
      </w:tr>
      <w:tr w:rsidR="00180181" w14:paraId="7719CB2F" w14:textId="77777777">
        <w:tc>
          <w:tcPr>
            <w:tcW w:w="1800" w:type="dxa"/>
            <w:tcMar>
              <w:top w:w="80" w:type="dxa"/>
              <w:left w:w="120" w:type="dxa"/>
              <w:bottom w:w="80" w:type="dxa"/>
              <w:right w:w="120" w:type="dxa"/>
            </w:tcMar>
            <w:vAlign w:val="center"/>
          </w:tcPr>
          <w:p w14:paraId="0AC8D03B" w14:textId="77777777" w:rsidR="00180181" w:rsidRDefault="00000000">
            <w:pPr>
              <w:spacing w:after="60" w:line="252" w:lineRule="auto"/>
              <w:jc w:val="left"/>
            </w:pPr>
            <w:r>
              <w:rPr>
                <w:sz w:val="17"/>
              </w:rPr>
              <w:t>Elicit</w:t>
            </w:r>
          </w:p>
        </w:tc>
        <w:tc>
          <w:tcPr>
            <w:tcW w:w="3300" w:type="dxa"/>
            <w:tcMar>
              <w:top w:w="80" w:type="dxa"/>
              <w:left w:w="120" w:type="dxa"/>
              <w:bottom w:w="80" w:type="dxa"/>
              <w:right w:w="120" w:type="dxa"/>
            </w:tcMar>
            <w:vAlign w:val="center"/>
          </w:tcPr>
          <w:p w14:paraId="54E92F37" w14:textId="77777777" w:rsidR="00180181" w:rsidRDefault="00000000">
            <w:pPr>
              <w:spacing w:after="60" w:line="252" w:lineRule="auto"/>
              <w:jc w:val="left"/>
            </w:pPr>
            <w:r>
              <w:rPr>
                <w:sz w:val="17"/>
              </w:rPr>
              <w:t>Academic discovery, screening, and data extraction, with independent studies finding useful precision and extraction support but insufficient search sensitivity for replacement of conventional systematic searching [16, 33, 35].</w:t>
            </w:r>
          </w:p>
        </w:tc>
        <w:tc>
          <w:tcPr>
            <w:tcW w:w="4260" w:type="dxa"/>
            <w:tcMar>
              <w:top w:w="80" w:type="dxa"/>
              <w:left w:w="120" w:type="dxa"/>
              <w:bottom w:w="80" w:type="dxa"/>
              <w:right w:w="120" w:type="dxa"/>
            </w:tcMar>
            <w:vAlign w:val="center"/>
          </w:tcPr>
          <w:p w14:paraId="10C52B46" w14:textId="77777777" w:rsidR="00180181" w:rsidRDefault="00000000">
            <w:pPr>
              <w:spacing w:after="60" w:line="252" w:lineRule="auto"/>
              <w:jc w:val="left"/>
            </w:pPr>
            <w:r>
              <w:rPr>
                <w:sz w:val="17"/>
              </w:rPr>
              <w:t>Elicit is the closest workflow-level comparator; Matrica is differentiated by schema-first evidence organization, explicit user-approved state, step-level stale-state signalling, and continuity from matrices to gap and question design [11, 12].</w:t>
            </w:r>
          </w:p>
        </w:tc>
      </w:tr>
      <w:tr w:rsidR="00180181" w14:paraId="3CBECCC0" w14:textId="77777777">
        <w:tc>
          <w:tcPr>
            <w:tcW w:w="1800" w:type="dxa"/>
            <w:tcMar>
              <w:top w:w="80" w:type="dxa"/>
              <w:left w:w="120" w:type="dxa"/>
              <w:bottom w:w="80" w:type="dxa"/>
              <w:right w:w="120" w:type="dxa"/>
            </w:tcMar>
            <w:vAlign w:val="center"/>
          </w:tcPr>
          <w:p w14:paraId="3394B11A" w14:textId="77777777" w:rsidR="00180181" w:rsidRDefault="00000000">
            <w:pPr>
              <w:spacing w:after="60" w:line="252" w:lineRule="auto"/>
              <w:jc w:val="left"/>
            </w:pPr>
            <w:r>
              <w:rPr>
                <w:sz w:val="17"/>
              </w:rPr>
              <w:t>Consensus</w:t>
            </w:r>
          </w:p>
        </w:tc>
        <w:tc>
          <w:tcPr>
            <w:tcW w:w="3300" w:type="dxa"/>
            <w:tcMar>
              <w:top w:w="80" w:type="dxa"/>
              <w:left w:w="120" w:type="dxa"/>
              <w:bottom w:w="80" w:type="dxa"/>
              <w:right w:w="120" w:type="dxa"/>
            </w:tcMar>
            <w:vAlign w:val="center"/>
          </w:tcPr>
          <w:p w14:paraId="6A5B02FE" w14:textId="77777777" w:rsidR="00180181" w:rsidRDefault="00000000">
            <w:pPr>
              <w:spacing w:after="60" w:line="252" w:lineRule="auto"/>
              <w:jc w:val="left"/>
            </w:pPr>
            <w:r>
              <w:rPr>
                <w:sz w:val="17"/>
              </w:rPr>
              <w:t>Semantic academic search and evidence-oriented answers, particularly for questions that can be framed as yes-or-no claims, with limited independent evidence about workflow-level effects [14, 37].</w:t>
            </w:r>
          </w:p>
        </w:tc>
        <w:tc>
          <w:tcPr>
            <w:tcW w:w="4260" w:type="dxa"/>
            <w:tcMar>
              <w:top w:w="80" w:type="dxa"/>
              <w:left w:w="120" w:type="dxa"/>
              <w:bottom w:w="80" w:type="dxa"/>
              <w:right w:w="120" w:type="dxa"/>
            </w:tcMar>
            <w:vAlign w:val="center"/>
          </w:tcPr>
          <w:p w14:paraId="408EAE3A" w14:textId="77777777" w:rsidR="00180181" w:rsidRDefault="00000000">
            <w:pPr>
              <w:spacing w:after="60" w:line="252" w:lineRule="auto"/>
              <w:jc w:val="left"/>
            </w:pPr>
            <w:r>
              <w:rPr>
                <w:sz w:val="17"/>
              </w:rPr>
              <w:t>Matrica emphasizes protocolized gates, user decisions, and state carried across the full workflow rather than consensus-style answer synthesis alone [14, 37].</w:t>
            </w:r>
          </w:p>
        </w:tc>
      </w:tr>
    </w:tbl>
    <w:p w14:paraId="7EC1A7E1" w14:textId="77777777" w:rsidR="00180181" w:rsidRDefault="00180181">
      <w:pPr>
        <w:spacing w:after="80"/>
      </w:pPr>
    </w:p>
    <w:p w14:paraId="6652638A" w14:textId="77777777" w:rsidR="00180181" w:rsidRDefault="00000000">
      <w:r>
        <w:t>The comparison below therefore positions Matrica at the workflow-state level rather than claiming that each individual function is unique, because open platforms and agentic systems already support multi-stage or end-to-end review automation [6, 27, 7]. Matrica's intended contribution is the combination of explicit intermediate artifacts, human approval, evidence matrices, and step-level stale-state handling across the path from intent to research-question formulation [11, 12, 8].</w:t>
      </w:r>
    </w:p>
    <w:p w14:paraId="01C18844" w14:textId="77777777" w:rsidR="00180181" w:rsidRDefault="00000000">
      <w:pPr>
        <w:pStyle w:val="Heading2"/>
      </w:pPr>
      <w:r>
        <w:t>3.4 Human–AI Interaction, Appropriate Reliance, and Contribution</w:t>
      </w:r>
    </w:p>
    <w:p w14:paraId="78955817" w14:textId="77777777" w:rsidR="00180181" w:rsidRDefault="00000000">
      <w:r>
        <w:t>The objective of Research AI should be appropriate reliance rather than maximal trust. Humans and models fail differently: models can process and triage large document sets with speed and consistency, while researchers contribute contextual judgment, methodological interpretation, sensitivity to domain consequences, and accountability for the final review [10, 25, 31, 33]. Human participation is therefore not a residual error-correction layer. It is constitutive of the review's scope, coding frame, evidential thresholds, and interpretation.</w:t>
      </w:r>
    </w:p>
    <w:p w14:paraId="14615DD3" w14:textId="77777777" w:rsidR="00180181" w:rsidRDefault="00000000">
      <w:r>
        <w:t>Confidence labels and explanations can help users decide where to inspect, but they can also create false assurance when they are not calibrated against observed errors or linked to recoverable evidence [9, 21, 29]. Human–AI interaction guidance accordingly emphasizes making system capabilities clear, supporting efficient correction, showing relevant context, and allowing users to control or dismiss system actions [42]. In a review workflow, these principles require more than an editable text box. The interface must preserve what the AI proposed, what the person accepted or changed, and which source or criterion was available at the time.</w:t>
      </w:r>
    </w:p>
    <w:p w14:paraId="76592E9B" w14:textId="77777777" w:rsidR="00180181" w:rsidRDefault="00000000">
      <w:r>
        <w:t xml:space="preserve">This paper uses human contribution to mean the observable intellectual and procedural interventions through which a person shapes the research product. Examples include defining the Research Profile, approving or changing matrix dimensions, choosing databases or comparison systems, editing queries </w:t>
      </w:r>
      <w:r>
        <w:lastRenderedPageBreak/>
        <w:t>and filters, establishing eligibility criteria, including or excluding a paper with a reason, inspecting AI-provided evidence, choosing the synthesis dimensions that matter, rejecting a weak gap claim, and selecting a research question or study design. These actions do not all have equal scholarly value, and their count is not an authorship score. Their value depends on whether they are methodologically appropriate and whether they improve or constrain the resulting evidence claim.</w:t>
      </w:r>
    </w:p>
    <w:p w14:paraId="565DF109" w14:textId="77777777" w:rsidR="00180181" w:rsidRDefault="00000000">
      <w:r>
        <w:t>Provenance and contribution records therefore serve different but related purposes. Evidence provenance asks where a value or claim came from. Process provenance asks which transformation produced it. Contribution provenance asks what the person did with the available evidence or AI proposal. A trustworthy workflow should capture all three at creation time where feasible, because a post hoc narrative cannot reliably reconstruct the exact prompt, source context, decision, or correction that shaped an artifact [5, 19].</w:t>
      </w:r>
    </w:p>
    <w:p w14:paraId="6CF4C25B" w14:textId="77777777" w:rsidR="00180181" w:rsidRDefault="00000000">
      <w:r>
        <w:t>Peer review adds an evaluative layer. A second person should be able to inspect not only the final matrix or question but also the recorded decisions and justifications that led there. Matrica therefore treats peer comments as assessments of the user's critical-thinking process rather than as silent replacements of the user's decisions. This distinction preserves accountability while making the quality of human involvement open to scrutiny.</w:t>
      </w:r>
    </w:p>
    <w:p w14:paraId="04D0FFF8" w14:textId="77777777" w:rsidR="00180181" w:rsidRDefault="00000000">
      <w:pPr>
        <w:pStyle w:val="Heading2"/>
      </w:pPr>
      <w:r>
        <w:t>3.5 Summary of the Literature Gap</w:t>
      </w:r>
    </w:p>
    <w:p w14:paraId="60F87794" w14:textId="77777777" w:rsidR="00180181" w:rsidRDefault="00000000">
      <w:r>
        <w:t>The literature supports targeted use of generative AI for selected review tasks, especially screening and structured extraction, but it does not support indiscriminate end-to-end autonomy [1, 16, 23, 34]. Performance depends on evidence access, criteria, prompts, models, thresholds, and adjudication. At the same time, AI support is sufficiently widespread that responsible design cannot rely on prohibition or nondisclosure as its main safeguard.</w:t>
      </w:r>
    </w:p>
    <w:p w14:paraId="3710423B" w14:textId="77777777" w:rsidR="00180181" w:rsidRDefault="00000000">
      <w:r>
        <w:t>The clearer opportunity is to build systems that expose how evidence and decisions move across stages and how human intervention changes the research state. Matrica is consequently positioned as a provenance-aware, matrix-centered, human-controlled workflow. Its contribution is evaluated through implementation coverage, traceability, recoverability, error detection, appropriate reliance, and the visibility of human judgment—not through fluency or the mere presence of a human approval gate.</w:t>
      </w:r>
    </w:p>
    <w:p w14:paraId="05C9A6A2" w14:textId="77777777" w:rsidR="00180181" w:rsidRDefault="00000000">
      <w:pPr>
        <w:pStyle w:val="Heading1"/>
      </w:pPr>
      <w:r>
        <w:lastRenderedPageBreak/>
        <w:t>4. Research Methodology</w:t>
      </w:r>
    </w:p>
    <w:p w14:paraId="240A361F" w14:textId="77777777" w:rsidR="00180181" w:rsidRDefault="00000000">
      <w:pPr>
        <w:pStyle w:val="Heading2"/>
      </w:pPr>
      <w:r>
        <w:t>4.1 Design Science Research and Study Status</w:t>
      </w:r>
    </w:p>
    <w:p w14:paraId="36CB0F9D" w14:textId="77777777" w:rsidR="00180181" w:rsidRDefault="00000000">
      <w:r>
        <w:t>The study follows the six activities of Design Science Research Methodology (DSRM): problem identification and motivation; definition of solution objectives; design and development; demonstration; evaluation; and communication [40]. DSRM is appropriate because the research problem concerns both an observed weakness in current practice and the construction of a socio-technical artifact intended to address it. The artifact includes the workflow, state representation, interface rules, provenance records, reviewer pathway, data services, and evaluation boundary.</w:t>
      </w:r>
    </w:p>
    <w:p w14:paraId="2722D766" w14:textId="77777777" w:rsidR="00180181" w:rsidRDefault="00000000">
      <w:r>
        <w:t>Problem identification is grounded in evidence that AI performance varies across retrieval, screening, extraction, and synthesis, while human oversight is necessary but often underspecified [1, 9, 16, 20-24]. Solution objectives translate those limitations into observable obligations. Variable retrieval motivates query and coverage records; false exclusion risk motivates uncertainty and reason-linked screening; uneven extraction motivates evidence metadata and inspection; automation bias motivates confirmation and correction; invisible human labor motivates a decision journal and peer process review; and upstream revision motivates recoverable state plus explicit staleness cues.</w:t>
      </w:r>
    </w:p>
    <w:p w14:paraId="7EAE23F7" w14:textId="77777777" w:rsidR="00180181" w:rsidRDefault="00000000">
      <w:r>
        <w:t>Unlike the earlier manuscript version, design and development are now reported as completed for an executable research prototype. Demonstration at this stage consists of end-to-end workflow availability, source-code inspection, automated tests, type checking, and production-build verification. Summative empirical evaluation has not been completed. The current DSRM status is therefore: problem identification, objectives, design, development, technical demonstration, and communication completed; comparative technical benchmarking and participant evaluation specified but pending.</w:t>
      </w:r>
    </w:p>
    <w:p w14:paraId="79A6B89B" w14:textId="77777777" w:rsidR="00180181" w:rsidRDefault="00000000">
      <w:pPr>
        <w:pStyle w:val="Heading2"/>
      </w:pPr>
      <w:r>
        <w:t>4.2 Requirement Derivation</w:t>
      </w:r>
    </w:p>
    <w:p w14:paraId="0C051882" w14:textId="77777777" w:rsidR="00180181" w:rsidRDefault="00000000">
      <w:r>
        <w:t>Seven requirements were derived by translating recurring methodological and interaction failures into system behavior. The requirements deliberately combine functional needs with governance needs because an integrated workflow can still be untrustworthy if it hides origin, correction, or uncertainty.</w:t>
      </w:r>
    </w:p>
    <w:p w14:paraId="3A89F2FE" w14:textId="77777777" w:rsidR="00180181" w:rsidRDefault="00000000">
      <w:pPr>
        <w:pStyle w:val="Caption"/>
      </w:pPr>
      <w:r>
        <w:t>Table 2. Literature-derived design requirements</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36460C2B" w14:textId="77777777">
        <w:trPr>
          <w:tblHeader/>
        </w:trPr>
        <w:tc>
          <w:tcPr>
            <w:tcW w:w="900" w:type="dxa"/>
            <w:shd w:val="clear" w:color="auto" w:fill="2E5D7B"/>
            <w:tcMar>
              <w:top w:w="80" w:type="dxa"/>
              <w:left w:w="120" w:type="dxa"/>
              <w:bottom w:w="80" w:type="dxa"/>
              <w:right w:w="120" w:type="dxa"/>
            </w:tcMar>
            <w:vAlign w:val="center"/>
          </w:tcPr>
          <w:p w14:paraId="593BC3DA" w14:textId="77777777" w:rsidR="00180181" w:rsidRDefault="00000000">
            <w:pPr>
              <w:spacing w:after="60" w:line="252" w:lineRule="auto"/>
              <w:jc w:val="left"/>
            </w:pPr>
            <w:r>
              <w:rPr>
                <w:b/>
                <w:color w:val="FFFFFF"/>
                <w:sz w:val="17"/>
              </w:rPr>
              <w:t>ID</w:t>
            </w:r>
          </w:p>
        </w:tc>
        <w:tc>
          <w:tcPr>
            <w:tcW w:w="2350" w:type="dxa"/>
            <w:shd w:val="clear" w:color="auto" w:fill="2E5D7B"/>
            <w:tcMar>
              <w:top w:w="80" w:type="dxa"/>
              <w:left w:w="120" w:type="dxa"/>
              <w:bottom w:w="80" w:type="dxa"/>
              <w:right w:w="120" w:type="dxa"/>
            </w:tcMar>
            <w:vAlign w:val="center"/>
          </w:tcPr>
          <w:p w14:paraId="64D56A45" w14:textId="77777777" w:rsidR="00180181" w:rsidRDefault="00000000">
            <w:pPr>
              <w:spacing w:after="60" w:line="252" w:lineRule="auto"/>
              <w:jc w:val="left"/>
            </w:pPr>
            <w:r>
              <w:rPr>
                <w:b/>
                <w:color w:val="FFFFFF"/>
                <w:sz w:val="17"/>
              </w:rPr>
              <w:t>Requirement</w:t>
            </w:r>
          </w:p>
        </w:tc>
        <w:tc>
          <w:tcPr>
            <w:tcW w:w="6110" w:type="dxa"/>
            <w:shd w:val="clear" w:color="auto" w:fill="2E5D7B"/>
            <w:tcMar>
              <w:top w:w="80" w:type="dxa"/>
              <w:left w:w="120" w:type="dxa"/>
              <w:bottom w:w="80" w:type="dxa"/>
              <w:right w:w="120" w:type="dxa"/>
            </w:tcMar>
            <w:vAlign w:val="center"/>
          </w:tcPr>
          <w:p w14:paraId="6A5ABE5E" w14:textId="77777777" w:rsidR="00180181" w:rsidRDefault="00000000">
            <w:pPr>
              <w:spacing w:after="60" w:line="252" w:lineRule="auto"/>
              <w:jc w:val="left"/>
            </w:pPr>
            <w:r>
              <w:rPr>
                <w:b/>
                <w:color w:val="FFFFFF"/>
                <w:sz w:val="17"/>
              </w:rPr>
              <w:t>Operationalization</w:t>
            </w:r>
          </w:p>
        </w:tc>
      </w:tr>
      <w:tr w:rsidR="00180181" w14:paraId="3583F279" w14:textId="77777777">
        <w:tc>
          <w:tcPr>
            <w:tcW w:w="900" w:type="dxa"/>
            <w:tcMar>
              <w:top w:w="80" w:type="dxa"/>
              <w:left w:w="120" w:type="dxa"/>
              <w:bottom w:w="80" w:type="dxa"/>
              <w:right w:w="120" w:type="dxa"/>
            </w:tcMar>
            <w:vAlign w:val="center"/>
          </w:tcPr>
          <w:p w14:paraId="384D964D"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138BE928" w14:textId="77777777" w:rsidR="00180181" w:rsidRDefault="00000000">
            <w:pPr>
              <w:spacing w:after="60" w:line="252" w:lineRule="auto"/>
              <w:jc w:val="left"/>
            </w:pPr>
            <w:r>
              <w:rPr>
                <w:sz w:val="17"/>
              </w:rPr>
              <w:t>Structured intent</w:t>
            </w:r>
          </w:p>
        </w:tc>
        <w:tc>
          <w:tcPr>
            <w:tcW w:w="6110" w:type="dxa"/>
            <w:tcMar>
              <w:top w:w="80" w:type="dxa"/>
              <w:left w:w="120" w:type="dxa"/>
              <w:bottom w:w="80" w:type="dxa"/>
              <w:right w:w="120" w:type="dxa"/>
            </w:tcMar>
            <w:vAlign w:val="center"/>
          </w:tcPr>
          <w:p w14:paraId="797C6D8F" w14:textId="77777777" w:rsidR="00180181" w:rsidRDefault="00000000">
            <w:pPr>
              <w:spacing w:after="60" w:line="252" w:lineRule="auto"/>
              <w:jc w:val="left"/>
            </w:pPr>
            <w:r>
              <w:rPr>
                <w:sz w:val="17"/>
              </w:rPr>
              <w:t>Capture the domain, population, focus, method, review type, and user-defined boundaries in a reusable Research Profile.</w:t>
            </w:r>
          </w:p>
        </w:tc>
      </w:tr>
      <w:tr w:rsidR="00180181" w14:paraId="6E42F4E5" w14:textId="77777777">
        <w:tc>
          <w:tcPr>
            <w:tcW w:w="900" w:type="dxa"/>
            <w:tcMar>
              <w:top w:w="80" w:type="dxa"/>
              <w:left w:w="120" w:type="dxa"/>
              <w:bottom w:w="80" w:type="dxa"/>
              <w:right w:w="120" w:type="dxa"/>
            </w:tcMar>
            <w:vAlign w:val="center"/>
          </w:tcPr>
          <w:p w14:paraId="21F9D89C"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08F7AB8C" w14:textId="77777777" w:rsidR="00180181" w:rsidRDefault="00000000">
            <w:pPr>
              <w:spacing w:after="60" w:line="252" w:lineRule="auto"/>
              <w:jc w:val="left"/>
            </w:pPr>
            <w:r>
              <w:rPr>
                <w:sz w:val="17"/>
              </w:rPr>
              <w:t>Explicit process state</w:t>
            </w:r>
          </w:p>
        </w:tc>
        <w:tc>
          <w:tcPr>
            <w:tcW w:w="6110" w:type="dxa"/>
            <w:tcMar>
              <w:top w:w="80" w:type="dxa"/>
              <w:left w:w="120" w:type="dxa"/>
              <w:bottom w:w="80" w:type="dxa"/>
              <w:right w:w="120" w:type="dxa"/>
            </w:tcMar>
            <w:vAlign w:val="center"/>
          </w:tcPr>
          <w:p w14:paraId="207CC94B" w14:textId="77777777" w:rsidR="00180181" w:rsidRDefault="00000000">
            <w:pPr>
              <w:spacing w:after="60" w:line="252" w:lineRule="auto"/>
              <w:jc w:val="left"/>
            </w:pPr>
            <w:r>
              <w:rPr>
                <w:sz w:val="17"/>
              </w:rPr>
              <w:t>Persist the outputs of nine workflow stages as addressable fields in a shared project snapshot.</w:t>
            </w:r>
          </w:p>
        </w:tc>
      </w:tr>
      <w:tr w:rsidR="00180181" w14:paraId="26D98291" w14:textId="77777777">
        <w:tc>
          <w:tcPr>
            <w:tcW w:w="900" w:type="dxa"/>
            <w:tcMar>
              <w:top w:w="80" w:type="dxa"/>
              <w:left w:w="120" w:type="dxa"/>
              <w:bottom w:w="80" w:type="dxa"/>
              <w:right w:w="120" w:type="dxa"/>
            </w:tcMar>
            <w:vAlign w:val="center"/>
          </w:tcPr>
          <w:p w14:paraId="19B9ED4E" w14:textId="77777777" w:rsidR="00180181" w:rsidRDefault="00000000">
            <w:pPr>
              <w:spacing w:after="60" w:line="252" w:lineRule="auto"/>
              <w:jc w:val="left"/>
            </w:pPr>
            <w:r>
              <w:rPr>
                <w:sz w:val="17"/>
              </w:rPr>
              <w:lastRenderedPageBreak/>
              <w:t>R3</w:t>
            </w:r>
          </w:p>
        </w:tc>
        <w:tc>
          <w:tcPr>
            <w:tcW w:w="2350" w:type="dxa"/>
            <w:tcMar>
              <w:top w:w="80" w:type="dxa"/>
              <w:left w:w="120" w:type="dxa"/>
              <w:bottom w:w="80" w:type="dxa"/>
              <w:right w:w="120" w:type="dxa"/>
            </w:tcMar>
            <w:vAlign w:val="center"/>
          </w:tcPr>
          <w:p w14:paraId="0CD18369" w14:textId="77777777" w:rsidR="00180181" w:rsidRDefault="00000000">
            <w:pPr>
              <w:spacing w:after="60" w:line="252" w:lineRule="auto"/>
              <w:jc w:val="left"/>
            </w:pPr>
            <w:r>
              <w:rPr>
                <w:sz w:val="17"/>
              </w:rPr>
              <w:t>Transparent selection</w:t>
            </w:r>
          </w:p>
        </w:tc>
        <w:tc>
          <w:tcPr>
            <w:tcW w:w="6110" w:type="dxa"/>
            <w:tcMar>
              <w:top w:w="80" w:type="dxa"/>
              <w:left w:w="120" w:type="dxa"/>
              <w:bottom w:w="80" w:type="dxa"/>
              <w:right w:w="120" w:type="dxa"/>
            </w:tcMar>
            <w:vAlign w:val="center"/>
          </w:tcPr>
          <w:p w14:paraId="5CAAFDDA" w14:textId="77777777" w:rsidR="00180181" w:rsidRDefault="00000000">
            <w:pPr>
              <w:spacing w:after="60" w:line="252" w:lineRule="auto"/>
              <w:jc w:val="left"/>
            </w:pPr>
            <w:r>
              <w:rPr>
                <w:sz w:val="17"/>
              </w:rPr>
              <w:t>Expose queries, filters, screening criteria, include/exclude/uncertain states, reasons, and decision actor where implemented.</w:t>
            </w:r>
          </w:p>
        </w:tc>
      </w:tr>
      <w:tr w:rsidR="00180181" w14:paraId="08E351A8" w14:textId="77777777">
        <w:tc>
          <w:tcPr>
            <w:tcW w:w="900" w:type="dxa"/>
            <w:tcMar>
              <w:top w:w="80" w:type="dxa"/>
              <w:left w:w="120" w:type="dxa"/>
              <w:bottom w:w="80" w:type="dxa"/>
              <w:right w:w="120" w:type="dxa"/>
            </w:tcMar>
            <w:vAlign w:val="center"/>
          </w:tcPr>
          <w:p w14:paraId="0172BD83"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29DCECFC" w14:textId="77777777" w:rsidR="00180181" w:rsidRDefault="00000000">
            <w:pPr>
              <w:spacing w:after="60" w:line="252" w:lineRule="auto"/>
              <w:jc w:val="left"/>
            </w:pPr>
            <w:r>
              <w:rPr>
                <w:sz w:val="17"/>
              </w:rPr>
              <w:t>Comparable evidence</w:t>
            </w:r>
          </w:p>
        </w:tc>
        <w:tc>
          <w:tcPr>
            <w:tcW w:w="6110" w:type="dxa"/>
            <w:tcMar>
              <w:top w:w="80" w:type="dxa"/>
              <w:left w:w="120" w:type="dxa"/>
              <w:bottom w:w="80" w:type="dxa"/>
              <w:right w:w="120" w:type="dxa"/>
            </w:tcMar>
            <w:vAlign w:val="center"/>
          </w:tcPr>
          <w:p w14:paraId="1B7C4156" w14:textId="77777777" w:rsidR="00180181" w:rsidRDefault="00000000">
            <w:pPr>
              <w:spacing w:after="60" w:line="252" w:lineRule="auto"/>
              <w:jc w:val="left"/>
            </w:pPr>
            <w:r>
              <w:rPr>
                <w:sz w:val="17"/>
              </w:rPr>
              <w:t>Organize papers and optional systems against a user-controlled matrix schema with cell-level evidence metadata.</w:t>
            </w:r>
          </w:p>
        </w:tc>
      </w:tr>
      <w:tr w:rsidR="00180181" w14:paraId="36A0A7DE" w14:textId="77777777">
        <w:tc>
          <w:tcPr>
            <w:tcW w:w="900" w:type="dxa"/>
            <w:tcMar>
              <w:top w:w="80" w:type="dxa"/>
              <w:left w:w="120" w:type="dxa"/>
              <w:bottom w:w="80" w:type="dxa"/>
              <w:right w:w="120" w:type="dxa"/>
            </w:tcMar>
            <w:vAlign w:val="center"/>
          </w:tcPr>
          <w:p w14:paraId="13C047DA"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52913FA9" w14:textId="77777777" w:rsidR="00180181" w:rsidRDefault="00000000">
            <w:pPr>
              <w:spacing w:after="60" w:line="252" w:lineRule="auto"/>
              <w:jc w:val="left"/>
            </w:pPr>
            <w:r>
              <w:rPr>
                <w:sz w:val="17"/>
              </w:rPr>
              <w:t>Observable human agency</w:t>
            </w:r>
          </w:p>
        </w:tc>
        <w:tc>
          <w:tcPr>
            <w:tcW w:w="6110" w:type="dxa"/>
            <w:tcMar>
              <w:top w:w="80" w:type="dxa"/>
              <w:left w:w="120" w:type="dxa"/>
              <w:bottom w:w="80" w:type="dxa"/>
              <w:right w:w="120" w:type="dxa"/>
            </w:tcMar>
            <w:vAlign w:val="center"/>
          </w:tcPr>
          <w:p w14:paraId="29442733" w14:textId="77777777" w:rsidR="00180181" w:rsidRDefault="00000000">
            <w:pPr>
              <w:spacing w:after="60" w:line="252" w:lineRule="auto"/>
              <w:jc w:val="left"/>
            </w:pPr>
            <w:r>
              <w:rPr>
                <w:sz w:val="17"/>
              </w:rPr>
              <w:t>Record selected user edits, choices, justifications, evidence-view events, assistant-action outcomes, and peer comments.</w:t>
            </w:r>
          </w:p>
        </w:tc>
      </w:tr>
      <w:tr w:rsidR="00180181" w14:paraId="03D29310" w14:textId="77777777">
        <w:tc>
          <w:tcPr>
            <w:tcW w:w="900" w:type="dxa"/>
            <w:tcMar>
              <w:top w:w="80" w:type="dxa"/>
              <w:left w:w="120" w:type="dxa"/>
              <w:bottom w:w="80" w:type="dxa"/>
              <w:right w:w="120" w:type="dxa"/>
            </w:tcMar>
            <w:vAlign w:val="center"/>
          </w:tcPr>
          <w:p w14:paraId="4C54CF68"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6CA5A7DD" w14:textId="77777777" w:rsidR="00180181" w:rsidRDefault="00000000">
            <w:pPr>
              <w:spacing w:after="60" w:line="252" w:lineRule="auto"/>
              <w:jc w:val="left"/>
            </w:pPr>
            <w:r>
              <w:rPr>
                <w:sz w:val="17"/>
              </w:rPr>
              <w:t>Recoverable change</w:t>
            </w:r>
          </w:p>
        </w:tc>
        <w:tc>
          <w:tcPr>
            <w:tcW w:w="6110" w:type="dxa"/>
            <w:tcMar>
              <w:top w:w="80" w:type="dxa"/>
              <w:left w:w="120" w:type="dxa"/>
              <w:bottom w:w="80" w:type="dxa"/>
              <w:right w:w="120" w:type="dxa"/>
            </w:tcMar>
            <w:vAlign w:val="center"/>
          </w:tcPr>
          <w:p w14:paraId="2A25B662" w14:textId="77777777" w:rsidR="00180181" w:rsidRDefault="00000000">
            <w:pPr>
              <w:spacing w:after="60" w:line="252" w:lineRule="auto"/>
              <w:jc w:val="left"/>
            </w:pPr>
            <w:r>
              <w:rPr>
                <w:sz w:val="17"/>
              </w:rPr>
              <w:t>Provide undo/redo, autosave, restorable project snapshots, and visible step-level staleness after confirmed back-navigation.</w:t>
            </w:r>
          </w:p>
        </w:tc>
      </w:tr>
      <w:tr w:rsidR="00180181" w14:paraId="3468A496" w14:textId="77777777">
        <w:tc>
          <w:tcPr>
            <w:tcW w:w="900" w:type="dxa"/>
            <w:tcMar>
              <w:top w:w="80" w:type="dxa"/>
              <w:left w:w="120" w:type="dxa"/>
              <w:bottom w:w="80" w:type="dxa"/>
              <w:right w:w="120" w:type="dxa"/>
            </w:tcMar>
            <w:vAlign w:val="center"/>
          </w:tcPr>
          <w:p w14:paraId="40608EE6"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5356EF56" w14:textId="77777777" w:rsidR="00180181" w:rsidRDefault="00000000">
            <w:pPr>
              <w:spacing w:after="60" w:line="252" w:lineRule="auto"/>
              <w:jc w:val="left"/>
            </w:pPr>
            <w:r>
              <w:rPr>
                <w:sz w:val="17"/>
              </w:rPr>
              <w:t>Evidence-aligned outcomes</w:t>
            </w:r>
          </w:p>
        </w:tc>
        <w:tc>
          <w:tcPr>
            <w:tcW w:w="6110" w:type="dxa"/>
            <w:tcMar>
              <w:top w:w="80" w:type="dxa"/>
              <w:left w:w="120" w:type="dxa"/>
              <w:bottom w:w="80" w:type="dxa"/>
              <w:right w:w="120" w:type="dxa"/>
            </w:tcMar>
            <w:vAlign w:val="center"/>
          </w:tcPr>
          <w:p w14:paraId="492891A8" w14:textId="77777777" w:rsidR="00180181" w:rsidRDefault="00000000">
            <w:pPr>
              <w:spacing w:after="60" w:line="252" w:lineRule="auto"/>
              <w:jc w:val="left"/>
            </w:pPr>
            <w:r>
              <w:rPr>
                <w:sz w:val="17"/>
              </w:rPr>
              <w:t>Carry structured matrix and synthesis state into gap analysis, final topics, research questions, study design, and export.</w:t>
            </w:r>
          </w:p>
        </w:tc>
      </w:tr>
    </w:tbl>
    <w:p w14:paraId="2D7EDE11" w14:textId="77777777" w:rsidR="00180181" w:rsidRDefault="00180181">
      <w:pPr>
        <w:spacing w:after="80"/>
      </w:pPr>
    </w:p>
    <w:p w14:paraId="771A0844" w14:textId="77777777" w:rsidR="00180181" w:rsidRDefault="00000000">
      <w:r>
        <w:t>R5 is central to the revised positioning. Human control is not established merely because editing is technically possible. The system must make at least some consequential interventions observable and available for review. At the same time, the requirement does not imply that every mouse movement should be logged. Excessive instrumentation can create surveillance, privacy, and interpretive problems. Matrica therefore prioritizes selected decisions with methodological meaning.</w:t>
      </w:r>
    </w:p>
    <w:p w14:paraId="3CBC0D97" w14:textId="77777777" w:rsidR="00180181" w:rsidRDefault="00000000">
      <w:pPr>
        <w:pStyle w:val="Heading2"/>
      </w:pPr>
      <w:r>
        <w:t>4.3 Artifact Inspection and Evidence Boundary</w:t>
      </w:r>
    </w:p>
    <w:p w14:paraId="1562417C" w14:textId="77777777" w:rsidR="00180181" w:rsidRDefault="00000000">
      <w:r>
        <w:t>The implementation description was verified against the open-source repository at revision 9e30bc4, dated 26 July 2026 [45]. Inspection covered the typed client state, reducer actions, nine screen routes, stage-specific API routers, retrieval and screening logic, matrix ingestion and extraction, persistence, analytics, exports, peer review, and automated tests. Verification was rerun on 3 August 2026. The backend test suite completed 77 tests successfully; the frontend completed 42 tests across five test files; TypeScript checking completed without error; and the Vite production build succeeded.</w:t>
      </w:r>
    </w:p>
    <w:p w14:paraId="7576ED89" w14:textId="77777777" w:rsidR="00180181" w:rsidRDefault="00000000">
      <w:r>
        <w:t>These observations support claims about what is implemented and whether the available automated checks pass. They do not establish retrieval recall, screening sensitivity, extraction accuracy, efficiency, usability, workload, trust calibration, or improved scholarly quality. No benchmark corpus, adjudicated output dataset, completed SUS or NASA-TLX instruments, or participant interview dataset was supplied for this paper. The empirical claims in Section 7 therefore remain hypotheses.</w:t>
      </w:r>
    </w:p>
    <w:p w14:paraId="6E83A983" w14:textId="77777777" w:rsidR="00180181" w:rsidRDefault="00000000">
      <w:r>
        <w:t>The artifact is described as PRISMA-informed rather than PRISMA-compliant. PRISMA 2020 is a reporting guideline, not a certification of review conduct or software quality [41]. Similarly, provenance-aware does not mean that every generated cell already contains immutable passage-level provenance. The current implementation stores structured cell metadata and offers an on-demand evidence-and-</w:t>
      </w:r>
      <w:r>
        <w:lastRenderedPageBreak/>
        <w:t>reasoning view, but the generated source explanation is not equivalent to a persistently stored source span. This limitation is made explicit rather than hidden behind the provenance label.</w:t>
      </w:r>
    </w:p>
    <w:p w14:paraId="4C0AF376" w14:textId="77777777" w:rsidR="00180181" w:rsidRDefault="00000000">
      <w:pPr>
        <w:pStyle w:val="Heading1"/>
      </w:pPr>
      <w:r>
        <w:t>5. The Implemented Matrica Workflow</w:t>
      </w:r>
    </w:p>
    <w:p w14:paraId="5B2ACCDC" w14:textId="77777777" w:rsidR="00180181" w:rsidRDefault="00000000">
      <w:pPr>
        <w:pStyle w:val="Heading2"/>
      </w:pPr>
      <w:r>
        <w:t>5.1 Nine-Stage Workflow and Control Pattern</w:t>
      </w:r>
    </w:p>
    <w:p w14:paraId="1401E958" w14:textId="77777777" w:rsidR="00180181" w:rsidRDefault="00000000">
      <w:r>
        <w:t>Matrica implements an ordered but revisable sequence of nine stages: (1) Chat and Define Topic, (2) Matrix Initial, (3) System Review, (4) Explore and Search, (5) Select Paper, (6) Matrix Table, (7) Synthesis, (8) Gap and Statement, and (9) Final Question. The sequence converts a broad interest into structured intent, an analytic schema, a retrieval and screening record, comparable evidence, and a defensible question. Figure 1 shows the implemented path.</w:t>
      </w:r>
    </w:p>
    <w:p w14:paraId="28618B25" w14:textId="77777777" w:rsidR="00180181" w:rsidRDefault="00000000">
      <w:pPr>
        <w:spacing w:before="120" w:after="60"/>
        <w:jc w:val="center"/>
      </w:pPr>
      <w:r>
        <w:rPr>
          <w:noProof/>
        </w:rPr>
        <w:drawing>
          <wp:inline distT="0" distB="0" distL="0" distR="0" wp14:anchorId="35467205" wp14:editId="6A90FE1C">
            <wp:extent cx="5897880" cy="2686812"/>
            <wp:effectExtent l="0" t="0" r="0" b="0"/>
            <wp:docPr id="1" name="Picture 1" descr="Nine-stage Matrica workflow from defining a topic through matrix construction, synthesis, gap analysis, and final question selection, with human contribution activities spanning every stage." title="Matrica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8"/>
                    <a:stretch>
                      <a:fillRect/>
                    </a:stretch>
                  </pic:blipFill>
                  <pic:spPr>
                    <a:xfrm>
                      <a:off x="0" y="0"/>
                      <a:ext cx="5897880" cy="2686812"/>
                    </a:xfrm>
                    <a:prstGeom prst="rect">
                      <a:avLst/>
                    </a:prstGeom>
                  </pic:spPr>
                </pic:pic>
              </a:graphicData>
            </a:graphic>
          </wp:inline>
        </w:drawing>
      </w:r>
    </w:p>
    <w:p w14:paraId="4123CA6E" w14:textId="77777777" w:rsidR="00180181" w:rsidRDefault="00000000">
      <w:pPr>
        <w:pStyle w:val="Caption"/>
        <w:jc w:val="center"/>
      </w:pPr>
      <w:r>
        <w:t>Figure 1. Implemented nine-stage Matrica workflow. AI proposes or classifies within stages; the researcher defines, selects, inspects, edits, justifies, and confirms the research state.</w:t>
      </w:r>
    </w:p>
    <w:p w14:paraId="1519BC73" w14:textId="77777777" w:rsidR="00180181" w:rsidRDefault="00000000">
      <w:r>
        <w:t>The common interaction pattern is propose–inspect–decide–record. AI services can generate topics, queries, classifications, matrix content, synthesis blocks, gaps, and final artifacts. The user may select, edit, skip, replace, or request regeneration. The application then persists the resulting project state and, for selected consequential actions, adds a journal entry. This pattern makes a distinction between a model suggestion and the current user-controlled state.</w:t>
      </w:r>
    </w:p>
    <w:p w14:paraId="175F3D21" w14:textId="77777777" w:rsidR="00180181" w:rsidRDefault="00000000">
      <w:pPr>
        <w:pStyle w:val="Heading2"/>
      </w:pPr>
      <w:r>
        <w:t>5.2 Research Profile</w:t>
      </w:r>
    </w:p>
    <w:p w14:paraId="3BB8DB0D" w14:textId="77777777" w:rsidR="00180181" w:rsidRDefault="00000000">
      <w:r>
        <w:t xml:space="preserve">Stage 1 uses a conversational assistant to elicit five canonical fields: domain, population, focus, method, and review type. The fields are stored separately from the chat transcript and passed forward through a </w:t>
      </w:r>
      <w:r>
        <w:lastRenderedPageBreak/>
        <w:t>serialized research context. The user can edit any field directly. Profile edits create audit entries containing the previous and new values, allowing later review of how the project's framing changed.</w:t>
      </w:r>
    </w:p>
    <w:p w14:paraId="3DB8672D" w14:textId="77777777" w:rsidR="00180181" w:rsidRDefault="00000000">
      <w:r>
        <w:t>The limited field set is a pragmatic implementation choice rather than a universal ontology of research intent. It provides stable context for downstream prompts but does not replace a registered review protocol. More detailed eligibility boundaries, dates, languages, and search limits are represented in later stage-specific structures.</w:t>
      </w:r>
    </w:p>
    <w:p w14:paraId="665B00F0" w14:textId="77777777" w:rsidR="00180181" w:rsidRDefault="00000000">
      <w:pPr>
        <w:pStyle w:val="Heading2"/>
      </w:pPr>
      <w:r>
        <w:t>5.3 Matrix-First Schema Definition</w:t>
      </w:r>
    </w:p>
    <w:p w14:paraId="4C3FDDFD" w14:textId="77777777" w:rsidR="00180181" w:rsidRDefault="00000000">
      <w:r>
        <w:t>Stage 2 asks the user to define the shape of the analysis before evidence extraction. The system recommends literature-matrix columns and, when enabled, system-comparison columns. The user can add, remove, and regenerate suggestions, provide optional reasons for schema changes, and keep the system matrix disabled when product or platform comparison is irrelevant.</w:t>
      </w:r>
    </w:p>
    <w:p w14:paraId="493414D7" w14:textId="77777777" w:rsidR="00180181" w:rsidRDefault="00000000">
      <w:r>
        <w:t>The current implementation persists the active columns, recommendations, and column descriptions in project snapshots. It also records selected schema changes in the decision journal. It does not yet maintain a separate immutable schema-version identifier on each matrix cell. Accordingly, recoverability is provided through snapshots and undo/redo rather than a fully normalized version graph.</w:t>
      </w:r>
    </w:p>
    <w:p w14:paraId="6E106574" w14:textId="77777777" w:rsidR="00180181" w:rsidRDefault="00000000">
      <w:pPr>
        <w:pStyle w:val="Heading2"/>
      </w:pPr>
      <w:r>
        <w:t>5.4 System Review</w:t>
      </w:r>
    </w:p>
    <w:p w14:paraId="0610FBD2" w14:textId="77777777" w:rsidR="00180181" w:rsidRDefault="00000000">
      <w:r>
        <w:t>Stage 3 recommends databases, AI tools, or other systems relevant to the Research Profile. Each item contains a name, description, category, vendor, URL where available, AI-origin marker, and selection state. Users can select recommendations or add a custom system. These choices contribute to the optional system matrix and reveal which external systems the researcher considered relevant to the comparison.</w:t>
      </w:r>
    </w:p>
    <w:p w14:paraId="54995153" w14:textId="77777777" w:rsidR="00180181" w:rsidRDefault="00000000">
      <w:r>
        <w:t>The stage is analytically distinct from scholarly retrieval. A database, an AI assistant, and a review platform organize different research objects and should not be treated as interchangeable evidence sources. Recording the user's selection helps explain why a later comparison matrix contains a particular system set.</w:t>
      </w:r>
    </w:p>
    <w:p w14:paraId="18D1B32C" w14:textId="77777777" w:rsidR="00180181" w:rsidRDefault="00000000">
      <w:pPr>
        <w:pStyle w:val="Heading2"/>
      </w:pPr>
      <w:r>
        <w:t>5.5 Topic, Query, and Search Construction</w:t>
      </w:r>
    </w:p>
    <w:p w14:paraId="3FD3668B" w14:textId="77777777" w:rsidR="00180181" w:rsidRDefault="00000000">
      <w:r>
        <w:t>Stage 4 generates topic candidates grouped by population, design, risk, and review types. Cards retain a rationale, tags, confidence level, and whether the suggestion directly matched the profile or was inferred. Users select, edit, or add topics. Selected topics inform query generation, which records query text, target databases, quality score, priority, result count, and a stale flag.</w:t>
      </w:r>
    </w:p>
    <w:p w14:paraId="2C11A7E2" w14:textId="77777777" w:rsidR="00180181" w:rsidRDefault="00000000">
      <w:r>
        <w:lastRenderedPageBreak/>
        <w:t>Search filters include year range, open-access-only status, preprint exclusion, and language. User changes to filters and selected query edits can be journaled. The system therefore exposes important upstream choices that would otherwise disappear behind a search button. Current query history is represented through project snapshots and journal entries rather than a separate per-query version table.</w:t>
      </w:r>
    </w:p>
    <w:p w14:paraId="3C624438" w14:textId="77777777" w:rsidR="00180181" w:rsidRDefault="00000000">
      <w:pPr>
        <w:pStyle w:val="Heading2"/>
      </w:pPr>
      <w:r>
        <w:t>5.6 Retrieval, Citation Chasing, and Deduplication</w:t>
      </w:r>
    </w:p>
    <w:p w14:paraId="20DFFE40" w14:textId="77777777" w:rsidR="00180181" w:rsidRDefault="00000000">
      <w:r>
        <w:t>The backend searches OpenAlex and PubMed through source-specific adapters. PubMed abstracts are recovered through E-utilities, while OpenAlex inverted abstracts are reconstructed from indexed positions. The system translates filters separately because OpenAlex relevance search and PubMed Boolean syntax do not behave identically. Search responses retain the query used, sources searched, total counts, and structured paper metadata.</w:t>
      </w:r>
    </w:p>
    <w:p w14:paraId="4C2991ED" w14:textId="77777777" w:rsidR="00180181" w:rsidRDefault="00000000">
      <w:r>
        <w:t>Citation snowballing uses a verified OpenAlex work resolved from a DOI, PMID, OpenAlex identifier, or exact normalized title. The result model marks whether a paper entered through database search, snowballing, or upload. Deduplication uses normalized DOI first and normalized title second; duplicate records are merged so that, for example, an abstract available from one source can enrich the retained record. The implementation records aggregate duplicates removed and PRISMA-oriented identification counts, but it does not preserve a complete user-visible lineage of every merged duplicate record. That remains an extension for stronger provenance auditing.</w:t>
      </w:r>
    </w:p>
    <w:p w14:paraId="71CFFF2C" w14:textId="77777777" w:rsidR="00180181" w:rsidRDefault="00000000">
      <w:pPr>
        <w:pStyle w:val="Heading2"/>
      </w:pPr>
      <w:r>
        <w:t>5.7 Protocol-Based Screening</w:t>
      </w:r>
    </w:p>
    <w:p w14:paraId="537D1F2A" w14:textId="77777777" w:rsidR="00180181" w:rsidRDefault="00000000">
      <w:r>
        <w:t>Stage 5 requires an explicit set of inclusion and exclusion criteria. Default exclusion categories prevent an AI or human exclusion from being recorded without an available reason structure. Papers can be included, excluded, or marked uncertain/pending. The result record stores the current status, exclusion criterion, free-text screening reason, and whether the current decision was made by AI or a human.</w:t>
      </w:r>
    </w:p>
    <w:p w14:paraId="0221628E" w14:textId="77777777" w:rsidR="00180181" w:rsidRDefault="00000000">
      <w:r>
        <w:t>The AI classifier is instructed to use the supplied criteria and can fetch a real abstract when the local record is insufficient. An uncertain AI result is routed into the review list as pending rather than silently excluded. Users can override AI decisions, clear AI-made screening decisions while leaving human decisions intact, add notes, and move papers among states. This actor distinction is one of the clearest operationalizations of human contribution: the final inclusion set can be inspected together with who made each current decision and why.</w:t>
      </w:r>
    </w:p>
    <w:p w14:paraId="55CEA253" w14:textId="77777777" w:rsidR="00180181" w:rsidRDefault="00000000">
      <w:pPr>
        <w:pStyle w:val="Heading2"/>
      </w:pPr>
      <w:r>
        <w:lastRenderedPageBreak/>
        <w:t>5.8 Literature and System Matrices</w:t>
      </w:r>
    </w:p>
    <w:p w14:paraId="73362198" w14:textId="77777777" w:rsidR="00180181" w:rsidRDefault="00000000">
      <w:r>
        <w:t>Stage 6 creates one literature row per retained paper and, optionally, one system row per selected tool or platform. Columns are user-controlled. AI autofill runs concurrently across rows and returns a value, evidence type, extraction method, confidence score, and confidence level. Each cell also includes an AI-origin flag, source-reference field, and human-verification field in the typed state model.</w:t>
      </w:r>
    </w:p>
    <w:p w14:paraId="7EB3B415" w14:textId="77777777" w:rsidR="00180181" w:rsidRDefault="00000000">
      <w:r>
        <w:t>The current interface displays cell content and provides an on-demand evidence-and-reasoning popover. Opening that view is journaled as an AI-explanation/evidence interaction. However, the present autofill path initializes the source-reference field as empty, and the popover's explanation and sources are generated on demand rather than stored as immutable source spans. The implementation therefore supports inspection and records that inspection occurred, but it should not yet be described as complete passage-level provenance or as a fully implemented verification-checkbox workflow. Section 10 treats this as a priority limitation.</w:t>
      </w:r>
    </w:p>
    <w:p w14:paraId="4F10912C" w14:textId="77777777" w:rsidR="00180181" w:rsidRDefault="00000000">
      <w:r>
        <w:t>Users may also upload PDF or text files or provide a URL/DOI. The backend extracts PDF text, resolves OpenAlex metadata, attempts open-access PDF retrieval, and uses Europe PMC full-text XML as a biomedical fallback. Failures fall back to available abstract evidence rather than being presented as equivalent full-text extraction.</w:t>
      </w:r>
    </w:p>
    <w:p w14:paraId="499E3574" w14:textId="77777777" w:rsidR="00180181" w:rsidRDefault="00000000">
      <w:pPr>
        <w:pStyle w:val="Heading2"/>
      </w:pPr>
      <w:r>
        <w:t>5.9 Evidence Synthesis</w:t>
      </w:r>
    </w:p>
    <w:p w14:paraId="55756F44" w14:textId="77777777" w:rsidR="00180181" w:rsidRDefault="00000000">
      <w:r>
        <w:t>Stage 7 generates themes from the literature and optional system matrices. Each theme stores coverage, paper count, linked literature columns, linked system columns, and blocks for focus, patterns, unclear findings, missing evidence, or a user-created custom analysis. Users can edit block content and change which columns inform a theme, with selected changes recorded in the journal.</w:t>
      </w:r>
    </w:p>
    <w:p w14:paraId="153A7286" w14:textId="77777777" w:rsidR="00180181" w:rsidRDefault="00000000">
      <w:r>
        <w:t>This design keeps the matrix as the central comparison surface. It does not prove that a generated synthesis claim is supported by every relevant cell. Rather, it narrows the input to structured columns and carries the chosen evidence dimensions forward, making the basis of a theme more inspectable than an unconstrained request over an undifferentiated document set.</w:t>
      </w:r>
    </w:p>
    <w:p w14:paraId="7E484AF4" w14:textId="77777777" w:rsidR="00180181" w:rsidRDefault="00000000">
      <w:pPr>
        <w:pStyle w:val="Heading2"/>
      </w:pPr>
      <w:r>
        <w:t>5.10 Gap Identification</w:t>
      </w:r>
    </w:p>
    <w:p w14:paraId="36706F66" w14:textId="77777777" w:rsidR="00180181" w:rsidRDefault="00000000">
      <w:r>
        <w:t>Stage 8 represents gaps as dense, thin, ignored, weak-design, uncertain, or no-theory dimensions and supports gap analysis for individual literature or system columns. The user selects candidate gaps and edits an overall gap statement. Journal entries can preserve the earlier and revised statement together with a justification.</w:t>
      </w:r>
    </w:p>
    <w:p w14:paraId="126E602B" w14:textId="77777777" w:rsidR="00180181" w:rsidRDefault="00000000">
      <w:r>
        <w:lastRenderedPageBreak/>
        <w:t>The workflow explicitly separates a research gap from a missing cell. Sparse or absent evidence may indicate a genuine knowledge gap, inadequate searching, unsuitable schema design, or inaccessible full text. The user remains responsible for deciding which interpretation is defensible and whether additional retrieval is necessary.</w:t>
      </w:r>
    </w:p>
    <w:p w14:paraId="2F6C095E" w14:textId="77777777" w:rsidR="00180181" w:rsidRDefault="00000000">
      <w:pPr>
        <w:pStyle w:val="Heading2"/>
      </w:pPr>
      <w:r>
        <w:t>5.11 Final Topic, Research Question, Study Design, and Structure</w:t>
      </w:r>
    </w:p>
    <w:p w14:paraId="5EB03A61" w14:textId="77777777" w:rsidR="00180181" w:rsidRDefault="00000000">
      <w:r>
        <w:t>Stage 9 generates final topic candidates and alternative research questions from the selected gap and synthesis state. It retrieves a maintained catalog of study designs, uses the model to explain matches, and constructs a topic-specific paper structure from reporting-guideline anchor sections. Users choose the final topic, question, and design and can edit or reorder generated sections.</w:t>
      </w:r>
    </w:p>
    <w:p w14:paraId="29BC9646" w14:textId="77777777" w:rsidR="00180181" w:rsidRDefault="00000000">
      <w:r>
        <w:t>This stage demonstrates why upstream provenance matters. A polished question is not independently valid; it inherits the scope, search, selection, and extraction decisions made earlier. Matrica retains those upstream objects in the same project snapshot so that a reviewer can inspect the route to the final choice.</w:t>
      </w:r>
    </w:p>
    <w:p w14:paraId="42DDB8A5" w14:textId="77777777" w:rsidR="00180181" w:rsidRDefault="00000000">
      <w:pPr>
        <w:pStyle w:val="Heading2"/>
      </w:pPr>
      <w:r>
        <w:t>5.12 Cross-Cutting Human-Control and Contribution Model</w:t>
      </w:r>
    </w:p>
    <w:p w14:paraId="4F017B24" w14:textId="77777777" w:rsidR="00180181" w:rsidRDefault="00000000">
      <w:r>
        <w:t>Figure 2 summarizes how Matrica separates AI proposal, human intervention, recorded state, and evaluation. AI-origin markers identify generated suggestions. Screening records distinguish AI and human actors. Assistant-proposed changes are restricted to an opt-in catalog of typed actions, validated against current entity identifiers, and displayed as pending cards that the user can Apply or Skip; their outcomes remain applied, skipped, or failed. Selected user actions create journal entries with stage, entity, previous/new values, details, optional justification, and time. Evidence-view events show where the user requested support. A token-based reviewer workspace exposes each stage's results and journaled operations for comment without allowing the reviewer to alter the owner's decisions.</w:t>
      </w:r>
    </w:p>
    <w:p w14:paraId="06DDEED2" w14:textId="77777777" w:rsidR="00180181" w:rsidRDefault="00000000">
      <w:pPr>
        <w:spacing w:before="120" w:after="60"/>
        <w:jc w:val="center"/>
      </w:pPr>
      <w:r>
        <w:rPr>
          <w:noProof/>
        </w:rPr>
        <w:lastRenderedPageBreak/>
        <w:drawing>
          <wp:inline distT="0" distB="0" distL="0" distR="0" wp14:anchorId="57715F46" wp14:editId="3360D7DF">
            <wp:extent cx="5897880" cy="2490216"/>
            <wp:effectExtent l="0" t="0" r="0" b="0"/>
            <wp:docPr id="2" name="Picture 2" descr="Human-AI collaboration model in which AI proposals are followed by human intervention, system recording, and reviewer evaluation." title="Matrica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tribution.png"/>
                    <pic:cNvPicPr/>
                  </pic:nvPicPr>
                  <pic:blipFill>
                    <a:blip r:embed="rId9"/>
                    <a:stretch>
                      <a:fillRect/>
                    </a:stretch>
                  </pic:blipFill>
                  <pic:spPr>
                    <a:xfrm>
                      <a:off x="0" y="0"/>
                      <a:ext cx="5897880" cy="2490216"/>
                    </a:xfrm>
                    <a:prstGeom prst="rect">
                      <a:avLst/>
                    </a:prstGeom>
                  </pic:spPr>
                </pic:pic>
              </a:graphicData>
            </a:graphic>
          </wp:inline>
        </w:drawing>
      </w:r>
    </w:p>
    <w:p w14:paraId="0B1FA07F" w14:textId="77777777" w:rsidR="00180181" w:rsidRDefault="00000000">
      <w:pPr>
        <w:pStyle w:val="Caption"/>
        <w:jc w:val="center"/>
      </w:pPr>
      <w:r>
        <w:t>Figure 2. Contribution observability in Matrica. The record supports reconstruction and evaluation of human involvement but does not convert activity counts into a measure of intellectual quality.</w:t>
      </w:r>
    </w:p>
    <w:p w14:paraId="575CD013" w14:textId="77777777" w:rsidR="00180181" w:rsidRDefault="00000000">
      <w:r>
        <w:t>Undo/redo retains up to 30 client states during a session. Autosave writes through to local browser storage and to a durable SQLite-backed project store, with local storage providing an offline fallback. A confirmed return to an earlier workflow stage marks later stages stale without deleting their content. This is a useful step-level warning, but it is not the fine-grained artifact dependency graph described in the earlier design specification. Current staleness is based on workflow position and back-navigation; automatic propagation from every upstream field edit to precisely affected downstream artifacts remains future work.</w:t>
      </w:r>
    </w:p>
    <w:p w14:paraId="1EA73BA0" w14:textId="77777777" w:rsidR="00180181" w:rsidRDefault="00000000">
      <w:r>
        <w:t>Taken together, these mechanisms make human contribution more visible than a final report alone. They still require interpretation. A long journal can document activity without demonstrating good reasoning, while a concise intervention may be decisive. The proposed evaluation therefore assesses the appropriateness and consequences of human actions, not merely their frequency.</w:t>
      </w:r>
    </w:p>
    <w:p w14:paraId="10A730FC" w14:textId="77777777" w:rsidR="00180181" w:rsidRDefault="00000000">
      <w:pPr>
        <w:pStyle w:val="Heading1"/>
      </w:pPr>
      <w:r>
        <w:t>6. System Architecture and Implementation</w:t>
      </w:r>
    </w:p>
    <w:p w14:paraId="790EEE70" w14:textId="77777777" w:rsidR="00180181" w:rsidRDefault="00000000">
      <w:pPr>
        <w:pStyle w:val="Heading2"/>
      </w:pPr>
      <w:r>
        <w:t>6.1 Runtime and Deployment Architecture</w:t>
      </w:r>
    </w:p>
    <w:p w14:paraId="4CDE360C" w14:textId="77777777" w:rsidR="00180181" w:rsidRDefault="00000000">
      <w:r>
        <w:t>Matrica is implemented as a browser-based client and API service that can be deployed with Docker Compose. The frontend uses React 19, TypeScript 6, and Vite 8 and is served through Nginx. Nginx hosts the single-page application and proxies API requests to a FastAPI backend. The backend uses Pydantic request and response models, asynchronous HTTP calls for external scholarly services, and the OpenAI Responses API for model-assisted stages. The default model is configurable through an environment variable and falls back to GPT-4o in the inspected revision.</w:t>
      </w:r>
    </w:p>
    <w:p w14:paraId="03CC51D7" w14:textId="77777777" w:rsidR="00180181" w:rsidRDefault="00000000">
      <w:r>
        <w:lastRenderedPageBreak/>
        <w:t>The deployment separates user-visible project data from the API key. Credentials remain in the server environment and are not included in exported project reports. The application can operate with local browser persistence when the server store is temporarily unreachable, while server-side project snapshots support recovery and reviewer sharing.</w:t>
      </w:r>
    </w:p>
    <w:p w14:paraId="506C52A9" w14:textId="77777777" w:rsidR="00180181" w:rsidRDefault="00000000">
      <w:pPr>
        <w:spacing w:before="120" w:after="60"/>
        <w:jc w:val="center"/>
      </w:pPr>
      <w:r>
        <w:rPr>
          <w:noProof/>
        </w:rPr>
        <w:drawing>
          <wp:inline distT="0" distB="0" distL="0" distR="0" wp14:anchorId="25465EE1" wp14:editId="17B2A18D">
            <wp:extent cx="5897880" cy="2948940"/>
            <wp:effectExtent l="0" t="0" r="0" b="0"/>
            <wp:docPr id="3" name="Picture 3" descr="Matrica runtime architecture linking the browser client, FastAPI orchestration, evidence and document services, and state, review, and observability services." title="Matrica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rchitecture.png"/>
                    <pic:cNvPicPr/>
                  </pic:nvPicPr>
                  <pic:blipFill>
                    <a:blip r:embed="rId10"/>
                    <a:stretch>
                      <a:fillRect/>
                    </a:stretch>
                  </pic:blipFill>
                  <pic:spPr>
                    <a:xfrm>
                      <a:off x="0" y="0"/>
                      <a:ext cx="5897880" cy="2948940"/>
                    </a:xfrm>
                    <a:prstGeom prst="rect">
                      <a:avLst/>
                    </a:prstGeom>
                  </pic:spPr>
                </pic:pic>
              </a:graphicData>
            </a:graphic>
          </wp:inline>
        </w:drawing>
      </w:r>
    </w:p>
    <w:p w14:paraId="66AC0804" w14:textId="77777777" w:rsidR="00180181" w:rsidRDefault="00000000">
      <w:pPr>
        <w:pStyle w:val="Caption"/>
        <w:jc w:val="center"/>
      </w:pPr>
      <w:r>
        <w:t>Figure 3. Implemented Matrica runtime architecture and data flows.</w:t>
      </w:r>
    </w:p>
    <w:p w14:paraId="70BC6D7F" w14:textId="77777777" w:rsidR="00180181" w:rsidRDefault="00000000">
      <w:pPr>
        <w:pStyle w:val="Heading2"/>
      </w:pPr>
      <w:r>
        <w:t>6.2 Frontend State and Interaction Architecture</w:t>
      </w:r>
    </w:p>
    <w:p w14:paraId="07C19E7F" w14:textId="77777777" w:rsidR="00180181" w:rsidRDefault="00000000">
      <w:r>
        <w:t>Nine lazily loaded screen components are routed from a shared AppProvider. AppState is a typed representation of the entire project, including the Research Profile, schema, systems, topics, queries, search results, screening protocol, matrices, themes, gaps, final options, decision journal, and persistence metadata. A reducer applies discrete actions such as updating a profile field, excluding a paper, adding a matrix column, selecting a research question, or restoring a prior state.</w:t>
      </w:r>
    </w:p>
    <w:p w14:paraId="29EA1D45" w14:textId="77777777" w:rsidR="00180181" w:rsidRDefault="00000000">
      <w:r>
        <w:t>The reducer architecture provides two safeguards. First, updates are expressed as named actions rather than arbitrary component mutation, which makes them testable and eligible for audit entries. Second, AI-operable actions are opt-in. Only action types tagged for chatbot use are included in a generated catalog. Before dispatch, the client checks required payload fields and rejects identifiers that do not exist in the current state. Potentially broad operations such as clearing all results, creating a new session, or restoring arbitrary state are not exposed to the assistant catalog.</w:t>
      </w:r>
    </w:p>
    <w:p w14:paraId="15719D36" w14:textId="77777777" w:rsidR="00180181" w:rsidRDefault="00000000">
      <w:r>
        <w:t xml:space="preserve">The user interface adds a confirmation boundary. The assistant returns a conversational reply plus zero or more structured proposed actions. Each proposed action appears with Apply and Skip controls. The client stores pending, applied, skipped, or failed status. This ensures that conversational language alone </w:t>
      </w:r>
      <w:r>
        <w:lastRenderedPageBreak/>
        <w:t>does not silently change the research project and makes the user's decision to accept or reject an AI action visible.</w:t>
      </w:r>
    </w:p>
    <w:p w14:paraId="42A8DC7C" w14:textId="77777777" w:rsidR="00180181" w:rsidRDefault="00000000">
      <w:pPr>
        <w:pStyle w:val="Heading2"/>
      </w:pPr>
      <w:r>
        <w:t>6.3 Backend Research Services</w:t>
      </w:r>
    </w:p>
    <w:p w14:paraId="631F5FE7" w14:textId="77777777" w:rsidR="00180181" w:rsidRDefault="00000000">
      <w:r>
        <w:t>The FastAPI backend is organized into routers for chat/profile formation, topic generation and reasoning, query generation, system recommendation, search, paper recognition, screening, matrix generation and ingestion, synthesis, gap analysis, final questions and study design, project storage, reviews, and analytics. Each stage validates structured inputs and parses model output into typed responses.</w:t>
      </w:r>
    </w:p>
    <w:p w14:paraId="45AF1F79" w14:textId="77777777" w:rsidR="00180181" w:rsidRDefault="00000000">
      <w:r>
        <w:t>Retrieval uses OpenAlex and PubMed. Source-specific query preparation preserves differences between their search semantics, while filters are translated to each provider. PubMed XML is parsed to obtain real abstracts. OpenAlex supplies bibliographic metadata, abstracts where available, and citation networks. DOI- and title-based deduplication is implemented on both server and client paths. Paper ingestion accepts files and URLs/DOIs; PDF extraction uses pypdf, and open-access recovery checks OpenAlex locations and Europe PMC.</w:t>
      </w:r>
    </w:p>
    <w:p w14:paraId="6A5736C7" w14:textId="77777777" w:rsidR="00180181" w:rsidRDefault="00000000">
      <w:r>
        <w:t>Screening accepts explicit inclusion and exclusion criteria and returns include, exclude, or uncertain plus a rationale and criterion identifier. Matrix services generate schemas, fill paper and system rows, retrieve on-demand evidence explanations, and accept document ingestion. Later services receive structured matrix and profile state rather than relying only on conversational history.</w:t>
      </w:r>
    </w:p>
    <w:p w14:paraId="2EDD579F" w14:textId="77777777" w:rsidR="00180181" w:rsidRDefault="00000000">
      <w:pPr>
        <w:pStyle w:val="Heading2"/>
      </w:pPr>
      <w:r>
        <w:t>6.4 Persistence, Recovery, and Staleness</w:t>
      </w:r>
    </w:p>
    <w:p w14:paraId="7C7734BE" w14:textId="77777777" w:rsidR="00180181" w:rsidRDefault="00000000">
      <w:r>
        <w:t>Client snapshots serialize the current project into a SessionSnapshot containing every workflow stage and the decision journal. Changes are autosaved after a short debounce to local storage and written through to the backend project endpoint. The server stores full JSON snapshots plus list metadata in SQLite. Existing local sessions are migrated to the server when possible.</w:t>
      </w:r>
    </w:p>
    <w:p w14:paraId="042F4FE4" w14:textId="77777777" w:rsidR="00180181" w:rsidRDefault="00000000">
      <w:r>
        <w:t>Undo and redo use bounded in-memory state stacks. Session restore loads a complete snapshot. Back-navigation requires confirmation and marks every later workflow step stale while keeping existing content visible. Visiting a stale step clears its current stale marker. This implementation supports recovery and warns about broad downstream risk, but it does not calculate field-level dependency edges or prove that a stale result is incorrect.</w:t>
      </w:r>
    </w:p>
    <w:p w14:paraId="2618A2D7" w14:textId="77777777" w:rsidR="00180181" w:rsidRDefault="00000000">
      <w:pPr>
        <w:pStyle w:val="Heading2"/>
      </w:pPr>
      <w:r>
        <w:lastRenderedPageBreak/>
        <w:t>6.5 Decision Journal and Human-Contribution Instrumentation</w:t>
      </w:r>
    </w:p>
    <w:p w14:paraId="1A2BD0C0" w14:textId="77777777" w:rsidR="00180181" w:rsidRDefault="00000000">
      <w:r>
        <w:t>The decision journal records three classes of events: user operations, user decisions with optional justification, and views of AI evidence or explanation. Automatic entries cover profile changes, initial schema choices, system and topic selection, search filters, searches, screening decisions made by the user, synthesis evidence-column changes, and final selections. Stage components add more specific entries for query work, matrix schema changes, synthesis and gap edits, and evidence inspection.</w:t>
      </w:r>
    </w:p>
    <w:p w14:paraId="1DF40389" w14:textId="77777777" w:rsidR="00180181" w:rsidRDefault="00000000">
      <w:r>
        <w:t>Screening provenance is partly stored directly on each paper through screenedBy, screeningReason, exclusionReasonId, and uncertainty state. Matrix provenance is partly stored on each cell through AI origin, confidence, evidence type, extraction method, source reference, and verification fields. Assistant-action status provides a third record of human agency. These structures make it possible to reconstruct multiple kinds of intervention, although their coverage is not yet exhaustive or normalized into one event schema.</w:t>
      </w:r>
    </w:p>
    <w:p w14:paraId="35385192" w14:textId="77777777" w:rsidR="00180181" w:rsidRDefault="00000000">
      <w:pPr>
        <w:pStyle w:val="Heading2"/>
      </w:pPr>
      <w:r>
        <w:t>6.6 Peer Review, Analytics, and Export</w:t>
      </w:r>
    </w:p>
    <w:p w14:paraId="4C9E2DB9" w14:textId="77777777" w:rsidR="00180181" w:rsidRDefault="00000000">
      <w:r>
        <w:t>The peer-review subsystem creates revocable bearer-token links. The reviewer receives a redacted project snapshot organized by all nine stages and can comment on each stage's result and on recorded user/AI-evidence operations. Reviewers cannot include, exclude, approve, or replace the user's decisions. Comments autosave, can be submitted, and are displayed to the owner with invitation status.</w:t>
      </w:r>
    </w:p>
    <w:p w14:paraId="6B4CEA52" w14:textId="77777777" w:rsidR="00180181" w:rsidRDefault="00000000">
      <w:r>
        <w:t>Workflow analytics use SQLite in write-ahead-log mode and per-thread connections. Middleware records instrumented API calls, durations, status codes, and inferred stage when a session identifier is available. Client events add session start, step changes, time on step, and periodic visible-tab heartbeats. The analytics dashboard exposes funnel, timing, regeneration, and potentially stuck-session views. These facilities make the planned evaluation technically feasible, but existing operational logs are not analyzed as participant evidence in this paper.</w:t>
      </w:r>
    </w:p>
    <w:p w14:paraId="00C63D03" w14:textId="77777777" w:rsidR="00180181" w:rsidRDefault="00000000">
      <w:r>
        <w:t>Export supports Word, browser-generated PDF, BibTeX, RIS, literature-matrix CSV, and PRISMA-flow CSV. The report export carries the Research Profile, topics, queries, retained papers, matrix, synthesis, gaps, questions, study design, and final structure. PRISMA-oriented CSV output includes identification counts, duplicate removal, screening totals, exclusion-reason breakdowns, and eligibility criteria.</w:t>
      </w:r>
    </w:p>
    <w:p w14:paraId="501F3AE2" w14:textId="77777777" w:rsidR="00180181" w:rsidRDefault="00000000">
      <w:pPr>
        <w:pStyle w:val="Heading2"/>
      </w:pPr>
      <w:r>
        <w:t>6.7 Implementation Verification</w:t>
      </w:r>
    </w:p>
    <w:p w14:paraId="5922E30B" w14:textId="77777777" w:rsidR="00180181" w:rsidRDefault="00000000">
      <w:r>
        <w:t>Table 3 summarizes the inspected implementation and verification boundary. All automated checks were executed against the repository revision identified in Section 4.3.</w:t>
      </w:r>
    </w:p>
    <w:p w14:paraId="2A6CF45D" w14:textId="77777777" w:rsidR="00180181" w:rsidRDefault="00000000">
      <w:pPr>
        <w:pStyle w:val="Caption"/>
      </w:pPr>
      <w:r>
        <w:lastRenderedPageBreak/>
        <w:t>Table 3. Implemented components and technical verification</w:t>
      </w:r>
    </w:p>
    <w:tbl>
      <w:tblPr>
        <w:tblStyle w:val="TableGrid"/>
        <w:tblW w:w="9360" w:type="dxa"/>
        <w:tblInd w:w="120" w:type="dxa"/>
        <w:tblLayout w:type="fixed"/>
        <w:tblLook w:val="04A0" w:firstRow="1" w:lastRow="0" w:firstColumn="1" w:lastColumn="0" w:noHBand="0" w:noVBand="1"/>
      </w:tblPr>
      <w:tblGrid>
        <w:gridCol w:w="1900"/>
        <w:gridCol w:w="3000"/>
        <w:gridCol w:w="4460"/>
      </w:tblGrid>
      <w:tr w:rsidR="00180181" w14:paraId="159E2A3C" w14:textId="77777777">
        <w:trPr>
          <w:tblHeader/>
        </w:trPr>
        <w:tc>
          <w:tcPr>
            <w:tcW w:w="1900" w:type="dxa"/>
            <w:shd w:val="clear" w:color="auto" w:fill="2E5D7B"/>
            <w:tcMar>
              <w:top w:w="80" w:type="dxa"/>
              <w:left w:w="120" w:type="dxa"/>
              <w:bottom w:w="80" w:type="dxa"/>
              <w:right w:w="120" w:type="dxa"/>
            </w:tcMar>
            <w:vAlign w:val="center"/>
          </w:tcPr>
          <w:p w14:paraId="30E765AF" w14:textId="77777777" w:rsidR="00180181" w:rsidRDefault="00000000">
            <w:pPr>
              <w:spacing w:after="60" w:line="252" w:lineRule="auto"/>
              <w:jc w:val="left"/>
            </w:pPr>
            <w:r>
              <w:rPr>
                <w:b/>
                <w:color w:val="FFFFFF"/>
                <w:sz w:val="17"/>
              </w:rPr>
              <w:t>Component</w:t>
            </w:r>
          </w:p>
        </w:tc>
        <w:tc>
          <w:tcPr>
            <w:tcW w:w="3000" w:type="dxa"/>
            <w:shd w:val="clear" w:color="auto" w:fill="2E5D7B"/>
            <w:tcMar>
              <w:top w:w="80" w:type="dxa"/>
              <w:left w:w="120" w:type="dxa"/>
              <w:bottom w:w="80" w:type="dxa"/>
              <w:right w:w="120" w:type="dxa"/>
            </w:tcMar>
            <w:vAlign w:val="center"/>
          </w:tcPr>
          <w:p w14:paraId="3834B282" w14:textId="77777777" w:rsidR="00180181" w:rsidRDefault="00000000">
            <w:pPr>
              <w:spacing w:after="60" w:line="252" w:lineRule="auto"/>
              <w:jc w:val="left"/>
            </w:pPr>
            <w:r>
              <w:rPr>
                <w:b/>
                <w:color w:val="FFFFFF"/>
                <w:sz w:val="17"/>
              </w:rPr>
              <w:t>Implemented mechanism</w:t>
            </w:r>
          </w:p>
        </w:tc>
        <w:tc>
          <w:tcPr>
            <w:tcW w:w="4460" w:type="dxa"/>
            <w:shd w:val="clear" w:color="auto" w:fill="2E5D7B"/>
            <w:tcMar>
              <w:top w:w="80" w:type="dxa"/>
              <w:left w:w="120" w:type="dxa"/>
              <w:bottom w:w="80" w:type="dxa"/>
              <w:right w:w="120" w:type="dxa"/>
            </w:tcMar>
            <w:vAlign w:val="center"/>
          </w:tcPr>
          <w:p w14:paraId="58B0E716" w14:textId="77777777" w:rsidR="00180181" w:rsidRDefault="00000000">
            <w:pPr>
              <w:spacing w:after="60" w:line="252" w:lineRule="auto"/>
              <w:jc w:val="left"/>
            </w:pPr>
            <w:r>
              <w:rPr>
                <w:b/>
                <w:color w:val="FFFFFF"/>
                <w:sz w:val="17"/>
              </w:rPr>
              <w:t>Verification evidence</w:t>
            </w:r>
          </w:p>
        </w:tc>
      </w:tr>
      <w:tr w:rsidR="00180181" w14:paraId="2342F1AF" w14:textId="77777777">
        <w:tc>
          <w:tcPr>
            <w:tcW w:w="1900" w:type="dxa"/>
            <w:tcMar>
              <w:top w:w="80" w:type="dxa"/>
              <w:left w:w="120" w:type="dxa"/>
              <w:bottom w:w="80" w:type="dxa"/>
              <w:right w:w="120" w:type="dxa"/>
            </w:tcMar>
            <w:vAlign w:val="center"/>
          </w:tcPr>
          <w:p w14:paraId="6FC70135" w14:textId="77777777" w:rsidR="00180181" w:rsidRDefault="00000000">
            <w:pPr>
              <w:spacing w:after="60" w:line="252" w:lineRule="auto"/>
              <w:jc w:val="left"/>
            </w:pPr>
            <w:r>
              <w:rPr>
                <w:sz w:val="17"/>
              </w:rPr>
              <w:t>Client workflow</w:t>
            </w:r>
          </w:p>
        </w:tc>
        <w:tc>
          <w:tcPr>
            <w:tcW w:w="3000" w:type="dxa"/>
            <w:tcMar>
              <w:top w:w="80" w:type="dxa"/>
              <w:left w:w="120" w:type="dxa"/>
              <w:bottom w:w="80" w:type="dxa"/>
              <w:right w:w="120" w:type="dxa"/>
            </w:tcMar>
            <w:vAlign w:val="center"/>
          </w:tcPr>
          <w:p w14:paraId="40863E0C" w14:textId="77777777" w:rsidR="00180181" w:rsidRDefault="00000000">
            <w:pPr>
              <w:spacing w:after="60" w:line="252" w:lineRule="auto"/>
              <w:jc w:val="left"/>
            </w:pPr>
            <w:r>
              <w:rPr>
                <w:sz w:val="17"/>
              </w:rPr>
              <w:t>Nine React/TypeScript stages, typed reducer state, assistant action confirmation, decision journal, undo/redo, exports, reviewer and analytics views</w:t>
            </w:r>
          </w:p>
        </w:tc>
        <w:tc>
          <w:tcPr>
            <w:tcW w:w="4460" w:type="dxa"/>
            <w:tcMar>
              <w:top w:w="80" w:type="dxa"/>
              <w:left w:w="120" w:type="dxa"/>
              <w:bottom w:w="80" w:type="dxa"/>
              <w:right w:w="120" w:type="dxa"/>
            </w:tcMar>
            <w:vAlign w:val="center"/>
          </w:tcPr>
          <w:p w14:paraId="79072C7F" w14:textId="77777777" w:rsidR="00180181" w:rsidRDefault="00000000">
            <w:pPr>
              <w:spacing w:after="60" w:line="252" w:lineRule="auto"/>
              <w:jc w:val="left"/>
            </w:pPr>
            <w:r>
              <w:rPr>
                <w:sz w:val="17"/>
              </w:rPr>
              <w:t>42 frontend tests passed across five files; TypeScript project check completed; production bundle built successfully.</w:t>
            </w:r>
          </w:p>
        </w:tc>
      </w:tr>
      <w:tr w:rsidR="00180181" w14:paraId="4CB85FD8" w14:textId="77777777">
        <w:tc>
          <w:tcPr>
            <w:tcW w:w="1900" w:type="dxa"/>
            <w:tcMar>
              <w:top w:w="80" w:type="dxa"/>
              <w:left w:w="120" w:type="dxa"/>
              <w:bottom w:w="80" w:type="dxa"/>
              <w:right w:w="120" w:type="dxa"/>
            </w:tcMar>
            <w:vAlign w:val="center"/>
          </w:tcPr>
          <w:p w14:paraId="5A3E8F7A" w14:textId="77777777" w:rsidR="00180181" w:rsidRDefault="00000000">
            <w:pPr>
              <w:spacing w:after="60" w:line="252" w:lineRule="auto"/>
              <w:jc w:val="left"/>
            </w:pPr>
            <w:r>
              <w:rPr>
                <w:sz w:val="17"/>
              </w:rPr>
              <w:t>API and research services</w:t>
            </w:r>
          </w:p>
        </w:tc>
        <w:tc>
          <w:tcPr>
            <w:tcW w:w="3000" w:type="dxa"/>
            <w:tcMar>
              <w:top w:w="80" w:type="dxa"/>
              <w:left w:w="120" w:type="dxa"/>
              <w:bottom w:w="80" w:type="dxa"/>
              <w:right w:w="120" w:type="dxa"/>
            </w:tcMar>
            <w:vAlign w:val="center"/>
          </w:tcPr>
          <w:p w14:paraId="2D133169" w14:textId="77777777" w:rsidR="00180181" w:rsidRDefault="00000000">
            <w:pPr>
              <w:spacing w:after="60" w:line="252" w:lineRule="auto"/>
              <w:jc w:val="left"/>
            </w:pPr>
            <w:r>
              <w:rPr>
                <w:sz w:val="17"/>
              </w:rPr>
              <w:t>FastAPI routers for generation, OpenAlex/PubMed search, citation chasing, screening, matrices, synthesis, gaps, final design, projects, reviews, and analytics</w:t>
            </w:r>
          </w:p>
        </w:tc>
        <w:tc>
          <w:tcPr>
            <w:tcW w:w="4460" w:type="dxa"/>
            <w:tcMar>
              <w:top w:w="80" w:type="dxa"/>
              <w:left w:w="120" w:type="dxa"/>
              <w:bottom w:w="80" w:type="dxa"/>
              <w:right w:w="120" w:type="dxa"/>
            </w:tcMar>
            <w:vAlign w:val="center"/>
          </w:tcPr>
          <w:p w14:paraId="545B46CF" w14:textId="77777777" w:rsidR="00180181" w:rsidRDefault="00000000">
            <w:pPr>
              <w:spacing w:after="60" w:line="252" w:lineRule="auto"/>
              <w:jc w:val="left"/>
            </w:pPr>
            <w:r>
              <w:rPr>
                <w:sz w:val="17"/>
              </w:rPr>
              <w:t>77 backend tests passed, including search, screening, review, agreement, and database-concurrency coverage.</w:t>
            </w:r>
          </w:p>
        </w:tc>
      </w:tr>
      <w:tr w:rsidR="00180181" w14:paraId="7FBD638D" w14:textId="77777777">
        <w:tc>
          <w:tcPr>
            <w:tcW w:w="1900" w:type="dxa"/>
            <w:tcMar>
              <w:top w:w="80" w:type="dxa"/>
              <w:left w:w="120" w:type="dxa"/>
              <w:bottom w:w="80" w:type="dxa"/>
              <w:right w:w="120" w:type="dxa"/>
            </w:tcMar>
            <w:vAlign w:val="center"/>
          </w:tcPr>
          <w:p w14:paraId="5841C9D8" w14:textId="77777777" w:rsidR="00180181" w:rsidRDefault="00000000">
            <w:pPr>
              <w:spacing w:after="60" w:line="252" w:lineRule="auto"/>
              <w:jc w:val="left"/>
            </w:pPr>
            <w:r>
              <w:rPr>
                <w:sz w:val="17"/>
              </w:rPr>
              <w:t>Persistence and review</w:t>
            </w:r>
          </w:p>
        </w:tc>
        <w:tc>
          <w:tcPr>
            <w:tcW w:w="3000" w:type="dxa"/>
            <w:tcMar>
              <w:top w:w="80" w:type="dxa"/>
              <w:left w:w="120" w:type="dxa"/>
              <w:bottom w:w="80" w:type="dxa"/>
              <w:right w:w="120" w:type="dxa"/>
            </w:tcMar>
            <w:vAlign w:val="center"/>
          </w:tcPr>
          <w:p w14:paraId="6EE93E48" w14:textId="77777777" w:rsidR="00180181" w:rsidRDefault="00000000">
            <w:pPr>
              <w:spacing w:after="60" w:line="252" w:lineRule="auto"/>
              <w:jc w:val="left"/>
            </w:pPr>
            <w:r>
              <w:rPr>
                <w:sz w:val="17"/>
              </w:rPr>
              <w:t>Local and server snapshots, SQLite project store, revocable review links, reviewer comments, WAL-mode analytics</w:t>
            </w:r>
          </w:p>
        </w:tc>
        <w:tc>
          <w:tcPr>
            <w:tcW w:w="4460" w:type="dxa"/>
            <w:tcMar>
              <w:top w:w="80" w:type="dxa"/>
              <w:left w:w="120" w:type="dxa"/>
              <w:bottom w:w="80" w:type="dxa"/>
              <w:right w:w="120" w:type="dxa"/>
            </w:tcMar>
            <w:vAlign w:val="center"/>
          </w:tcPr>
          <w:p w14:paraId="05072FB2" w14:textId="77777777" w:rsidR="00180181" w:rsidRDefault="00000000">
            <w:pPr>
              <w:spacing w:after="60" w:line="252" w:lineRule="auto"/>
              <w:jc w:val="left"/>
            </w:pPr>
            <w:r>
              <w:rPr>
                <w:sz w:val="17"/>
              </w:rPr>
              <w:t>Verified by source inspection and included backend/frontend test coverage; not evaluated with external users in this paper.</w:t>
            </w:r>
          </w:p>
        </w:tc>
      </w:tr>
      <w:tr w:rsidR="00180181" w14:paraId="1723CE58" w14:textId="77777777">
        <w:tc>
          <w:tcPr>
            <w:tcW w:w="1900" w:type="dxa"/>
            <w:tcMar>
              <w:top w:w="80" w:type="dxa"/>
              <w:left w:w="120" w:type="dxa"/>
              <w:bottom w:w="80" w:type="dxa"/>
              <w:right w:w="120" w:type="dxa"/>
            </w:tcMar>
            <w:vAlign w:val="center"/>
          </w:tcPr>
          <w:p w14:paraId="1FA118A7" w14:textId="77777777" w:rsidR="00180181" w:rsidRDefault="00000000">
            <w:pPr>
              <w:spacing w:after="60" w:line="252" w:lineRule="auto"/>
              <w:jc w:val="left"/>
            </w:pPr>
            <w:r>
              <w:rPr>
                <w:sz w:val="17"/>
              </w:rPr>
              <w:t>Evidence and contribution controls</w:t>
            </w:r>
          </w:p>
        </w:tc>
        <w:tc>
          <w:tcPr>
            <w:tcW w:w="3000" w:type="dxa"/>
            <w:tcMar>
              <w:top w:w="80" w:type="dxa"/>
              <w:left w:w="120" w:type="dxa"/>
              <w:bottom w:w="80" w:type="dxa"/>
              <w:right w:w="120" w:type="dxa"/>
            </w:tcMar>
            <w:vAlign w:val="center"/>
          </w:tcPr>
          <w:p w14:paraId="023B7EE3" w14:textId="77777777" w:rsidR="00180181" w:rsidRDefault="00000000">
            <w:pPr>
              <w:spacing w:after="60" w:line="252" w:lineRule="auto"/>
              <w:jc w:val="left"/>
            </w:pPr>
            <w:r>
              <w:rPr>
                <w:sz w:val="17"/>
              </w:rPr>
              <w:t>Actor-marked screening, cell metadata, evidence-view journaling, optional justifications, AI action Apply/Skip status, step-level staleness</w:t>
            </w:r>
          </w:p>
        </w:tc>
        <w:tc>
          <w:tcPr>
            <w:tcW w:w="4460" w:type="dxa"/>
            <w:tcMar>
              <w:top w:w="80" w:type="dxa"/>
              <w:left w:w="120" w:type="dxa"/>
              <w:bottom w:w="80" w:type="dxa"/>
              <w:right w:w="120" w:type="dxa"/>
            </w:tcMar>
            <w:vAlign w:val="center"/>
          </w:tcPr>
          <w:p w14:paraId="3F7F7121" w14:textId="77777777" w:rsidR="00180181" w:rsidRDefault="00000000">
            <w:pPr>
              <w:spacing w:after="60" w:line="252" w:lineRule="auto"/>
              <w:jc w:val="left"/>
            </w:pPr>
            <w:r>
              <w:rPr>
                <w:sz w:val="17"/>
              </w:rPr>
              <w:t>Mechanisms present in typed state and interfaces; passage-level immutable provenance and fine-grained dependency propagation remain incomplete.</w:t>
            </w:r>
          </w:p>
        </w:tc>
      </w:tr>
    </w:tbl>
    <w:p w14:paraId="53AFB7CC" w14:textId="77777777" w:rsidR="00180181" w:rsidRDefault="00180181">
      <w:pPr>
        <w:spacing w:after="80"/>
      </w:pPr>
    </w:p>
    <w:p w14:paraId="172ADEEF" w14:textId="77777777" w:rsidR="00180181" w:rsidRDefault="00000000">
      <w:r>
        <w:t>Technical success means that the available tests pass and the application builds. It should not be interpreted as evidence that the workflow is easier to use, that AI outputs are accurate, or that recorded human activity reflects high-quality judgment. Those questions require the evaluation in Section 7.</w:t>
      </w:r>
    </w:p>
    <w:p w14:paraId="62B737C9" w14:textId="77777777" w:rsidR="00180181" w:rsidRDefault="00000000">
      <w:pPr>
        <w:pStyle w:val="Heading1"/>
      </w:pPr>
      <w:r>
        <w:t>7. Evaluation Protocol</w:t>
      </w:r>
    </w:p>
    <w:p w14:paraId="29E4065E" w14:textId="77777777" w:rsidR="00180181" w:rsidRDefault="00000000">
      <w:pPr>
        <w:pStyle w:val="Heading2"/>
      </w:pPr>
      <w:r>
        <w:t>7.1 Evaluation Objectives and Instrumentation</w:t>
      </w:r>
    </w:p>
    <w:p w14:paraId="2BD510A7" w14:textId="77777777" w:rsidR="00180181" w:rsidRDefault="00000000">
      <w:r>
        <w:t>The evaluation is designed to complete the remaining DSRM evaluation activity and to test four claim classes that should not be conflated: implementation integrity, task-output reliability, effects on human effort, and the quality of human–AI collaboration. Implementation integrity is partly addressed by Section 6.7. The remaining claims require adjudicated benchmark data and participant studies.</w:t>
      </w:r>
    </w:p>
    <w:p w14:paraId="27EC9B9B" w14:textId="77777777" w:rsidR="00180181" w:rsidRDefault="00000000">
      <w:r>
        <w:t>The revised evaluation adds human-contribution outcomes to the earlier protocol. It asks not only whether a participant corrects an error, but also whether the participant inspects relevant evidence, supplies a defensible reason, preserves uncertainty when evidence is insufficient, recognizes when a gap may be caused by inadequate search, and responds appropriately to an upstream change. Journal and interface events provide observable traces, while interviews and expert review are required to interpret them. Event counts alone are not treated as evidence of critical thinking.</w:t>
      </w:r>
    </w:p>
    <w:p w14:paraId="3B1A40FB" w14:textId="77777777" w:rsidR="00180181" w:rsidRDefault="00000000">
      <w:r>
        <w:lastRenderedPageBreak/>
        <w:t>Three linked studies are proposed. A technical benchmark evaluates retrieval, screening, extraction, and source support against adjudicated reference data. A controlled crossover study compares Matrica with a manual structured-review workflow under equivalent evidence access. A mechanism study introduces seeded errors, ambiguous cases, and upstream changes to test error detection, appropriate reliance, recovery, and contribution observability. Existing analytics and journal structures support collection, but recruitment and analysis require ethics approval and informed consent.</w:t>
      </w:r>
    </w:p>
    <w:p w14:paraId="793BB572" w14:textId="77777777" w:rsidR="00180181" w:rsidRDefault="00000000">
      <w:pPr>
        <w:pStyle w:val="Heading2"/>
      </w:pPr>
      <w:r>
        <w:t>7.2 Baselines</w:t>
      </w:r>
    </w:p>
    <w:p w14:paraId="02ACD592" w14:textId="77777777" w:rsidR="00180181" w:rsidRDefault="00000000">
      <w:r>
        <w:t>The primary baseline is a manual structured-review workflow using the same search access, a spreadsheet, and a document editor. This comparison estimates the effect of integrating state and controls without confounding it with different evidence access. Elicit is the closest workflow-level external comparator where licensing and reproducible access permit, while NotebookLM, Perplexity Research, and Consensus are reserved for functional comparison because their research objects and search coverage differ.</w:t>
      </w:r>
    </w:p>
    <w:p w14:paraId="3B89FEF5" w14:textId="77777777" w:rsidR="00180181" w:rsidRDefault="00000000">
      <w:r>
        <w:t>All conditions receive the same task brief, eligibility criteria, source-access rules, and time budget. Model versions, prompts, product tiers, run dates, and interruptions are recorded. If a commercial baseline changes during the study, the affected sessions are analyzed separately rather than treated as equivalent runs.</w:t>
      </w:r>
    </w:p>
    <w:p w14:paraId="3806CA55" w14:textId="77777777" w:rsidR="00180181" w:rsidRDefault="00000000">
      <w:pPr>
        <w:pStyle w:val="Heading2"/>
      </w:pPr>
      <w:r>
        <w:t>7.3 Benchmark Cases</w:t>
      </w:r>
    </w:p>
    <w:p w14:paraId="778CFABD" w14:textId="77777777" w:rsidR="00180181" w:rsidRDefault="00000000">
      <w:r>
        <w:t>Benchmark cases should be completed systematic or scoping reviews with accessible search strategies, included studies, screening decisions where available, and structured extraction tables. At least two domains should be used to avoid tuning the artifact to a single vocabulary. Published decisions form the initial reference set, but disagreements uncovered by the system are adjudicated by two domain-informed reviewers and a third reviewer when necessary.</w:t>
      </w:r>
    </w:p>
    <w:p w14:paraId="767C1905" w14:textId="77777777" w:rsidR="00180181" w:rsidRDefault="00000000">
      <w:r>
        <w:t>For controlled user tasks, each case is reduced to an equivalent corpus that remains large enough to include irrelevant records, ambiguous abstracts, missing full text, and heterogeneous evidence. Task pairs are matched on record count, inclusion prevalence, number of extraction fields, and conceptual difficulty. Pilot testing checks that neither task has a ceiling or floor effect.</w:t>
      </w:r>
    </w:p>
    <w:p w14:paraId="11D8D878" w14:textId="77777777" w:rsidR="00180181" w:rsidRDefault="00000000">
      <w:pPr>
        <w:pStyle w:val="Heading2"/>
      </w:pPr>
      <w:r>
        <w:t>7.4 Quantitative and Qualitative Measures</w:t>
      </w:r>
    </w:p>
    <w:p w14:paraId="46F52C9D" w14:textId="77777777" w:rsidR="00180181" w:rsidRDefault="00000000">
      <w:r>
        <w:t xml:space="preserve">Retrieval is assessed with known-study coverage, Recall@N, and Precision@N. Screening is assessed with sensitivity, specificity, precision, F1, false-exclusion rate, and the proportion routed to Uncertain or </w:t>
      </w:r>
      <w:r>
        <w:lastRenderedPageBreak/>
        <w:t>needs-full-text. Because missing an eligible study threatens validity, sensitivity and false exclusions are primary; overall accuracy is secondary when class prevalence is low.</w:t>
      </w:r>
    </w:p>
    <w:p w14:paraId="46BD65A4" w14:textId="77777777" w:rsidR="00180181" w:rsidRDefault="00000000">
      <w:r>
        <w:t>Extraction is scored at the cell level against adjudicated values and separately for source-span support. The human-correction rate records how often a generated value changes before approval. Synthesis and research-question outputs are scored by blinded experts for grounding, specificity, feasibility, actionability, and coverage of prespecified Summary Content Units. Inter-rater agreement and adjudication counts are reported with the rubric scores.</w:t>
      </w:r>
    </w:p>
    <w:p w14:paraId="6AF11FEA" w14:textId="77777777" w:rsidR="00180181" w:rsidRDefault="00000000">
      <w:r>
        <w:t>Human outcomes include completion time, active interactions, edits, regeneration count, task completion, System Usability Scale (SUS) [43], NASA Task Load Index (NASA-TLX) [44], perceived control, error-detection rate, and appropriate reliance. Appropriate reliance separates acceptance of correct suggestions from rejection or correction of incorrect ones. Self-reported trust is not treated as a substitute for this behavioral measure.</w:t>
      </w:r>
    </w:p>
    <w:p w14:paraId="3F623DF5" w14:textId="77777777" w:rsidR="00180181" w:rsidRDefault="00000000">
      <w:pPr>
        <w:pStyle w:val="Caption"/>
      </w:pPr>
      <w:r>
        <w:t>Table 4. Evaluation measures and decision questions</w:t>
      </w:r>
    </w:p>
    <w:tbl>
      <w:tblPr>
        <w:tblStyle w:val="TableGrid"/>
        <w:tblW w:w="9360" w:type="dxa"/>
        <w:tblInd w:w="120" w:type="dxa"/>
        <w:tblLayout w:type="fixed"/>
        <w:tblLook w:val="04A0" w:firstRow="1" w:lastRow="0" w:firstColumn="1" w:lastColumn="0" w:noHBand="0" w:noVBand="1"/>
      </w:tblPr>
      <w:tblGrid>
        <w:gridCol w:w="1500"/>
        <w:gridCol w:w="3600"/>
        <w:gridCol w:w="4260"/>
      </w:tblGrid>
      <w:tr w:rsidR="00180181" w14:paraId="70A2EC30" w14:textId="77777777">
        <w:trPr>
          <w:tblHeader/>
        </w:trPr>
        <w:tc>
          <w:tcPr>
            <w:tcW w:w="1500" w:type="dxa"/>
            <w:shd w:val="clear" w:color="auto" w:fill="2E5D7B"/>
            <w:tcMar>
              <w:top w:w="80" w:type="dxa"/>
              <w:left w:w="120" w:type="dxa"/>
              <w:bottom w:w="80" w:type="dxa"/>
              <w:right w:w="120" w:type="dxa"/>
            </w:tcMar>
            <w:vAlign w:val="center"/>
          </w:tcPr>
          <w:p w14:paraId="36EFB3B3" w14:textId="77777777" w:rsidR="00180181" w:rsidRDefault="00000000">
            <w:pPr>
              <w:spacing w:after="60" w:line="252" w:lineRule="auto"/>
              <w:jc w:val="left"/>
            </w:pPr>
            <w:r>
              <w:rPr>
                <w:b/>
                <w:color w:val="FFFFFF"/>
                <w:sz w:val="17"/>
              </w:rPr>
              <w:t>Stage</w:t>
            </w:r>
          </w:p>
        </w:tc>
        <w:tc>
          <w:tcPr>
            <w:tcW w:w="3600" w:type="dxa"/>
            <w:shd w:val="clear" w:color="auto" w:fill="2E5D7B"/>
            <w:tcMar>
              <w:top w:w="80" w:type="dxa"/>
              <w:left w:w="120" w:type="dxa"/>
              <w:bottom w:w="80" w:type="dxa"/>
              <w:right w:w="120" w:type="dxa"/>
            </w:tcMar>
            <w:vAlign w:val="center"/>
          </w:tcPr>
          <w:p w14:paraId="24CDAFBF" w14:textId="77777777" w:rsidR="00180181" w:rsidRDefault="00000000">
            <w:pPr>
              <w:spacing w:after="60" w:line="252" w:lineRule="auto"/>
              <w:jc w:val="left"/>
            </w:pPr>
            <w:r>
              <w:rPr>
                <w:b/>
                <w:color w:val="FFFFFF"/>
                <w:sz w:val="17"/>
              </w:rPr>
              <w:t>Measures</w:t>
            </w:r>
          </w:p>
        </w:tc>
        <w:tc>
          <w:tcPr>
            <w:tcW w:w="4260" w:type="dxa"/>
            <w:shd w:val="clear" w:color="auto" w:fill="2E5D7B"/>
            <w:tcMar>
              <w:top w:w="80" w:type="dxa"/>
              <w:left w:w="120" w:type="dxa"/>
              <w:bottom w:w="80" w:type="dxa"/>
              <w:right w:w="120" w:type="dxa"/>
            </w:tcMar>
            <w:vAlign w:val="center"/>
          </w:tcPr>
          <w:p w14:paraId="01DC0470" w14:textId="77777777" w:rsidR="00180181" w:rsidRDefault="00000000">
            <w:pPr>
              <w:spacing w:after="60" w:line="252" w:lineRule="auto"/>
              <w:jc w:val="left"/>
            </w:pPr>
            <w:r>
              <w:rPr>
                <w:b/>
                <w:color w:val="FFFFFF"/>
                <w:sz w:val="17"/>
              </w:rPr>
              <w:t>Evaluation question</w:t>
            </w:r>
          </w:p>
        </w:tc>
      </w:tr>
      <w:tr w:rsidR="00180181" w14:paraId="0D5FACDE" w14:textId="77777777">
        <w:tc>
          <w:tcPr>
            <w:tcW w:w="1500" w:type="dxa"/>
            <w:tcMar>
              <w:top w:w="80" w:type="dxa"/>
              <w:left w:w="120" w:type="dxa"/>
              <w:bottom w:w="80" w:type="dxa"/>
              <w:right w:w="120" w:type="dxa"/>
            </w:tcMar>
            <w:vAlign w:val="center"/>
          </w:tcPr>
          <w:p w14:paraId="354BF3CA" w14:textId="77777777" w:rsidR="00180181" w:rsidRDefault="00000000">
            <w:pPr>
              <w:spacing w:after="60" w:line="252" w:lineRule="auto"/>
              <w:jc w:val="left"/>
            </w:pPr>
            <w:r>
              <w:rPr>
                <w:sz w:val="17"/>
              </w:rPr>
              <w:t>Retrieval</w:t>
            </w:r>
          </w:p>
        </w:tc>
        <w:tc>
          <w:tcPr>
            <w:tcW w:w="3600" w:type="dxa"/>
            <w:tcMar>
              <w:top w:w="80" w:type="dxa"/>
              <w:left w:w="120" w:type="dxa"/>
              <w:bottom w:w="80" w:type="dxa"/>
              <w:right w:w="120" w:type="dxa"/>
            </w:tcMar>
            <w:vAlign w:val="center"/>
          </w:tcPr>
          <w:p w14:paraId="3DD44AA6" w14:textId="77777777" w:rsidR="00180181" w:rsidRDefault="00000000">
            <w:pPr>
              <w:spacing w:after="60" w:line="252" w:lineRule="auto"/>
              <w:jc w:val="left"/>
            </w:pPr>
            <w:r>
              <w:rPr>
                <w:sz w:val="17"/>
              </w:rPr>
              <w:t>Recall@N; Precision@N; known-study coverage</w:t>
            </w:r>
          </w:p>
        </w:tc>
        <w:tc>
          <w:tcPr>
            <w:tcW w:w="4260" w:type="dxa"/>
            <w:tcMar>
              <w:top w:w="80" w:type="dxa"/>
              <w:left w:w="120" w:type="dxa"/>
              <w:bottom w:w="80" w:type="dxa"/>
              <w:right w:w="120" w:type="dxa"/>
            </w:tcMar>
            <w:vAlign w:val="center"/>
          </w:tcPr>
          <w:p w14:paraId="144099F9" w14:textId="77777777" w:rsidR="00180181" w:rsidRDefault="00000000">
            <w:pPr>
              <w:spacing w:after="60" w:line="252" w:lineRule="auto"/>
              <w:jc w:val="left"/>
            </w:pPr>
            <w:r>
              <w:rPr>
                <w:sz w:val="17"/>
              </w:rPr>
              <w:t>Does the workflow recover the benchmark evidence set?</w:t>
            </w:r>
          </w:p>
        </w:tc>
      </w:tr>
      <w:tr w:rsidR="00180181" w14:paraId="62681AF8" w14:textId="77777777">
        <w:tc>
          <w:tcPr>
            <w:tcW w:w="1500" w:type="dxa"/>
            <w:tcMar>
              <w:top w:w="80" w:type="dxa"/>
              <w:left w:w="120" w:type="dxa"/>
              <w:bottom w:w="80" w:type="dxa"/>
              <w:right w:w="120" w:type="dxa"/>
            </w:tcMar>
            <w:vAlign w:val="center"/>
          </w:tcPr>
          <w:p w14:paraId="2A777819" w14:textId="77777777" w:rsidR="00180181" w:rsidRDefault="00000000">
            <w:pPr>
              <w:spacing w:after="60" w:line="252" w:lineRule="auto"/>
              <w:jc w:val="left"/>
            </w:pPr>
            <w:r>
              <w:rPr>
                <w:sz w:val="17"/>
              </w:rPr>
              <w:t>Screening</w:t>
            </w:r>
          </w:p>
        </w:tc>
        <w:tc>
          <w:tcPr>
            <w:tcW w:w="3600" w:type="dxa"/>
            <w:tcMar>
              <w:top w:w="80" w:type="dxa"/>
              <w:left w:w="120" w:type="dxa"/>
              <w:bottom w:w="80" w:type="dxa"/>
              <w:right w:w="120" w:type="dxa"/>
            </w:tcMar>
            <w:vAlign w:val="center"/>
          </w:tcPr>
          <w:p w14:paraId="44471A71" w14:textId="77777777" w:rsidR="00180181" w:rsidRDefault="00000000">
            <w:pPr>
              <w:spacing w:after="60" w:line="252" w:lineRule="auto"/>
              <w:jc w:val="left"/>
            </w:pPr>
            <w:r>
              <w:rPr>
                <w:sz w:val="17"/>
              </w:rPr>
              <w:t>Sensitivity; specificity; F1; false-exclusion; uncertain rate</w:t>
            </w:r>
          </w:p>
        </w:tc>
        <w:tc>
          <w:tcPr>
            <w:tcW w:w="4260" w:type="dxa"/>
            <w:tcMar>
              <w:top w:w="80" w:type="dxa"/>
              <w:left w:w="120" w:type="dxa"/>
              <w:bottom w:w="80" w:type="dxa"/>
              <w:right w:w="120" w:type="dxa"/>
            </w:tcMar>
            <w:vAlign w:val="center"/>
          </w:tcPr>
          <w:p w14:paraId="76CE4633" w14:textId="77777777" w:rsidR="00180181" w:rsidRDefault="00000000">
            <w:pPr>
              <w:spacing w:after="60" w:line="252" w:lineRule="auto"/>
              <w:jc w:val="left"/>
            </w:pPr>
            <w:r>
              <w:rPr>
                <w:sz w:val="17"/>
              </w:rPr>
              <w:t>Does it preserve relevant records while routing uncertainty safely?</w:t>
            </w:r>
          </w:p>
        </w:tc>
      </w:tr>
      <w:tr w:rsidR="00180181" w14:paraId="701DB13B" w14:textId="77777777">
        <w:tc>
          <w:tcPr>
            <w:tcW w:w="1500" w:type="dxa"/>
            <w:tcMar>
              <w:top w:w="80" w:type="dxa"/>
              <w:left w:w="120" w:type="dxa"/>
              <w:bottom w:w="80" w:type="dxa"/>
              <w:right w:w="120" w:type="dxa"/>
            </w:tcMar>
            <w:vAlign w:val="center"/>
          </w:tcPr>
          <w:p w14:paraId="4EDF9374" w14:textId="77777777" w:rsidR="00180181" w:rsidRDefault="00000000">
            <w:pPr>
              <w:spacing w:after="60" w:line="252" w:lineRule="auto"/>
              <w:jc w:val="left"/>
            </w:pPr>
            <w:r>
              <w:rPr>
                <w:sz w:val="17"/>
              </w:rPr>
              <w:t>Extraction</w:t>
            </w:r>
          </w:p>
        </w:tc>
        <w:tc>
          <w:tcPr>
            <w:tcW w:w="3600" w:type="dxa"/>
            <w:tcMar>
              <w:top w:w="80" w:type="dxa"/>
              <w:left w:w="120" w:type="dxa"/>
              <w:bottom w:w="80" w:type="dxa"/>
              <w:right w:w="120" w:type="dxa"/>
            </w:tcMar>
            <w:vAlign w:val="center"/>
          </w:tcPr>
          <w:p w14:paraId="7228B08A" w14:textId="77777777" w:rsidR="00180181" w:rsidRDefault="00000000">
            <w:pPr>
              <w:spacing w:after="60" w:line="252" w:lineRule="auto"/>
              <w:jc w:val="left"/>
            </w:pPr>
            <w:r>
              <w:rPr>
                <w:sz w:val="17"/>
              </w:rPr>
              <w:t>Cell accuracy; source-span support; correction rate</w:t>
            </w:r>
          </w:p>
        </w:tc>
        <w:tc>
          <w:tcPr>
            <w:tcW w:w="4260" w:type="dxa"/>
            <w:tcMar>
              <w:top w:w="80" w:type="dxa"/>
              <w:left w:w="120" w:type="dxa"/>
              <w:bottom w:w="80" w:type="dxa"/>
              <w:right w:w="120" w:type="dxa"/>
            </w:tcMar>
            <w:vAlign w:val="center"/>
          </w:tcPr>
          <w:p w14:paraId="1E099173" w14:textId="77777777" w:rsidR="00180181" w:rsidRDefault="00000000">
            <w:pPr>
              <w:spacing w:after="60" w:line="252" w:lineRule="auto"/>
              <w:jc w:val="left"/>
            </w:pPr>
            <w:r>
              <w:rPr>
                <w:sz w:val="17"/>
              </w:rPr>
              <w:t>Are matrix values correct, supported, and efficiently verified?</w:t>
            </w:r>
          </w:p>
        </w:tc>
      </w:tr>
      <w:tr w:rsidR="00180181" w14:paraId="12EA9616" w14:textId="77777777">
        <w:tc>
          <w:tcPr>
            <w:tcW w:w="1500" w:type="dxa"/>
            <w:tcMar>
              <w:top w:w="80" w:type="dxa"/>
              <w:left w:w="120" w:type="dxa"/>
              <w:bottom w:w="80" w:type="dxa"/>
              <w:right w:w="120" w:type="dxa"/>
            </w:tcMar>
            <w:vAlign w:val="center"/>
          </w:tcPr>
          <w:p w14:paraId="3E251713" w14:textId="77777777" w:rsidR="00180181" w:rsidRDefault="00000000">
            <w:pPr>
              <w:spacing w:after="60" w:line="252" w:lineRule="auto"/>
              <w:jc w:val="left"/>
            </w:pPr>
            <w:r>
              <w:rPr>
                <w:sz w:val="17"/>
              </w:rPr>
              <w:t>Synthesis and RQ</w:t>
            </w:r>
          </w:p>
        </w:tc>
        <w:tc>
          <w:tcPr>
            <w:tcW w:w="3600" w:type="dxa"/>
            <w:tcMar>
              <w:top w:w="80" w:type="dxa"/>
              <w:left w:w="120" w:type="dxa"/>
              <w:bottom w:w="80" w:type="dxa"/>
              <w:right w:w="120" w:type="dxa"/>
            </w:tcMar>
            <w:vAlign w:val="center"/>
          </w:tcPr>
          <w:p w14:paraId="2FF30A4C" w14:textId="77777777" w:rsidR="00180181" w:rsidRDefault="00000000">
            <w:pPr>
              <w:spacing w:after="60" w:line="252" w:lineRule="auto"/>
              <w:jc w:val="left"/>
            </w:pPr>
            <w:r>
              <w:rPr>
                <w:sz w:val="17"/>
              </w:rPr>
              <w:t>Expert rubric; Summary Content Unit coverage; agreement</w:t>
            </w:r>
          </w:p>
        </w:tc>
        <w:tc>
          <w:tcPr>
            <w:tcW w:w="4260" w:type="dxa"/>
            <w:tcMar>
              <w:top w:w="80" w:type="dxa"/>
              <w:left w:w="120" w:type="dxa"/>
              <w:bottom w:w="80" w:type="dxa"/>
              <w:right w:w="120" w:type="dxa"/>
            </w:tcMar>
            <w:vAlign w:val="center"/>
          </w:tcPr>
          <w:p w14:paraId="19DEC9A6" w14:textId="77777777" w:rsidR="00180181" w:rsidRDefault="00000000">
            <w:pPr>
              <w:spacing w:after="60" w:line="252" w:lineRule="auto"/>
              <w:jc w:val="left"/>
            </w:pPr>
            <w:r>
              <w:rPr>
                <w:sz w:val="17"/>
              </w:rPr>
              <w:t>Are downstream claims grounded, specific, feasible, and actionable?</w:t>
            </w:r>
          </w:p>
        </w:tc>
      </w:tr>
      <w:tr w:rsidR="00180181" w14:paraId="43B538B2" w14:textId="77777777">
        <w:tc>
          <w:tcPr>
            <w:tcW w:w="1500" w:type="dxa"/>
            <w:tcMar>
              <w:top w:w="80" w:type="dxa"/>
              <w:left w:w="120" w:type="dxa"/>
              <w:bottom w:w="80" w:type="dxa"/>
              <w:right w:w="120" w:type="dxa"/>
            </w:tcMar>
            <w:vAlign w:val="center"/>
          </w:tcPr>
          <w:p w14:paraId="4C8C86FC" w14:textId="77777777" w:rsidR="00180181" w:rsidRDefault="00000000">
            <w:pPr>
              <w:spacing w:after="60" w:line="252" w:lineRule="auto"/>
              <w:jc w:val="left"/>
            </w:pPr>
            <w:r>
              <w:rPr>
                <w:sz w:val="17"/>
              </w:rPr>
              <w:t>Efficiency</w:t>
            </w:r>
          </w:p>
        </w:tc>
        <w:tc>
          <w:tcPr>
            <w:tcW w:w="3600" w:type="dxa"/>
            <w:tcMar>
              <w:top w:w="80" w:type="dxa"/>
              <w:left w:w="120" w:type="dxa"/>
              <w:bottom w:w="80" w:type="dxa"/>
              <w:right w:w="120" w:type="dxa"/>
            </w:tcMar>
            <w:vAlign w:val="center"/>
          </w:tcPr>
          <w:p w14:paraId="462345D7" w14:textId="77777777" w:rsidR="00180181" w:rsidRDefault="00000000">
            <w:pPr>
              <w:spacing w:after="60" w:line="252" w:lineRule="auto"/>
              <w:jc w:val="left"/>
            </w:pPr>
            <w:r>
              <w:rPr>
                <w:sz w:val="17"/>
              </w:rPr>
              <w:t>Time; interactions; edits; regenerations</w:t>
            </w:r>
          </w:p>
        </w:tc>
        <w:tc>
          <w:tcPr>
            <w:tcW w:w="4260" w:type="dxa"/>
            <w:tcMar>
              <w:top w:w="80" w:type="dxa"/>
              <w:left w:w="120" w:type="dxa"/>
              <w:bottom w:w="80" w:type="dxa"/>
              <w:right w:w="120" w:type="dxa"/>
            </w:tcMar>
            <w:vAlign w:val="center"/>
          </w:tcPr>
          <w:p w14:paraId="523B3035" w14:textId="77777777" w:rsidR="00180181" w:rsidRDefault="00000000">
            <w:pPr>
              <w:spacing w:after="60" w:line="252" w:lineRule="auto"/>
              <w:jc w:val="left"/>
            </w:pPr>
            <w:r>
              <w:rPr>
                <w:sz w:val="17"/>
              </w:rPr>
              <w:t>Does integration reduce effort without hiding necessary work?</w:t>
            </w:r>
          </w:p>
        </w:tc>
      </w:tr>
      <w:tr w:rsidR="00180181" w14:paraId="2CF5497C" w14:textId="77777777">
        <w:tc>
          <w:tcPr>
            <w:tcW w:w="1500" w:type="dxa"/>
            <w:tcMar>
              <w:top w:w="80" w:type="dxa"/>
              <w:left w:w="120" w:type="dxa"/>
              <w:bottom w:w="80" w:type="dxa"/>
              <w:right w:w="120" w:type="dxa"/>
            </w:tcMar>
            <w:vAlign w:val="center"/>
          </w:tcPr>
          <w:p w14:paraId="1A4CDD88" w14:textId="77777777" w:rsidR="00180181" w:rsidRDefault="00000000">
            <w:pPr>
              <w:spacing w:after="60" w:line="252" w:lineRule="auto"/>
              <w:jc w:val="left"/>
            </w:pPr>
            <w:r>
              <w:rPr>
                <w:sz w:val="17"/>
              </w:rPr>
              <w:t>Usability/workload</w:t>
            </w:r>
          </w:p>
        </w:tc>
        <w:tc>
          <w:tcPr>
            <w:tcW w:w="3600" w:type="dxa"/>
            <w:tcMar>
              <w:top w:w="80" w:type="dxa"/>
              <w:left w:w="120" w:type="dxa"/>
              <w:bottom w:w="80" w:type="dxa"/>
              <w:right w:w="120" w:type="dxa"/>
            </w:tcMar>
            <w:vAlign w:val="center"/>
          </w:tcPr>
          <w:p w14:paraId="11DB6E38" w14:textId="77777777" w:rsidR="00180181" w:rsidRDefault="00000000">
            <w:pPr>
              <w:spacing w:after="60" w:line="252" w:lineRule="auto"/>
              <w:jc w:val="left"/>
            </w:pPr>
            <w:r>
              <w:rPr>
                <w:sz w:val="17"/>
              </w:rPr>
              <w:t>SUS; NASA-TLX; completion rate</w:t>
            </w:r>
          </w:p>
        </w:tc>
        <w:tc>
          <w:tcPr>
            <w:tcW w:w="4260" w:type="dxa"/>
            <w:tcMar>
              <w:top w:w="80" w:type="dxa"/>
              <w:left w:w="120" w:type="dxa"/>
              <w:bottom w:w="80" w:type="dxa"/>
              <w:right w:w="120" w:type="dxa"/>
            </w:tcMar>
            <w:vAlign w:val="center"/>
          </w:tcPr>
          <w:p w14:paraId="2A201C95" w14:textId="77777777" w:rsidR="00180181" w:rsidRDefault="00000000">
            <w:pPr>
              <w:spacing w:after="60" w:line="252" w:lineRule="auto"/>
              <w:jc w:val="left"/>
            </w:pPr>
            <w:r>
              <w:rPr>
                <w:sz w:val="17"/>
              </w:rPr>
              <w:t>Can intended users complete the workflow effectively?</w:t>
            </w:r>
          </w:p>
        </w:tc>
      </w:tr>
      <w:tr w:rsidR="00180181" w14:paraId="549C74FD" w14:textId="77777777">
        <w:tc>
          <w:tcPr>
            <w:tcW w:w="1500" w:type="dxa"/>
            <w:tcMar>
              <w:top w:w="80" w:type="dxa"/>
              <w:left w:w="120" w:type="dxa"/>
              <w:bottom w:w="80" w:type="dxa"/>
              <w:right w:w="120" w:type="dxa"/>
            </w:tcMar>
            <w:vAlign w:val="center"/>
          </w:tcPr>
          <w:p w14:paraId="5910ED37" w14:textId="77777777" w:rsidR="00180181" w:rsidRDefault="00000000">
            <w:pPr>
              <w:spacing w:after="60" w:line="252" w:lineRule="auto"/>
              <w:jc w:val="left"/>
            </w:pPr>
            <w:r>
              <w:rPr>
                <w:sz w:val="17"/>
              </w:rPr>
              <w:t>Reliance</w:t>
            </w:r>
          </w:p>
        </w:tc>
        <w:tc>
          <w:tcPr>
            <w:tcW w:w="3600" w:type="dxa"/>
            <w:tcMar>
              <w:top w:w="80" w:type="dxa"/>
              <w:left w:w="120" w:type="dxa"/>
              <w:bottom w:w="80" w:type="dxa"/>
              <w:right w:w="120" w:type="dxa"/>
            </w:tcMar>
            <w:vAlign w:val="center"/>
          </w:tcPr>
          <w:p w14:paraId="796948A5" w14:textId="77777777" w:rsidR="00180181" w:rsidRDefault="00000000">
            <w:pPr>
              <w:spacing w:after="60" w:line="252" w:lineRule="auto"/>
              <w:jc w:val="left"/>
            </w:pPr>
            <w:r>
              <w:rPr>
                <w:sz w:val="17"/>
              </w:rPr>
              <w:t>Seeded-error detection; correct acceptance; incorrect rejection</w:t>
            </w:r>
          </w:p>
        </w:tc>
        <w:tc>
          <w:tcPr>
            <w:tcW w:w="4260" w:type="dxa"/>
            <w:tcMar>
              <w:top w:w="80" w:type="dxa"/>
              <w:left w:w="120" w:type="dxa"/>
              <w:bottom w:w="80" w:type="dxa"/>
              <w:right w:w="120" w:type="dxa"/>
            </w:tcMar>
            <w:vAlign w:val="center"/>
          </w:tcPr>
          <w:p w14:paraId="5714D0D6" w14:textId="77777777" w:rsidR="00180181" w:rsidRDefault="00000000">
            <w:pPr>
              <w:spacing w:after="60" w:line="252" w:lineRule="auto"/>
              <w:jc w:val="left"/>
            </w:pPr>
            <w:r>
              <w:rPr>
                <w:sz w:val="17"/>
              </w:rPr>
              <w:t>Do users rely on correct output and challenge incorrect output?</w:t>
            </w:r>
          </w:p>
        </w:tc>
      </w:tr>
    </w:tbl>
    <w:p w14:paraId="1140E02F" w14:textId="77777777" w:rsidR="00180181" w:rsidRDefault="00180181">
      <w:pPr>
        <w:spacing w:after="80"/>
      </w:pPr>
    </w:p>
    <w:p w14:paraId="00E52F7D" w14:textId="77777777" w:rsidR="00180181" w:rsidRDefault="00000000">
      <w:pPr>
        <w:pStyle w:val="Heading2"/>
      </w:pPr>
      <w:r>
        <w:t>7.5 User Study Design</w:t>
      </w:r>
    </w:p>
    <w:p w14:paraId="735B7BAA" w14:textId="77777777" w:rsidR="00180181" w:rsidRDefault="00000000">
      <w:r>
        <w:t xml:space="preserve">A within-subject crossover design is recommended for postgraduate researchers and early-career reviewers who have completed at least one evidence-synthesis task. Participants complete one matched case with Matrica and one with the manual baseline; task-condition order is counterbalanced. Training </w:t>
      </w:r>
      <w:r>
        <w:lastRenderedPageBreak/>
        <w:t>uses a separate practice case, and source access is standardized. The final sample must be justified by an a priori power analysis based on pilot variance; no participant count is asserted before that analysis.</w:t>
      </w:r>
    </w:p>
    <w:p w14:paraId="17A41DE0" w14:textId="77777777" w:rsidR="00180181" w:rsidRDefault="00000000">
      <w:r>
        <w:t>Screen-level timing, model calls, edits, verification actions, and navigation are logged with consent. To test control mechanisms, each task contains prespecified seeded errors and one upstream change that should invalidate a downstream artifact. Participants are told that system output may contain errors but are not told their locations. A random 10% sample of both included and excluded records is manually re-screened, and agreement is reported with Cohen's kappa and, when prevalence is extreme, prevalence-adjusted bias-adjusted kappa.</w:t>
      </w:r>
    </w:p>
    <w:p w14:paraId="0E1AD5A6" w14:textId="77777777" w:rsidR="00180181" w:rsidRDefault="00000000">
      <w:r>
        <w:t>After each condition, participants complete SUS, NASA-TLX, and short questions about control and confidence. A semi-structured interview then asks how they interpreted uncertainty, source links, AI-origin labels, and stale-state cues. The study requires institutional ethics approval before recruitment, informed consent, and a data-management plan that separates research logs from identifiable participant information.</w:t>
      </w:r>
    </w:p>
    <w:p w14:paraId="3682E86B" w14:textId="77777777" w:rsidR="00180181" w:rsidRDefault="00000000">
      <w:pPr>
        <w:pStyle w:val="Heading2"/>
      </w:pPr>
      <w:r>
        <w:t>7.6 Analysis Plan</w:t>
      </w:r>
    </w:p>
    <w:p w14:paraId="571B23AA" w14:textId="77777777" w:rsidR="00180181" w:rsidRDefault="00000000">
      <w:r>
        <w:t>Technical measures are reported with uncertainty intervals and per-case confusion matrices. Within-subject outcomes are analyzed with paired tests or mixed-effects models appropriate to their distributions, with participant and task treated as random effects where the sample permits. Effect sizes and confidence intervals are reported alongside p-values. Missing observations, API failures, and protocol deviations remain visible.</w:t>
      </w:r>
    </w:p>
    <w:p w14:paraId="473425F2" w14:textId="77777777" w:rsidR="00180181" w:rsidRDefault="00000000">
      <w:r>
        <w:t>Rubric scores are analyzed with inter-rater agreement and adjudicated summaries. Interview data are coded thematically using a documented codebook, dual-coding of a defined subset, and an audit trail for code revisions. Confirmatory outcomes and exploratory analyses are separated in a preregistration. The analysis does not average away false exclusions, refusals, or disagreement patterns that may reveal a systematic failure mode.</w:t>
      </w:r>
    </w:p>
    <w:p w14:paraId="36A0920D" w14:textId="77777777" w:rsidR="00180181" w:rsidRDefault="00000000">
      <w:pPr>
        <w:pStyle w:val="Heading1"/>
      </w:pPr>
      <w:r>
        <w:t>8. Design and Implementation Results</w:t>
      </w:r>
    </w:p>
    <w:p w14:paraId="490FCE18" w14:textId="77777777" w:rsidR="00180181" w:rsidRDefault="00000000">
      <w:pPr>
        <w:pStyle w:val="Heading2"/>
      </w:pPr>
      <w:r>
        <w:t>8.1 Requirement-to-Mechanism Verification</w:t>
      </w:r>
    </w:p>
    <w:p w14:paraId="7E625298" w14:textId="77777777" w:rsidR="00180181" w:rsidRDefault="00000000">
      <w:r>
        <w:t>The implemented prototype can be checked structurally against R1–R7. Table 5 distinguishes present mechanisms from claims that still require user or benchmark evidence.</w:t>
      </w:r>
    </w:p>
    <w:p w14:paraId="1D07964B" w14:textId="77777777" w:rsidR="00180181" w:rsidRDefault="00000000">
      <w:pPr>
        <w:pStyle w:val="Caption"/>
      </w:pPr>
      <w:r>
        <w:lastRenderedPageBreak/>
        <w:t>Table 5. Requirement-to-mechanism implementation verification</w:t>
      </w:r>
    </w:p>
    <w:tbl>
      <w:tblPr>
        <w:tblStyle w:val="TableGrid"/>
        <w:tblW w:w="9360" w:type="dxa"/>
        <w:tblInd w:w="120" w:type="dxa"/>
        <w:tblLayout w:type="fixed"/>
        <w:tblLook w:val="04A0" w:firstRow="1" w:lastRow="0" w:firstColumn="1" w:lastColumn="0" w:noHBand="0" w:noVBand="1"/>
      </w:tblPr>
      <w:tblGrid>
        <w:gridCol w:w="900"/>
        <w:gridCol w:w="2350"/>
        <w:gridCol w:w="6110"/>
      </w:tblGrid>
      <w:tr w:rsidR="00180181" w14:paraId="115B2ADC" w14:textId="77777777">
        <w:trPr>
          <w:tblHeader/>
        </w:trPr>
        <w:tc>
          <w:tcPr>
            <w:tcW w:w="900" w:type="dxa"/>
            <w:shd w:val="clear" w:color="auto" w:fill="2E5D7B"/>
            <w:tcMar>
              <w:top w:w="80" w:type="dxa"/>
              <w:left w:w="120" w:type="dxa"/>
              <w:bottom w:w="80" w:type="dxa"/>
              <w:right w:w="120" w:type="dxa"/>
            </w:tcMar>
            <w:vAlign w:val="center"/>
          </w:tcPr>
          <w:p w14:paraId="471D8580" w14:textId="77777777" w:rsidR="00180181" w:rsidRDefault="00000000">
            <w:pPr>
              <w:spacing w:after="60" w:line="252" w:lineRule="auto"/>
              <w:jc w:val="left"/>
            </w:pPr>
            <w:r>
              <w:rPr>
                <w:b/>
                <w:color w:val="FFFFFF"/>
                <w:sz w:val="17"/>
              </w:rPr>
              <w:t>Requirement</w:t>
            </w:r>
          </w:p>
        </w:tc>
        <w:tc>
          <w:tcPr>
            <w:tcW w:w="2350" w:type="dxa"/>
            <w:shd w:val="clear" w:color="auto" w:fill="2E5D7B"/>
            <w:tcMar>
              <w:top w:w="80" w:type="dxa"/>
              <w:left w:w="120" w:type="dxa"/>
              <w:bottom w:w="80" w:type="dxa"/>
              <w:right w:w="120" w:type="dxa"/>
            </w:tcMar>
            <w:vAlign w:val="center"/>
          </w:tcPr>
          <w:p w14:paraId="52975990" w14:textId="77777777" w:rsidR="00180181" w:rsidRDefault="00000000">
            <w:pPr>
              <w:spacing w:after="60" w:line="252" w:lineRule="auto"/>
              <w:jc w:val="left"/>
            </w:pPr>
            <w:r>
              <w:rPr>
                <w:b/>
                <w:color w:val="FFFFFF"/>
                <w:sz w:val="17"/>
              </w:rPr>
              <w:t>Implemented mechanism</w:t>
            </w:r>
          </w:p>
        </w:tc>
        <w:tc>
          <w:tcPr>
            <w:tcW w:w="6110" w:type="dxa"/>
            <w:shd w:val="clear" w:color="auto" w:fill="2E5D7B"/>
            <w:tcMar>
              <w:top w:w="80" w:type="dxa"/>
              <w:left w:w="120" w:type="dxa"/>
              <w:bottom w:w="80" w:type="dxa"/>
              <w:right w:w="120" w:type="dxa"/>
            </w:tcMar>
            <w:vAlign w:val="center"/>
          </w:tcPr>
          <w:p w14:paraId="1353CFE4" w14:textId="77777777" w:rsidR="00180181" w:rsidRDefault="00000000">
            <w:pPr>
              <w:spacing w:after="60" w:line="252" w:lineRule="auto"/>
              <w:jc w:val="left"/>
            </w:pPr>
            <w:r>
              <w:rPr>
                <w:b/>
                <w:color w:val="FFFFFF"/>
                <w:sz w:val="17"/>
              </w:rPr>
              <w:t>Observable verification test</w:t>
            </w:r>
          </w:p>
        </w:tc>
      </w:tr>
      <w:tr w:rsidR="00180181" w14:paraId="64A2B234" w14:textId="77777777">
        <w:tc>
          <w:tcPr>
            <w:tcW w:w="900" w:type="dxa"/>
            <w:tcMar>
              <w:top w:w="80" w:type="dxa"/>
              <w:left w:w="120" w:type="dxa"/>
              <w:bottom w:w="80" w:type="dxa"/>
              <w:right w:w="120" w:type="dxa"/>
            </w:tcMar>
            <w:vAlign w:val="center"/>
          </w:tcPr>
          <w:p w14:paraId="7187E2E8" w14:textId="77777777" w:rsidR="00180181" w:rsidRDefault="00000000">
            <w:pPr>
              <w:spacing w:after="60" w:line="252" w:lineRule="auto"/>
              <w:jc w:val="left"/>
            </w:pPr>
            <w:r>
              <w:rPr>
                <w:sz w:val="17"/>
              </w:rPr>
              <w:t>R1</w:t>
            </w:r>
          </w:p>
        </w:tc>
        <w:tc>
          <w:tcPr>
            <w:tcW w:w="2350" w:type="dxa"/>
            <w:tcMar>
              <w:top w:w="80" w:type="dxa"/>
              <w:left w:w="120" w:type="dxa"/>
              <w:bottom w:w="80" w:type="dxa"/>
              <w:right w:w="120" w:type="dxa"/>
            </w:tcMar>
            <w:vAlign w:val="center"/>
          </w:tcPr>
          <w:p w14:paraId="0518C5D6" w14:textId="77777777" w:rsidR="00180181" w:rsidRDefault="00000000">
            <w:pPr>
              <w:spacing w:after="60" w:line="252" w:lineRule="auto"/>
              <w:jc w:val="left"/>
            </w:pPr>
            <w:r>
              <w:rPr>
                <w:sz w:val="17"/>
              </w:rPr>
              <w:t>Editable five-field Research Profile carried in shared context</w:t>
            </w:r>
          </w:p>
        </w:tc>
        <w:tc>
          <w:tcPr>
            <w:tcW w:w="6110" w:type="dxa"/>
            <w:tcMar>
              <w:top w:w="80" w:type="dxa"/>
              <w:left w:w="120" w:type="dxa"/>
              <w:bottom w:w="80" w:type="dxa"/>
              <w:right w:w="120" w:type="dxa"/>
            </w:tcMar>
            <w:vAlign w:val="center"/>
          </w:tcPr>
          <w:p w14:paraId="226A5745" w14:textId="77777777" w:rsidR="00180181" w:rsidRDefault="00000000">
            <w:pPr>
              <w:spacing w:after="60" w:line="252" w:lineRule="auto"/>
              <w:jc w:val="left"/>
            </w:pPr>
            <w:r>
              <w:rPr>
                <w:sz w:val="17"/>
              </w:rPr>
              <w:t>Edit a field and confirm the new value and audit entry persist in the project snapshot.</w:t>
            </w:r>
          </w:p>
        </w:tc>
      </w:tr>
      <w:tr w:rsidR="00180181" w14:paraId="18C68F9E" w14:textId="77777777">
        <w:tc>
          <w:tcPr>
            <w:tcW w:w="900" w:type="dxa"/>
            <w:tcMar>
              <w:top w:w="80" w:type="dxa"/>
              <w:left w:w="120" w:type="dxa"/>
              <w:bottom w:w="80" w:type="dxa"/>
              <w:right w:w="120" w:type="dxa"/>
            </w:tcMar>
            <w:vAlign w:val="center"/>
          </w:tcPr>
          <w:p w14:paraId="509B6150" w14:textId="77777777" w:rsidR="00180181" w:rsidRDefault="00000000">
            <w:pPr>
              <w:spacing w:after="60" w:line="252" w:lineRule="auto"/>
              <w:jc w:val="left"/>
            </w:pPr>
            <w:r>
              <w:rPr>
                <w:sz w:val="17"/>
              </w:rPr>
              <w:t>R2</w:t>
            </w:r>
          </w:p>
        </w:tc>
        <w:tc>
          <w:tcPr>
            <w:tcW w:w="2350" w:type="dxa"/>
            <w:tcMar>
              <w:top w:w="80" w:type="dxa"/>
              <w:left w:w="120" w:type="dxa"/>
              <w:bottom w:w="80" w:type="dxa"/>
              <w:right w:w="120" w:type="dxa"/>
            </w:tcMar>
            <w:vAlign w:val="center"/>
          </w:tcPr>
          <w:p w14:paraId="73F10D88" w14:textId="77777777" w:rsidR="00180181" w:rsidRDefault="00000000">
            <w:pPr>
              <w:spacing w:after="60" w:line="252" w:lineRule="auto"/>
              <w:jc w:val="left"/>
            </w:pPr>
            <w:r>
              <w:rPr>
                <w:sz w:val="17"/>
              </w:rPr>
              <w:t>Typed SessionSnapshot spanning all nine stages</w:t>
            </w:r>
          </w:p>
        </w:tc>
        <w:tc>
          <w:tcPr>
            <w:tcW w:w="6110" w:type="dxa"/>
            <w:tcMar>
              <w:top w:w="80" w:type="dxa"/>
              <w:left w:w="120" w:type="dxa"/>
              <w:bottom w:w="80" w:type="dxa"/>
              <w:right w:w="120" w:type="dxa"/>
            </w:tcMar>
            <w:vAlign w:val="center"/>
          </w:tcPr>
          <w:p w14:paraId="01A10196" w14:textId="77777777" w:rsidR="00180181" w:rsidRDefault="00000000">
            <w:pPr>
              <w:spacing w:after="60" w:line="252" w:lineRule="auto"/>
              <w:jc w:val="left"/>
            </w:pPr>
            <w:r>
              <w:rPr>
                <w:sz w:val="17"/>
              </w:rPr>
              <w:t>Save, reload, and inspect whether stage outputs reconstruct the project state.</w:t>
            </w:r>
          </w:p>
        </w:tc>
      </w:tr>
      <w:tr w:rsidR="00180181" w14:paraId="11823244" w14:textId="77777777">
        <w:tc>
          <w:tcPr>
            <w:tcW w:w="900" w:type="dxa"/>
            <w:tcMar>
              <w:top w:w="80" w:type="dxa"/>
              <w:left w:w="120" w:type="dxa"/>
              <w:bottom w:w="80" w:type="dxa"/>
              <w:right w:w="120" w:type="dxa"/>
            </w:tcMar>
            <w:vAlign w:val="center"/>
          </w:tcPr>
          <w:p w14:paraId="148055C0" w14:textId="77777777" w:rsidR="00180181" w:rsidRDefault="00000000">
            <w:pPr>
              <w:spacing w:after="60" w:line="252" w:lineRule="auto"/>
              <w:jc w:val="left"/>
            </w:pPr>
            <w:r>
              <w:rPr>
                <w:sz w:val="17"/>
              </w:rPr>
              <w:t>R3</w:t>
            </w:r>
          </w:p>
        </w:tc>
        <w:tc>
          <w:tcPr>
            <w:tcW w:w="2350" w:type="dxa"/>
            <w:tcMar>
              <w:top w:w="80" w:type="dxa"/>
              <w:left w:w="120" w:type="dxa"/>
              <w:bottom w:w="80" w:type="dxa"/>
              <w:right w:w="120" w:type="dxa"/>
            </w:tcMar>
            <w:vAlign w:val="center"/>
          </w:tcPr>
          <w:p w14:paraId="1A667251" w14:textId="77777777" w:rsidR="00180181" w:rsidRDefault="00000000">
            <w:pPr>
              <w:spacing w:after="60" w:line="252" w:lineRule="auto"/>
              <w:jc w:val="left"/>
            </w:pPr>
            <w:r>
              <w:rPr>
                <w:sz w:val="17"/>
              </w:rPr>
              <w:t>Queries, filters, criteria, status, reasons, uncertainty, and screenedBy</w:t>
            </w:r>
          </w:p>
        </w:tc>
        <w:tc>
          <w:tcPr>
            <w:tcW w:w="6110" w:type="dxa"/>
            <w:tcMar>
              <w:top w:w="80" w:type="dxa"/>
              <w:left w:w="120" w:type="dxa"/>
              <w:bottom w:w="80" w:type="dxa"/>
              <w:right w:w="120" w:type="dxa"/>
            </w:tcMar>
            <w:vAlign w:val="center"/>
          </w:tcPr>
          <w:p w14:paraId="673C5B29" w14:textId="77777777" w:rsidR="00180181" w:rsidRDefault="00000000">
            <w:pPr>
              <w:spacing w:after="60" w:line="252" w:lineRule="auto"/>
              <w:jc w:val="left"/>
            </w:pPr>
            <w:r>
              <w:rPr>
                <w:sz w:val="17"/>
              </w:rPr>
              <w:t>Trace an included, excluded, or uncertain paper to the current criterion, reason, and actor where present.</w:t>
            </w:r>
          </w:p>
        </w:tc>
      </w:tr>
      <w:tr w:rsidR="00180181" w14:paraId="557871AB" w14:textId="77777777">
        <w:tc>
          <w:tcPr>
            <w:tcW w:w="900" w:type="dxa"/>
            <w:tcMar>
              <w:top w:w="80" w:type="dxa"/>
              <w:left w:w="120" w:type="dxa"/>
              <w:bottom w:w="80" w:type="dxa"/>
              <w:right w:w="120" w:type="dxa"/>
            </w:tcMar>
            <w:vAlign w:val="center"/>
          </w:tcPr>
          <w:p w14:paraId="4ACF07F6" w14:textId="77777777" w:rsidR="00180181" w:rsidRDefault="00000000">
            <w:pPr>
              <w:spacing w:after="60" w:line="252" w:lineRule="auto"/>
              <w:jc w:val="left"/>
            </w:pPr>
            <w:r>
              <w:rPr>
                <w:sz w:val="17"/>
              </w:rPr>
              <w:t>R4</w:t>
            </w:r>
          </w:p>
        </w:tc>
        <w:tc>
          <w:tcPr>
            <w:tcW w:w="2350" w:type="dxa"/>
            <w:tcMar>
              <w:top w:w="80" w:type="dxa"/>
              <w:left w:w="120" w:type="dxa"/>
              <w:bottom w:w="80" w:type="dxa"/>
              <w:right w:w="120" w:type="dxa"/>
            </w:tcMar>
            <w:vAlign w:val="center"/>
          </w:tcPr>
          <w:p w14:paraId="0371371F" w14:textId="77777777" w:rsidR="00180181" w:rsidRDefault="00000000">
            <w:pPr>
              <w:spacing w:after="60" w:line="252" w:lineRule="auto"/>
              <w:jc w:val="left"/>
            </w:pPr>
            <w:r>
              <w:rPr>
                <w:sz w:val="17"/>
              </w:rPr>
              <w:t>User-controlled literature/system schemas and structured matrix cells</w:t>
            </w:r>
          </w:p>
        </w:tc>
        <w:tc>
          <w:tcPr>
            <w:tcW w:w="6110" w:type="dxa"/>
            <w:tcMar>
              <w:top w:w="80" w:type="dxa"/>
              <w:left w:w="120" w:type="dxa"/>
              <w:bottom w:w="80" w:type="dxa"/>
              <w:right w:w="120" w:type="dxa"/>
            </w:tcMar>
            <w:vAlign w:val="center"/>
          </w:tcPr>
          <w:p w14:paraId="295C5011" w14:textId="77777777" w:rsidR="00180181" w:rsidRDefault="00000000">
            <w:pPr>
              <w:spacing w:after="60" w:line="252" w:lineRule="auto"/>
              <w:jc w:val="left"/>
            </w:pPr>
            <w:r>
              <w:rPr>
                <w:sz w:val="17"/>
              </w:rPr>
              <w:t>Compare rows under one schema and inspect stored evidence type, extraction method, and confidence metadata.</w:t>
            </w:r>
          </w:p>
        </w:tc>
      </w:tr>
      <w:tr w:rsidR="00180181" w14:paraId="01377891" w14:textId="77777777">
        <w:tc>
          <w:tcPr>
            <w:tcW w:w="900" w:type="dxa"/>
            <w:tcMar>
              <w:top w:w="80" w:type="dxa"/>
              <w:left w:w="120" w:type="dxa"/>
              <w:bottom w:w="80" w:type="dxa"/>
              <w:right w:w="120" w:type="dxa"/>
            </w:tcMar>
            <w:vAlign w:val="center"/>
          </w:tcPr>
          <w:p w14:paraId="08AD90A1" w14:textId="77777777" w:rsidR="00180181" w:rsidRDefault="00000000">
            <w:pPr>
              <w:spacing w:after="60" w:line="252" w:lineRule="auto"/>
              <w:jc w:val="left"/>
            </w:pPr>
            <w:r>
              <w:rPr>
                <w:sz w:val="17"/>
              </w:rPr>
              <w:t>R5</w:t>
            </w:r>
          </w:p>
        </w:tc>
        <w:tc>
          <w:tcPr>
            <w:tcW w:w="2350" w:type="dxa"/>
            <w:tcMar>
              <w:top w:w="80" w:type="dxa"/>
              <w:left w:w="120" w:type="dxa"/>
              <w:bottom w:w="80" w:type="dxa"/>
              <w:right w:w="120" w:type="dxa"/>
            </w:tcMar>
            <w:vAlign w:val="center"/>
          </w:tcPr>
          <w:p w14:paraId="05922C5C" w14:textId="77777777" w:rsidR="00180181" w:rsidRDefault="00000000">
            <w:pPr>
              <w:spacing w:after="60" w:line="252" w:lineRule="auto"/>
              <w:jc w:val="left"/>
            </w:pPr>
            <w:r>
              <w:rPr>
                <w:sz w:val="17"/>
              </w:rPr>
              <w:t>Decision journal, assistant Apply/Skip status, evidence-view events, and reviewer comments</w:t>
            </w:r>
          </w:p>
        </w:tc>
        <w:tc>
          <w:tcPr>
            <w:tcW w:w="6110" w:type="dxa"/>
            <w:tcMar>
              <w:top w:w="80" w:type="dxa"/>
              <w:left w:w="120" w:type="dxa"/>
              <w:bottom w:w="80" w:type="dxa"/>
              <w:right w:w="120" w:type="dxa"/>
            </w:tcMar>
            <w:vAlign w:val="center"/>
          </w:tcPr>
          <w:p w14:paraId="53BC7DEB" w14:textId="77777777" w:rsidR="00180181" w:rsidRDefault="00000000">
            <w:pPr>
              <w:spacing w:after="60" w:line="252" w:lineRule="auto"/>
              <w:jc w:val="left"/>
            </w:pPr>
            <w:r>
              <w:rPr>
                <w:sz w:val="17"/>
              </w:rPr>
              <w:t>Recover selected human interventions and ask an independent reviewer to evaluate their methodological quality.</w:t>
            </w:r>
          </w:p>
        </w:tc>
      </w:tr>
      <w:tr w:rsidR="00180181" w14:paraId="527018E1" w14:textId="77777777">
        <w:tc>
          <w:tcPr>
            <w:tcW w:w="900" w:type="dxa"/>
            <w:tcMar>
              <w:top w:w="80" w:type="dxa"/>
              <w:left w:w="120" w:type="dxa"/>
              <w:bottom w:w="80" w:type="dxa"/>
              <w:right w:w="120" w:type="dxa"/>
            </w:tcMar>
            <w:vAlign w:val="center"/>
          </w:tcPr>
          <w:p w14:paraId="4818FE22" w14:textId="77777777" w:rsidR="00180181" w:rsidRDefault="00000000">
            <w:pPr>
              <w:spacing w:after="60" w:line="252" w:lineRule="auto"/>
              <w:jc w:val="left"/>
            </w:pPr>
            <w:r>
              <w:rPr>
                <w:sz w:val="17"/>
              </w:rPr>
              <w:t>R6</w:t>
            </w:r>
          </w:p>
        </w:tc>
        <w:tc>
          <w:tcPr>
            <w:tcW w:w="2350" w:type="dxa"/>
            <w:tcMar>
              <w:top w:w="80" w:type="dxa"/>
              <w:left w:w="120" w:type="dxa"/>
              <w:bottom w:w="80" w:type="dxa"/>
              <w:right w:w="120" w:type="dxa"/>
            </w:tcMar>
            <w:vAlign w:val="center"/>
          </w:tcPr>
          <w:p w14:paraId="01DA45AF" w14:textId="77777777" w:rsidR="00180181" w:rsidRDefault="00000000">
            <w:pPr>
              <w:spacing w:after="60" w:line="252" w:lineRule="auto"/>
              <w:jc w:val="left"/>
            </w:pPr>
            <w:r>
              <w:rPr>
                <w:sz w:val="17"/>
              </w:rPr>
              <w:t>Undo/redo, local/server snapshots, and step-level stale state</w:t>
            </w:r>
          </w:p>
        </w:tc>
        <w:tc>
          <w:tcPr>
            <w:tcW w:w="6110" w:type="dxa"/>
            <w:tcMar>
              <w:top w:w="80" w:type="dxa"/>
              <w:left w:w="120" w:type="dxa"/>
              <w:bottom w:w="80" w:type="dxa"/>
              <w:right w:w="120" w:type="dxa"/>
            </w:tcMar>
            <w:vAlign w:val="center"/>
          </w:tcPr>
          <w:p w14:paraId="2DAFF5A9" w14:textId="77777777" w:rsidR="00180181" w:rsidRDefault="00000000">
            <w:pPr>
              <w:spacing w:after="60" w:line="252" w:lineRule="auto"/>
              <w:jc w:val="left"/>
            </w:pPr>
            <w:r>
              <w:rPr>
                <w:sz w:val="17"/>
              </w:rPr>
              <w:t>Return to an earlier stage, verify later steps are flagged, and restore a prior snapshot without deleting work.</w:t>
            </w:r>
          </w:p>
        </w:tc>
      </w:tr>
      <w:tr w:rsidR="00180181" w14:paraId="29789BC5" w14:textId="77777777">
        <w:tc>
          <w:tcPr>
            <w:tcW w:w="900" w:type="dxa"/>
            <w:tcMar>
              <w:top w:w="80" w:type="dxa"/>
              <w:left w:w="120" w:type="dxa"/>
              <w:bottom w:w="80" w:type="dxa"/>
              <w:right w:w="120" w:type="dxa"/>
            </w:tcMar>
            <w:vAlign w:val="center"/>
          </w:tcPr>
          <w:p w14:paraId="31776155" w14:textId="77777777" w:rsidR="00180181" w:rsidRDefault="00000000">
            <w:pPr>
              <w:spacing w:after="60" w:line="252" w:lineRule="auto"/>
              <w:jc w:val="left"/>
            </w:pPr>
            <w:r>
              <w:rPr>
                <w:sz w:val="17"/>
              </w:rPr>
              <w:t>R7</w:t>
            </w:r>
          </w:p>
        </w:tc>
        <w:tc>
          <w:tcPr>
            <w:tcW w:w="2350" w:type="dxa"/>
            <w:tcMar>
              <w:top w:w="80" w:type="dxa"/>
              <w:left w:w="120" w:type="dxa"/>
              <w:bottom w:w="80" w:type="dxa"/>
              <w:right w:w="120" w:type="dxa"/>
            </w:tcMar>
            <w:vAlign w:val="center"/>
          </w:tcPr>
          <w:p w14:paraId="4BDDBB71" w14:textId="77777777" w:rsidR="00180181" w:rsidRDefault="00000000">
            <w:pPr>
              <w:spacing w:after="60" w:line="252" w:lineRule="auto"/>
              <w:jc w:val="left"/>
            </w:pPr>
            <w:r>
              <w:rPr>
                <w:sz w:val="17"/>
              </w:rPr>
              <w:t>Structured transfer from matrices to synthesis, gaps, final topics, questions, design, and export</w:t>
            </w:r>
          </w:p>
        </w:tc>
        <w:tc>
          <w:tcPr>
            <w:tcW w:w="6110" w:type="dxa"/>
            <w:tcMar>
              <w:top w:w="80" w:type="dxa"/>
              <w:left w:w="120" w:type="dxa"/>
              <w:bottom w:w="80" w:type="dxa"/>
              <w:right w:w="120" w:type="dxa"/>
            </w:tcMar>
            <w:vAlign w:val="center"/>
          </w:tcPr>
          <w:p w14:paraId="146CB56C" w14:textId="77777777" w:rsidR="00180181" w:rsidRDefault="00000000">
            <w:pPr>
              <w:spacing w:after="60" w:line="252" w:lineRule="auto"/>
              <w:jc w:val="left"/>
            </w:pPr>
            <w:r>
              <w:rPr>
                <w:sz w:val="17"/>
              </w:rPr>
              <w:t>Trace a final choice to retained upstream project objects and exported report sections.</w:t>
            </w:r>
          </w:p>
        </w:tc>
      </w:tr>
    </w:tbl>
    <w:p w14:paraId="12FC9C80" w14:textId="77777777" w:rsidR="00180181" w:rsidRDefault="00180181">
      <w:pPr>
        <w:spacing w:after="80"/>
      </w:pPr>
    </w:p>
    <w:p w14:paraId="000C9C5E" w14:textId="77777777" w:rsidR="00180181" w:rsidRDefault="00000000">
      <w:r>
        <w:t>R1, R2, R3, R4, R6, and R7 have identifiable implementation surfaces. R5 is also implemented, but only for a selected set of interactions. Matrix evidence is inspectable, yet immutable source-span provenance and a visible end-user verification toggle are incomplete. Likewise, R6 is currently step-level rather than artifact-level. These qualifications prevent design intent from being reported as full implementation.</w:t>
      </w:r>
    </w:p>
    <w:p w14:paraId="7ED768A8" w14:textId="77777777" w:rsidR="00180181" w:rsidRDefault="00000000">
      <w:pPr>
        <w:pStyle w:val="Heading2"/>
      </w:pPr>
      <w:r>
        <w:t>8.2 Technical Verification Outcome</w:t>
      </w:r>
    </w:p>
    <w:p w14:paraId="28D7032C" w14:textId="77777777" w:rsidR="00180181" w:rsidRDefault="00000000">
      <w:r>
        <w:t>The backend completed 77 automated tests successfully. The frontend completed 42 tests across five files. The TypeScript project check produced no errors, and the production client bundle built successfully. Together with source inspection, these results demonstrate that the repository contains an executable prototype with the architecture and major workflow mechanisms described in Section 6.</w:t>
      </w:r>
    </w:p>
    <w:p w14:paraId="5BA18620" w14:textId="77777777" w:rsidR="00180181" w:rsidRDefault="00000000">
      <w:r>
        <w:t xml:space="preserve">These checks are narrower than a benchmark. They do not measure the recall of a live search, the sensitivity of AI screening, the accuracy of an extracted matrix value, or the validity of a generated gap. External scholarly services and language models can also change independently of the repository. </w:t>
      </w:r>
      <w:r>
        <w:lastRenderedPageBreak/>
        <w:t>Technical verification should therefore be reported with the inspected revision, test date, configured model, and service conditions.</w:t>
      </w:r>
    </w:p>
    <w:p w14:paraId="5EA35CFA" w14:textId="77777777" w:rsidR="00180181" w:rsidRDefault="00000000">
      <w:pPr>
        <w:pStyle w:val="Heading2"/>
      </w:pPr>
      <w:r>
        <w:t>8.3 Human-Contribution Outcome at the Design Level</w:t>
      </w:r>
    </w:p>
    <w:p w14:paraId="3C32DD7A" w14:textId="77777777" w:rsidR="00180181" w:rsidRDefault="00000000">
      <w:r>
        <w:t>At the design level, Matrica makes several categories of human contribution observable. It records problem framing through profile edits; analytic framing through schema decisions; evidence-boundary choices through systems, topics, queries, filters, criteria, and paper decisions; interpretive choices through synthesis columns and gap revisions; and final design choices through selected questions, topics, study designs, and structures. It also records selected evaluative behaviors, including viewing AI evidence, applying or skipping assistant actions, and adding justifications.</w:t>
      </w:r>
    </w:p>
    <w:p w14:paraId="0667786D" w14:textId="77777777" w:rsidR="00180181" w:rsidRDefault="00000000">
      <w:r>
        <w:t>This is a representational result, not a finding that users reason better. The journal can show that a person changed a criterion, but only the content and consequences of the change reveal whether it improved the review. Peer comments and mechanism-study outcomes are therefore necessary to evaluate contribution quality. Matrica's contribution is to make such evaluation possible within one project record.</w:t>
      </w:r>
    </w:p>
    <w:p w14:paraId="4A839EAD" w14:textId="77777777" w:rsidR="00180181" w:rsidRDefault="00000000">
      <w:pPr>
        <w:pStyle w:val="Heading2"/>
      </w:pPr>
      <w:r>
        <w:t>8.4 Empirical Evidence Status and Falsification Conditions</w:t>
      </w:r>
    </w:p>
    <w:p w14:paraId="366B2BB7" w14:textId="77777777" w:rsidR="00180181" w:rsidRDefault="00000000">
      <w:r>
        <w:t>No adjudicated benchmark, participant dataset, or completed comparative study accompanies the implementation. Retrieval coverage, screening sensitivity, extraction accuracy, completion time, SUS, NASA-TLX, appropriate-reliance scores, and improvement in scholarly quality are not reported. Existing analytics data are outside the present study and cannot substitute for a consented evaluation dataset.</w:t>
      </w:r>
    </w:p>
    <w:p w14:paraId="4878CF4A" w14:textId="77777777" w:rsidR="00180181" w:rsidRDefault="00000000">
      <w:r>
        <w:t>The artifact would fail its intended contribution if users cannot reconstruct why a consequential artifact was produced; if AI and human decisions cannot be distinguished where the distinction matters; if evidence cues encourage acceptance without inspection; if step-level staleness is too coarse to support recovery; or if the journal produces activity traces that reviewers cannot interpret. The empirical claim would also fail if the integrated workflow increases burden without improving error detection, reporting, or recoverability. These conditions make the design revisable rather than self-validating.</w:t>
      </w:r>
    </w:p>
    <w:p w14:paraId="5DB5327B" w14:textId="77777777" w:rsidR="00180181" w:rsidRDefault="00000000">
      <w:pPr>
        <w:pStyle w:val="Heading1"/>
      </w:pPr>
      <w:r>
        <w:t>9. Discussion</w:t>
      </w:r>
    </w:p>
    <w:p w14:paraId="0B5E8868" w14:textId="77777777" w:rsidR="00180181" w:rsidRDefault="00000000">
      <w:pPr>
        <w:pStyle w:val="Heading2"/>
      </w:pPr>
      <w:r>
        <w:t>9.1 Answers to the Research Questions</w:t>
      </w:r>
    </w:p>
    <w:p w14:paraId="44A3AA97" w14:textId="77777777" w:rsidR="00180181" w:rsidRDefault="00000000">
      <w:r>
        <w:t xml:space="preserve">RQ1 is answered by seven requirements that respond to the normalization and fallibility of AI assistance. Structured intent and explicit process state preserve the review context. Transparent selection and </w:t>
      </w:r>
      <w:r>
        <w:lastRenderedPageBreak/>
        <w:t>comparable evidence expose consequential decisions. Observable human agency makes intervention available for evaluation. Recoverable change protects against silent inconsistency, and evidence-aligned outcomes constrain downstream generation. The requirements shift the design target from an AI that produces an answer to a workflow that supports responsible use.</w:t>
      </w:r>
    </w:p>
    <w:p w14:paraId="55D42E28" w14:textId="77777777" w:rsidR="00180181" w:rsidRDefault="00000000">
      <w:r>
        <w:t>RQ2 is answered by the implemented nine-stage artifact. Matrica combines shared typed state, stage-specific services, actor-marked screening, matrix metadata, assistant action confirmation, journaled user operations, snapshots, peer review, analytics, and export. The implementation also reveals the limits of the earlier specification: staleness is currently step-level, and evidence explanations are not yet immutable source spans. Reporting these boundaries is itself part of provenance-aware system research.</w:t>
      </w:r>
    </w:p>
    <w:p w14:paraId="47FBA36D" w14:textId="77777777" w:rsidR="00180181" w:rsidRDefault="00000000">
      <w:r>
        <w:t>RQ3 is answered by separating implementation integrity, output reliability, effort, appropriate reliance, and contribution quality. Automated tests show that mechanisms exist; benchmark metrics test whether outputs are correct; user measures test cost and usability; seeded errors test whether participants rely appropriately; and expert review of journaled interventions tests whether human involvement is methodologically meaningful. No single aggregate score can stand in for all five.</w:t>
      </w:r>
    </w:p>
    <w:p w14:paraId="1BB95FD8" w14:textId="77777777" w:rsidR="00180181" w:rsidRDefault="00000000">
      <w:pPr>
        <w:pStyle w:val="Heading2"/>
      </w:pPr>
      <w:r>
        <w:t>9.2 From Avoiding AI to Governing Its Use</w:t>
      </w:r>
    </w:p>
    <w:p w14:paraId="319EB3BE" w14:textId="77777777" w:rsidR="00180181" w:rsidRDefault="00000000">
      <w:r>
        <w:t>The revised motivation begins from a practical observation: AI is increasingly present in literature-review work and cannot be treated only as an optional novelty. This does not justify mandatory adoption. It instead raises the standard for disclosure, evaluation, and interface design. When use cannot be assumed away, researchers need to know how to use AI within defensible boundaries, how to evaluate the result, and how to show what remains human work.</w:t>
      </w:r>
    </w:p>
    <w:p w14:paraId="3062446F" w14:textId="77777777" w:rsidR="00180181" w:rsidRDefault="00000000">
      <w:r>
        <w:t>This shift matters because prohibition and automation are not the only choices. A workflow can allocate high-volume classification or drafting to a model while retaining human authority over scope, criteria, uncertainty, interpretation, and final claims. Matrica encodes this allocation in state and interaction records. The goal is not to prove that a human touched every output; it is to make the allocation visible enough to question.</w:t>
      </w:r>
    </w:p>
    <w:p w14:paraId="44E829F2" w14:textId="77777777" w:rsidR="00180181" w:rsidRDefault="00000000">
      <w:pPr>
        <w:pStyle w:val="Heading2"/>
      </w:pPr>
      <w:r>
        <w:t>9.3 Human Contribution Is More Than Approval</w:t>
      </w:r>
    </w:p>
    <w:p w14:paraId="199DF7AB" w14:textId="77777777" w:rsidR="00180181" w:rsidRDefault="00000000">
      <w:r>
        <w:t>Human-in-the-loop systems can overstate control when the loop consists of repeated confirmation. Matrica attempts to broaden the visible human role by capturing framing, schema, selection, evidence inspection, justification, correction, and final choice. The peer reviewer is instructed to assess the user's critical-thinking process and cannot silently substitute independent decisions.</w:t>
      </w:r>
    </w:p>
    <w:p w14:paraId="5C330AED" w14:textId="77777777" w:rsidR="00180181" w:rsidRDefault="00000000">
      <w:r>
        <w:lastRenderedPageBreak/>
        <w:t>Nevertheless, observability is not equivalent to quality. More interactions may indicate diligence, confusion, poor interface design, or unnecessary friction. A researcher who correctly rejects one consequential false exclusion may contribute more than another who approves hundreds of routine cells. Future evaluation should therefore combine event traces with task context, expert judgment, and interviews. Contribution should be interpreted through the decisions made and their evidential consequences.</w:t>
      </w:r>
    </w:p>
    <w:p w14:paraId="2D36FB98" w14:textId="77777777" w:rsidR="00180181" w:rsidRDefault="00000000">
      <w:pPr>
        <w:pStyle w:val="Heading2"/>
      </w:pPr>
      <w:r>
        <w:t>9.4 Reliability, Control Cost, and Appropriate Reliance</w:t>
      </w:r>
    </w:p>
    <w:p w14:paraId="315EB35D" w14:textId="77777777" w:rsidR="00180181" w:rsidRDefault="00000000">
      <w:r>
        <w:t>Explicit artifacts, prompts for reasons, confirmation cards, and stale warnings create interaction cost. That cost is justified only if it reduces consequential errors, improves recovery, makes reporting easier, or supports better peer scrutiny. The proposed crossover study measures time, actions, edits, and workload alongside error detection and output quality so that added friction cannot be mislabeled as control.</w:t>
      </w:r>
    </w:p>
    <w:p w14:paraId="1913B2A8" w14:textId="77777777" w:rsidR="00180181" w:rsidRDefault="00000000">
      <w:r>
        <w:t>Uncertainty and provenance cues must be actionable. An uncertain screening decision should route a record to human judgment or better evidence. An evidence view should allow comparison with a source. A skipped assistant action should leave the project unchanged. A stale step should reveal why its validity is in question. The current implementation satisfies these principles unevenly: screening and action confirmation are relatively explicit, while matrix provenance and stale dependencies need further engineering.</w:t>
      </w:r>
    </w:p>
    <w:p w14:paraId="23B98F87" w14:textId="77777777" w:rsidR="00180181" w:rsidRDefault="00000000">
      <w:pPr>
        <w:pStyle w:val="Heading2"/>
      </w:pPr>
      <w:r>
        <w:t>9.5 Implications for Research AI</w:t>
      </w:r>
    </w:p>
    <w:p w14:paraId="20C4063C" w14:textId="77777777" w:rsidR="00180181" w:rsidRDefault="00000000">
      <w:r>
        <w:t>Four implications follow. First, Research AI should represent the researcher's epistemic work, not only model output. Second, provenance should be layered: source, transformation, and contribution provenance answer different questions. Third, evaluation should test the workflow in which outputs are used, because a model's task accuracy does not reveal whether users notice its failures. Fourth, implementation papers should distinguish an intended mechanism from a verified feature and a verified feature from an empirically beneficial outcome.</w:t>
      </w:r>
    </w:p>
    <w:p w14:paraId="1B2FFD9F" w14:textId="77777777" w:rsidR="00180181" w:rsidRDefault="00000000">
      <w:r>
        <w:t>For reporting, researchers should disclose evidence sources, search dates and filters, model and product versions, relevant prompts or decision rules, human adjudication, missingness, and the nature of human corrections. Matrica can capture part of this information, but a final review remains responsible for presenting it in accordance with the applicable reporting and methodological guidance.</w:t>
      </w:r>
    </w:p>
    <w:p w14:paraId="1B217DBA" w14:textId="77777777" w:rsidR="00180181" w:rsidRDefault="00000000">
      <w:pPr>
        <w:pStyle w:val="Heading1"/>
      </w:pPr>
      <w:r>
        <w:lastRenderedPageBreak/>
        <w:t>10. Limitations and Ethical Considerations</w:t>
      </w:r>
    </w:p>
    <w:p w14:paraId="6EE10E8D" w14:textId="77777777" w:rsidR="00180181" w:rsidRDefault="00000000">
      <w:r>
        <w:t>The first limitation is the absence of summative empirical evaluation. The repository and its automated tests were inspected, but no adjudicated benchmark or participant study was available. Passing tests demonstrate implementation integrity within their coverage; they do not demonstrate review validity, usability, or improved human reasoning.</w:t>
      </w:r>
    </w:p>
    <w:p w14:paraId="4AF82A16" w14:textId="77777777" w:rsidR="00180181" w:rsidRDefault="00000000">
      <w:r>
        <w:t>Second, provenance coverage is incomplete. Matrix cells contain structured metadata, but the current autofill path does not persist immutable source passages, and the evidence popover generates reasoning and source suggestions on demand. A future implementation should store source identifiers, exact spans or page locations, retrieval time, transformation method, model and prompt version, and human verification event together. Until then, a generated explanation must not be treated as equivalent to primary evidence.</w:t>
      </w:r>
    </w:p>
    <w:p w14:paraId="2D73795E" w14:textId="77777777" w:rsidR="00180181" w:rsidRDefault="00000000">
      <w:r>
        <w:t>Third, contribution logging is selective. The decision journal covers important edits, selections, screening decisions, justifications, and evidence views, but not every consequential action is represented uniformly. Some provenance lives in entity fields, some in journal entries, and some in assistant-action status. A normalized event model would improve completeness and analysis. Conversely, more logging raises privacy and surveillance concerns and should be limited to methodologically justified events with user disclosure and consent.</w:t>
      </w:r>
    </w:p>
    <w:p w14:paraId="4203C9CA" w14:textId="77777777" w:rsidR="00180181" w:rsidRDefault="00000000">
      <w:r>
        <w:t>Fourth, stale-state propagation is coarse. Confirmed back-navigation marks later steps stale, but ordinary upstream edits do not automatically traverse a fine-grained dependency graph. The system may therefore leave a downstream artifact appearing current after a specific upstream field changes unless the user navigates through the warning path. Artifact-level dependency edges and automatic invalidation should precede strong claims of dependency-aware provenance.</w:t>
      </w:r>
    </w:p>
    <w:p w14:paraId="26611E87" w14:textId="77777777" w:rsidR="00180181" w:rsidRDefault="00000000">
      <w:r>
        <w:t>Fifth, retrieval is centered on OpenAlex and PubMed. Their disciplinary coverage, metadata, and query semantics differ, and neither substitutes for a review-specific multi-database search. Citation snowballing and uploads can extend the corpus, but coverage still depends on identifiers and accessible metadata. Open-access full text is incomplete, and PDF extraction can lose tables, images, equations, and layout-dependent meaning.</w:t>
      </w:r>
    </w:p>
    <w:p w14:paraId="76DCFA34" w14:textId="77777777" w:rsidR="00180181" w:rsidRDefault="00000000">
      <w:r>
        <w:t>Sixth, model output depends on provider, model version, prompt, temperature, context, and safety behavior. Confidence fields are not calibrated probabilities. Refusals and missing output may be non-random [19]. Commercial products and external APIs also change, so evaluations must record dates, versions, tiers, and failures rather than treating runs months apart as equivalent.</w:t>
      </w:r>
    </w:p>
    <w:p w14:paraId="1677A2F1" w14:textId="77777777" w:rsidR="00180181" w:rsidRDefault="00000000">
      <w:r>
        <w:lastRenderedPageBreak/>
        <w:t>Seventh, schema-first matrices can improve comparability while narrowing attention. Researchers may privilege what fits the columns and overlook emergent concepts. Synthesis and gap generation inherit search omissions, screening errors, and extraction weaknesses. Human verification reduces but does not eliminate these risks, and a person may reinforce rather than correct a model's bias.</w:t>
      </w:r>
    </w:p>
    <w:p w14:paraId="06B2A962" w14:textId="77777777" w:rsidR="00180181" w:rsidRDefault="00000000">
      <w:r>
        <w:t>Ethically, the workflow may contain unpublished research plans, participant or clinical information, copyrighted full text, and API credentials. Users require clear disclosure of what is transmitted to external services, how long it is retained, and what appears in reviewer links or exports. Review tokens are bearer credentials and must be revocable, protected, and scoped. Logs should support accountability without becoming an unnecessary repository of sensitive behavioral data.</w:t>
      </w:r>
    </w:p>
    <w:p w14:paraId="0F18C010" w14:textId="77777777" w:rsidR="00180181" w:rsidRDefault="00000000">
      <w:r>
        <w:t>Finally, automation changes scholarly learning and responsibility. Screening, coding, and discussion can build domain knowledge and reviewer consensus [10]. If AI prefilters those activities, evaluation should examine learning, critical engagement, and accountability in addition to speed. Human control is meaningful only when users have access to evidence, authority to disagree, and enough time to exercise judgment.</w:t>
      </w:r>
    </w:p>
    <w:p w14:paraId="438CE6C7" w14:textId="77777777" w:rsidR="00180181" w:rsidRDefault="00000000">
      <w:pPr>
        <w:pStyle w:val="Heading1"/>
      </w:pPr>
      <w:r>
        <w:t>11. Conclusion</w:t>
      </w:r>
    </w:p>
    <w:p w14:paraId="0F7E2647" w14:textId="77777777" w:rsidR="00180181" w:rsidRDefault="00000000">
      <w:r>
        <w:t>AI assistance is becoming difficult to avoid in many literature-review settings, but inevitability is not a justification for uncritical use. It is a reason to make use governable. The important questions are how the tool is used, what evidence it sees, what the researcher decides, how uncertain or incorrect output is handled, and whether the resulting claim can be reconstructed and challenged.</w:t>
      </w:r>
    </w:p>
    <w:p w14:paraId="758F3E4B" w14:textId="77777777" w:rsidR="00180181" w:rsidRDefault="00000000">
      <w:r>
        <w:t>Matrica addresses these questions through an implemented nine-stage workflow that carries structured state from a Research Profile to search, screening, matrices, synthesis, gaps, and a final research design. Its distinctive emphasis is the visibility of collaboration: actor-marked screening, user-controlled schemas, reasons and edits, evidence-view records, human-confirmed assistant actions, project snapshots, peer process comments, and exports that retain intermediate artifacts.</w:t>
      </w:r>
    </w:p>
    <w:p w14:paraId="1355AE8C" w14:textId="77777777" w:rsidR="00180181" w:rsidRDefault="00000000">
      <w:r>
        <w:t>The implementation is real and technically verified within the available checks: 77 backend tests and 42 frontend tests pass, TypeScript checking succeeds, and the production client builds. The empirical value of the artifact is not yet established. Matrica has not been shown in this paper to improve accuracy, efficiency, usability, trust, or critical thinking. Matrix provenance and dependency handling also remain less complete than the original design specification.</w:t>
      </w:r>
    </w:p>
    <w:p w14:paraId="5915E888" w14:textId="77777777" w:rsidR="00180181" w:rsidRDefault="00000000">
      <w:r>
        <w:t xml:space="preserve">The next research step is therefore evaluation, not initial implementation. Adjudicated benchmark reviews and a preregistered user study should test whether Matrica helps researchers detect and repair </w:t>
      </w:r>
      <w:r>
        <w:lastRenderedPageBreak/>
        <w:t>consequential errors, preserve uncertainty, explain their decisions, and recover from upstream change without unacceptable overhead. If it does, Matrica will contribute a more accountable model of human-controlled Research AI. If it does not, the explicit state, interaction records, and falsification conditions provide a basis for revision.</w:t>
      </w:r>
    </w:p>
    <w:p w14:paraId="388681AC" w14:textId="77777777" w:rsidR="00180181" w:rsidRDefault="00000000">
      <w:pPr>
        <w:pStyle w:val="Heading1"/>
      </w:pPr>
      <w:r>
        <w:t>Software and Data Availability</w:t>
      </w:r>
    </w:p>
    <w:p w14:paraId="1B297C47" w14:textId="77777777" w:rsidR="00180181" w:rsidRDefault="00000000">
      <w:r>
        <w:t>The Matrica source code is available in the TPP Projects GitHub repository [45]. The implementation claims in this paper refer to revision 9e30bc4. No benchmark or participant dataset is associated with the present manuscript.</w:t>
      </w:r>
    </w:p>
    <w:p w14:paraId="21916CA3" w14:textId="77777777" w:rsidR="00180181" w:rsidRDefault="00000000">
      <w:pPr>
        <w:pStyle w:val="Heading1"/>
      </w:pPr>
      <w:r>
        <w:t>References</w:t>
      </w:r>
    </w:p>
    <w:p w14:paraId="63016F92" w14:textId="77777777" w:rsidR="00180181" w:rsidRDefault="00000000">
      <w:pPr>
        <w:pStyle w:val="Reference"/>
      </w:pPr>
      <w:r>
        <w:t>[1] R. L. Fleurence, R. Qureshi, R. Aggarwal, et al., "The use of generative artificial intelligence in systematic literature reviews: A rapid review of the literature," Value in Health, 2026, doi: 10.1016/j.jval.2026.06.012.</w:t>
      </w:r>
    </w:p>
    <w:p w14:paraId="49222362" w14:textId="77777777" w:rsidR="00180181" w:rsidRDefault="00000000">
      <w:pPr>
        <w:pStyle w:val="Reference"/>
      </w:pPr>
      <w:r>
        <w:t>[2] D. Scherbakov, N. Hubig, V. Jansari, A. Bakumenko, and L. A. Lenert, "The emergence of large language models as tools in literature reviews: A large language model-assisted systematic review," Journal of the American Medical Informatics Association, vol. 32, no. 6, 2025, doi: 10.1093/jamia/ocaf063.</w:t>
      </w:r>
    </w:p>
    <w:p w14:paraId="3DB43D4B" w14:textId="77777777" w:rsidR="00180181" w:rsidRDefault="00000000">
      <w:pPr>
        <w:pStyle w:val="Reference"/>
      </w:pPr>
      <w:r>
        <w:t>[3] S. Bakken, "Harnessing the power of large language models for clinical tasks and synthesis of scientific literature," Journal of the American Medical Informatics Association, vol. 32, no. 6, 2025, doi: 10.1093/jamia/ocaf071.</w:t>
      </w:r>
    </w:p>
    <w:p w14:paraId="46A04627" w14:textId="77777777" w:rsidR="00180181" w:rsidRDefault="00000000">
      <w:pPr>
        <w:pStyle w:val="Reference"/>
      </w:pPr>
      <w:r>
        <w:t>[4] K. Osadcha, M. Osadcha, N. Shumeiko, and V. Proshkin, "AI chatbots in research practice: Possibilities for searching and analysing scientific sources," Information Technologies and Learning Tools, vol. 113, no. 3, 2026, doi: 10.33407/itlt.v113i3.6614.</w:t>
      </w:r>
    </w:p>
    <w:p w14:paraId="0DB03331" w14:textId="77777777" w:rsidR="00180181" w:rsidRDefault="00000000">
      <w:pPr>
        <w:pStyle w:val="Reference"/>
      </w:pPr>
      <w:r>
        <w:t>[5] M. M. Mtotywa, J.-L. J. Mowers, W. Ndou, T. V. Q. Moleko, and M. J. Ledwaba, "Artificial intelligence in literature review synthesis: A step-by-step methodological approach for researchers and academics," Informatics, vol. 13, art. 43, 2026, doi: 10.3390/informatics13030043.</w:t>
      </w:r>
    </w:p>
    <w:p w14:paraId="3BA89D4B" w14:textId="77777777" w:rsidR="00180181" w:rsidRDefault="00000000">
      <w:pPr>
        <w:pStyle w:val="Reference"/>
      </w:pPr>
      <w:r>
        <w:t>[6] X. Mao, T. Leelanupab, M. Potthast, H. Scells, and G. Zuccon, "AiReview: An open platform for accelerating systematic reviews with LLMs," arXiv:2504.04193, 2025.</w:t>
      </w:r>
    </w:p>
    <w:p w14:paraId="4EA70C74" w14:textId="77777777" w:rsidR="00180181" w:rsidRDefault="00000000">
      <w:pPr>
        <w:pStyle w:val="Reference"/>
      </w:pPr>
      <w:r>
        <w:t>[7] M. Taherinezhad, S. Maier, G. Vitagliano, F. Pierri, and S. Feuerriegel, "AutoSynthesis: An agentic system for automated meta-analysis," arXiv:2607.15247, 2026.</w:t>
      </w:r>
    </w:p>
    <w:p w14:paraId="79959F8B" w14:textId="77777777" w:rsidR="00180181" w:rsidRDefault="00000000">
      <w:pPr>
        <w:pStyle w:val="Reference"/>
      </w:pPr>
      <w:r>
        <w:t>[8] X. Mao, "AI-driven approaches for effective systematic review literature screening," Ph.D. dissertation, University of Queensland, 2026.</w:t>
      </w:r>
    </w:p>
    <w:p w14:paraId="7C169CCA" w14:textId="77777777" w:rsidR="00180181" w:rsidRDefault="00000000">
      <w:pPr>
        <w:pStyle w:val="Reference"/>
      </w:pPr>
      <w:r>
        <w:t>[9] R. Qureshi, D. Shaughnessy, K. A. R. Gill, et al., "Are ChatGPT and large language models 'the answer' to bringing us closer to systematic review automation?" Systematic Reviews, vol. 12, art. 72, 2023, doi: 10.1186/s13643-023-02243-z.</w:t>
      </w:r>
    </w:p>
    <w:p w14:paraId="0A89F6FC" w14:textId="77777777" w:rsidR="00180181" w:rsidRDefault="00000000">
      <w:pPr>
        <w:pStyle w:val="Reference"/>
      </w:pPr>
      <w:r>
        <w:t>[10] T. H. Wyatt, H. Carter-Templeton, J. Wrigley, et al., "Supporting literature reviews: A comparison between human and generative artificial intelligence screening for a scoping review," Computers, Informatics, Nursing, e01587, 2026, doi: 10.1097/CIN.0000000000001587.</w:t>
      </w:r>
    </w:p>
    <w:p w14:paraId="69D4CFED" w14:textId="77777777" w:rsidR="00180181" w:rsidRDefault="00000000">
      <w:pPr>
        <w:pStyle w:val="Reference"/>
      </w:pPr>
      <w:r>
        <w:t>[11] A. Ye, A. Maiti, M. Schmidt, and S. J. Pedersen, "A hybrid semi-automated workflow for systematic and literature review processes with large language model analysis," Future Internet, vol. 16, art. 167, 2024, doi: 10.3390/fi16050167.</w:t>
      </w:r>
    </w:p>
    <w:p w14:paraId="2439A1A6" w14:textId="77777777" w:rsidR="00180181" w:rsidRDefault="00000000">
      <w:pPr>
        <w:pStyle w:val="Reference"/>
      </w:pPr>
      <w:r>
        <w:t>[12] H. Hashimoto, K. Shinoda, H. Yokono, and A. Aizawa, "Automatic generation of review matrices as multi-document summarization of scientific papers," manuscript, 2017.</w:t>
      </w:r>
    </w:p>
    <w:p w14:paraId="51FB1C05" w14:textId="77777777" w:rsidR="00180181" w:rsidRDefault="00000000">
      <w:pPr>
        <w:pStyle w:val="Reference"/>
      </w:pPr>
      <w:r>
        <w:lastRenderedPageBreak/>
        <w:t>[13] Roy, "Product review: Perplexity," Journal of the Canadian Health Libraries Association, vol. 46, pp. 47-52, 2025, doi: 10.29173/jchla29877.</w:t>
      </w:r>
    </w:p>
    <w:p w14:paraId="296EC6EE" w14:textId="77777777" w:rsidR="00180181" w:rsidRDefault="00000000">
      <w:pPr>
        <w:pStyle w:val="Reference"/>
      </w:pPr>
      <w:r>
        <w:t>[14] A. Faix, "Consensus: Using AI to analyze scientific literature," Library Trends, vol. 73, no. 3, pp. 344-354, 2025, doi: 10.1353/lib.2025.a961198.</w:t>
      </w:r>
    </w:p>
    <w:p w14:paraId="19D26D82" w14:textId="77777777" w:rsidR="00180181" w:rsidRDefault="00000000">
      <w:pPr>
        <w:pStyle w:val="Reference"/>
      </w:pPr>
      <w:r>
        <w:t>[15] H. Guo, M. Tikhanovskaya, P. Raccuglia, et al., "Testing LLM understanding of scientific literature through expert-driven question answering: Insights from high-temperature superconductivity," in Proceedings of the ICML 2025 Workshop on Assessing World Models, 2025.</w:t>
      </w:r>
    </w:p>
    <w:p w14:paraId="38BFCDEC" w14:textId="77777777" w:rsidR="00180181" w:rsidRDefault="00000000">
      <w:pPr>
        <w:pStyle w:val="Reference"/>
      </w:pPr>
      <w:r>
        <w:t>[16] O. Lau and S. Golder, "Comparison of Elicit AI and traditional literature searching in evidence syntheses using four case studies," Cochrane Evidence Synthesis and Methods, vol. 3, e70050, 2025.</w:t>
      </w:r>
    </w:p>
    <w:p w14:paraId="314BAB54" w14:textId="77777777" w:rsidR="00180181" w:rsidRDefault="00000000">
      <w:pPr>
        <w:pStyle w:val="Reference"/>
      </w:pPr>
      <w:r>
        <w:t>[17] K. Rajamani and S. Rajaseela, "Comparative analysis of Perplexity AI and ChatGPT in enhancing academic research and professional productivity," International Journal of Research and Analytical Reviews, 2025.</w:t>
      </w:r>
    </w:p>
    <w:p w14:paraId="3EF89221" w14:textId="77777777" w:rsidR="00180181" w:rsidRDefault="00000000">
      <w:pPr>
        <w:pStyle w:val="Reference"/>
      </w:pPr>
      <w:r>
        <w:t>[18] A. M. Salih, J. O. Ahmed, D. S. Hiwa, et al., "Assessment of Chat-GPT, Gemini, and Perplexity in principle of research publication: A comparative study," Barw Medical Journal, vol. 3, no. 1, pp. 2-6, 2025.</w:t>
      </w:r>
    </w:p>
    <w:p w14:paraId="610AC2F2" w14:textId="77777777" w:rsidR="00180181" w:rsidRDefault="00000000">
      <w:pPr>
        <w:pStyle w:val="Reference"/>
      </w:pPr>
      <w:r>
        <w:t>[19] A. Derdouri, T. Oyama, Y. Murayama, and Y. Masago, "LLM-assisted screening and extraction for systematic reviews: Workload reduction and refusal-driven missingness in a land-use evidence synthesis," Research Square preprint, 2026, doi: 10.21203/rs.3.rs-9582053/v1.</w:t>
      </w:r>
    </w:p>
    <w:p w14:paraId="74E59846" w14:textId="77777777" w:rsidR="00180181" w:rsidRDefault="00000000">
      <w:pPr>
        <w:pStyle w:val="Reference"/>
      </w:pPr>
      <w:r>
        <w:t>[20] F. M. Delgado-Chaves, M. J. Jennings, A. Atalaia, et al., "Transforming literature screening: The emerging role of large language models in systematic reviews," Proceedings of the National Academy of Sciences, vol. 122, no. 2, e2411962122, 2025, doi: 10.1073/pnas.2411962122.</w:t>
      </w:r>
    </w:p>
    <w:p w14:paraId="270FB7E2" w14:textId="77777777" w:rsidR="00180181" w:rsidRDefault="00000000">
      <w:pPr>
        <w:pStyle w:val="Reference"/>
      </w:pPr>
      <w:r>
        <w:t>[21] T. Oami, Y. Okada, K. Maeda, and T. Nakada, "Performance of large language models and prompt engineering strategies for data extraction in systematic reviews," Frontiers in Digital Health, vol. 8, art. 1799623, 2026, doi: 10.3389/fdgth.2026.1799623.</w:t>
      </w:r>
    </w:p>
    <w:p w14:paraId="210E15B9" w14:textId="77777777" w:rsidR="00180181" w:rsidRDefault="00000000">
      <w:pPr>
        <w:pStyle w:val="Reference"/>
      </w:pPr>
      <w:r>
        <w:t>[22] A. Bayani, L. P. E. Ewane, D. S. O. dos Anjos, M. Mac-Seing, and J. N. Nikiema, "Leveraging open-source large language models in scoping reviews: A case study on disability and AI applications," International Journal of Medical Informatics, vol. 204, 106048, 2025, doi: 10.1016/j.ijmedinf.2025.106048.</w:t>
      </w:r>
    </w:p>
    <w:p w14:paraId="34640BA9" w14:textId="77777777" w:rsidR="00180181" w:rsidRDefault="00000000">
      <w:pPr>
        <w:pStyle w:val="Reference"/>
      </w:pPr>
      <w:r>
        <w:t>[23] H. Chen, Z. Jiang, X. Liu, et al., "Can large language models fully automate or partially assist paper selection in systematic reviews?" British Journal of Ophthalmology, vol. 109, pp. 962-966, 2025, doi: 10.1136/bjo-2024-326254.</w:t>
      </w:r>
    </w:p>
    <w:p w14:paraId="7D2027BC" w14:textId="77777777" w:rsidR="00180181" w:rsidRDefault="00000000">
      <w:pPr>
        <w:pStyle w:val="Reference"/>
      </w:pPr>
      <w:r>
        <w:t>[24] H. Mahmoudi, D. Chang, H. Lee, N. Ghaffarzadegan, and M. S. Jalali, "Critical assessment of large language models' performance in data extraction for systematic reviews: Exploratory study," JMIR AI, vol. 4, e68097, 2025, doi: 10.2196/68097.</w:t>
      </w:r>
    </w:p>
    <w:p w14:paraId="55A1533A" w14:textId="77777777" w:rsidR="00180181" w:rsidRDefault="00000000">
      <w:pPr>
        <w:pStyle w:val="Reference"/>
      </w:pPr>
      <w:r>
        <w:t>[25] N. Breznau and H. H. V. Nguyen, "An introduction to generative artificial intelligence for academics," F1000Research, vol. 14, art. 655, version 2, 2026, doi: 10.12688/f1000research.166513.2.</w:t>
      </w:r>
    </w:p>
    <w:p w14:paraId="2902C28C" w14:textId="77777777" w:rsidR="00180181" w:rsidRDefault="00000000">
      <w:pPr>
        <w:pStyle w:val="Reference"/>
      </w:pPr>
      <w:r>
        <w:t>[26] K. L. Cruz, M. Factor, and R. Rama Jr., "Retracted: Assessing the effectiveness of AI tools (Elicit, SciSpace, and Consensus) in literature review and research," Canadian Journal of Information and Library Science, vol. 49, no. 1, 2026, doi: 10.5206/cjils-rcsib.v49i1.23075.</w:t>
      </w:r>
    </w:p>
    <w:p w14:paraId="69EE2C9B" w14:textId="77777777" w:rsidR="00180181" w:rsidRDefault="00000000">
      <w:pPr>
        <w:pStyle w:val="Reference"/>
      </w:pPr>
      <w:r>
        <w:t>[27] C. Cao, R. Arora, P. Cento, et al., "Automation of systematic reviews with large language models," medRxiv preprint, 2026, doi: 10.1101/2025.06.13.25329541.</w:t>
      </w:r>
    </w:p>
    <w:p w14:paraId="7132158A" w14:textId="77777777" w:rsidR="00180181" w:rsidRDefault="00000000">
      <w:pPr>
        <w:pStyle w:val="Reference"/>
      </w:pPr>
      <w:r>
        <w:t>[28] B. Baranker, A. Kapoor, and S. G. Sampath, "The STARR protocol: An automated LLM methodology for enhanced systematic literature review screening," Authorea preprint, 2025, doi: 10.22541/au.174897564.48312932/v1.</w:t>
      </w:r>
    </w:p>
    <w:p w14:paraId="29714A2B" w14:textId="77777777" w:rsidR="00180181" w:rsidRDefault="00000000">
      <w:pPr>
        <w:pStyle w:val="Reference"/>
      </w:pPr>
      <w:r>
        <w:t>[29] S. Wang, H. Scells, S. Zhuang, M. Potthast, B. Koopman, and G. Zuccon, "Zero-shot generative large language models for systematic review screening automation," in Advances in Information Retrieval, LNCS 14608, pp. 403-420, 2024, doi: 10.1007/978-3-031-56027-9_25.</w:t>
      </w:r>
    </w:p>
    <w:p w14:paraId="7A3710D6" w14:textId="77777777" w:rsidR="00180181" w:rsidRDefault="00000000">
      <w:pPr>
        <w:pStyle w:val="Reference"/>
      </w:pPr>
      <w:r>
        <w:t>[30] R. Luo, Z. Sastimoglu, A. I. Faisal, and M. J. Deen, "Evaluating the efficacy of large language models for systematic review and meta-analysis screening," medRxiv preprint, 2024, doi: 10.1101/2024.06.03.24308405.</w:t>
      </w:r>
    </w:p>
    <w:p w14:paraId="2D8DCAF1" w14:textId="77777777" w:rsidR="00180181" w:rsidRDefault="00000000">
      <w:pPr>
        <w:pStyle w:val="Reference"/>
      </w:pPr>
      <w:r>
        <w:t>[31] E. Guo, M. Gupta, J. Deng, Y.-J. Park, M. Paget, and C. Naugler, "Automated paper screening for clinical reviews using large language models: Data analysis study," Journal of Medical Internet Research, vol. 26, e48996, 2024, doi: 10.2196/48996.</w:t>
      </w:r>
    </w:p>
    <w:p w14:paraId="33AF5A4A" w14:textId="77777777" w:rsidR="00180181" w:rsidRDefault="00000000">
      <w:pPr>
        <w:pStyle w:val="Reference"/>
      </w:pPr>
      <w:r>
        <w:lastRenderedPageBreak/>
        <w:t>[32] Y. Ye, M. Colombo, J. Meessen, et al., "Automated full-text screening and accelerated reviews using large language models with context-aware agents: An exploratory analysis in biomarker research," European Heart Journal - Digital Health, vol. 7, ztag070, 2026, doi: 10.1093/ehjdh/ztag070.</w:t>
      </w:r>
    </w:p>
    <w:p w14:paraId="6927A172" w14:textId="77777777" w:rsidR="00180181" w:rsidRDefault="00000000">
      <w:pPr>
        <w:pStyle w:val="Reference"/>
      </w:pPr>
      <w:r>
        <w:t>[33] F. Hilkenmeier, M. Pelzer, C. Stierle, and J. Fink-Lamotte, "Evaluating the AI tool Elicit as a semi-automated second reviewer for data extraction in systematic reviews: A proof-of-concept," Social Science Computer Review, 2025, doi: 10.1177/08944393251404052.</w:t>
      </w:r>
    </w:p>
    <w:p w14:paraId="30698714" w14:textId="77777777" w:rsidR="00180181" w:rsidRDefault="00000000">
      <w:pPr>
        <w:pStyle w:val="Reference"/>
      </w:pPr>
      <w:r>
        <w:t>[34] J. Huang, H. Lai, W. Zhao, et al., "Large language model-assisted risk-of-bias assessment in randomized controlled trials using the revised risk-of-bias tool: Evaluation study," Journal of Medical Internet Research, vol. 27, e70450, 2025, doi: 10.2196/70450.</w:t>
      </w:r>
    </w:p>
    <w:p w14:paraId="5B6FDCFC" w14:textId="77777777" w:rsidR="00180181" w:rsidRDefault="00000000">
      <w:pPr>
        <w:pStyle w:val="Reference"/>
      </w:pPr>
      <w:r>
        <w:t>[35] N. Bernard, Y. Sagawa Jr., N. Bier, et al., "Using artificial intelligence for systematic review: The example of Elicit," BMC Medical Research Methodology, vol. 25, art. 75, 2025, doi: 10.1186/s12874-025-02528-y.</w:t>
      </w:r>
    </w:p>
    <w:p w14:paraId="6D7D9DC4" w14:textId="77777777" w:rsidR="00180181" w:rsidRDefault="00000000">
      <w:pPr>
        <w:pStyle w:val="Reference"/>
      </w:pPr>
      <w:r>
        <w:t>[36] S. F. Chen, A. Alyakin, A. Seas, et al., "LLM-assisted systematic review of large language models in clinical medicine," Nature Medicine, vol. 32, pp. 1152-1159, 2026, doi: 10.1038/s41591-026-04229-5.</w:t>
      </w:r>
    </w:p>
    <w:p w14:paraId="071A4977" w14:textId="77777777" w:rsidR="00180181" w:rsidRDefault="00000000">
      <w:pPr>
        <w:pStyle w:val="Reference"/>
      </w:pPr>
      <w:r>
        <w:t>[37] O. E. Apata, O.-M. Kwok, and Y.-H. Lee, "The use of generative artificial intelligence in academic research: A review of the Consensus app," Cureus, vol. 17, e87297, 2025, doi: 10.7759/cureus.87297.</w:t>
      </w:r>
    </w:p>
    <w:p w14:paraId="168104DE" w14:textId="77777777" w:rsidR="00180181" w:rsidRDefault="00000000">
      <w:pPr>
        <w:pStyle w:val="Reference"/>
      </w:pPr>
      <w:r>
        <w:t>[38] S. Miranda, "Artificial intelligence from Google environment for effective learning assessment," Information, vol. 16, art. 462, 2025, doi: 10.3390/info16060462.</w:t>
      </w:r>
    </w:p>
    <w:p w14:paraId="6EA479AF" w14:textId="77777777" w:rsidR="00180181" w:rsidRDefault="00000000">
      <w:pPr>
        <w:pStyle w:val="Reference"/>
      </w:pPr>
      <w:r>
        <w:t>[39] A. M. O'Connor, J. Clark, J. Thomas, et al., "Large language models, updates, and evaluation of automation tools for systematic reviews: A summary of significant discussions at the eighth meeting of ICASR," Systematic Reviews, vol. 13, art. 290, 2024, doi: 10.1186/s13643-024-02666-2.</w:t>
      </w:r>
    </w:p>
    <w:p w14:paraId="36DD21E4" w14:textId="77777777" w:rsidR="00180181" w:rsidRDefault="00000000">
      <w:pPr>
        <w:pStyle w:val="Reference"/>
      </w:pPr>
      <w:r>
        <w:t>[40] K. Peffers, T. Tuunanen, M. A. Rothenberger, and S. Chatterjee, "A design science research methodology for information systems research," Journal of Management Information Systems, vol. 24, no. 3, pp. 45-77, 2007, doi: 10.2753/MIS0742-1222240302.</w:t>
      </w:r>
    </w:p>
    <w:p w14:paraId="5C69F048" w14:textId="77777777" w:rsidR="00180181" w:rsidRDefault="00000000">
      <w:pPr>
        <w:pStyle w:val="Reference"/>
      </w:pPr>
      <w:r>
        <w:t>[41] M. J. Page, J. E. McKenzie, P. M. Bossuyt, et al., "The PRISMA 2020 statement: An updated guideline for reporting systematic reviews," BMJ, vol. 372, n71, 2021, doi: 10.1136/bmj.n71.</w:t>
      </w:r>
    </w:p>
    <w:p w14:paraId="6733ECCB" w14:textId="77777777" w:rsidR="00180181" w:rsidRDefault="00000000">
      <w:pPr>
        <w:pStyle w:val="Reference"/>
      </w:pPr>
      <w:r>
        <w:t>[42] S. Amershi, D. Weld, M. Vorvoreanu, et al., "Guidelines for human-AI interaction," in Proceedings of the 2019 CHI Conference on Human Factors in Computing Systems, 2019, doi: 10.1145/3290605.3300233.</w:t>
      </w:r>
    </w:p>
    <w:p w14:paraId="4E102480" w14:textId="77777777" w:rsidR="00180181" w:rsidRDefault="00000000">
      <w:pPr>
        <w:pStyle w:val="Reference"/>
      </w:pPr>
      <w:r>
        <w:t>[43] J. Brooke, "SUS: A quick and dirty usability scale," in Usability Evaluation in Industry, P. W. Jordan, B. Thomas, B. A. Weerdmeester, and I. L. McClelland, Eds. London: Taylor &amp; Francis, 1996, pp. 189-194.</w:t>
      </w:r>
    </w:p>
    <w:p w14:paraId="5C552CE6" w14:textId="77777777" w:rsidR="00180181" w:rsidRDefault="00000000">
      <w:pPr>
        <w:pStyle w:val="Reference"/>
      </w:pPr>
      <w:r>
        <w:t>[44] S. G. Hart and L. E. Staveland, "Development of NASA-TLX (Task Load Index): Results of empirical and theoretical research," in Advances in Psychology, vol. 52, 1988, pp. 139-183, doi: 10.1016/S0166-4115(08)62386-9.</w:t>
      </w:r>
    </w:p>
    <w:p w14:paraId="4AA84AB2" w14:textId="77777777" w:rsidR="00180181" w:rsidRDefault="00000000">
      <w:pPr>
        <w:pStyle w:val="Reference"/>
      </w:pPr>
      <w:r>
        <w:t>[45] TPP Projects, "Matrica," GitHub repository, 2026. Available: https://github.com/TPP-PROJECTS/Matrica. Implementation revision inspected: 9e30bc4, 26 July 2026.</w:t>
      </w:r>
      <w:bookmarkEnd w:id="0"/>
    </w:p>
    <w:sectPr w:rsidR="00180181" w:rsidSect="00034616">
      <w:headerReference w:type="default" r:id="rId11"/>
      <w:footerReference w:type="default" r:id="rId12"/>
      <w:pgSz w:w="12240" w:h="15840"/>
      <w:pgMar w:top="1440" w:right="1440" w:bottom="1656" w:left="1440" w:header="7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3BB" w14:textId="77777777" w:rsidR="00227F01" w:rsidRDefault="00227F01">
      <w:pPr>
        <w:spacing w:after="0" w:line="240" w:lineRule="auto"/>
      </w:pPr>
      <w:r>
        <w:separator/>
      </w:r>
    </w:p>
  </w:endnote>
  <w:endnote w:type="continuationSeparator" w:id="0">
    <w:p w14:paraId="44C0A196" w14:textId="77777777" w:rsidR="00227F01" w:rsidRDefault="00227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8EB9" w14:textId="77777777" w:rsidR="00180181" w:rsidRDefault="00000000">
    <w:pPr>
      <w:pStyle w:val="Footer"/>
      <w:jc w:val="right"/>
    </w:pPr>
    <w:r>
      <w:rPr>
        <w:color w:val="66737C"/>
        <w:sz w:val="18"/>
      </w:rPr>
      <w:t xml:space="preserve">Page </w:t>
    </w:r>
    <w:r>
      <w:fldChar w:fldCharType="begin"/>
    </w:r>
    <w:r>
      <w:instrText>PAGE</w:instrText>
    </w:r>
    <w:r>
      <w:fldChar w:fldCharType="separate"/>
    </w:r>
    <w:r w:rsidR="001511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B76A" w14:textId="77777777" w:rsidR="00227F01" w:rsidRDefault="00227F01">
      <w:pPr>
        <w:spacing w:after="0" w:line="240" w:lineRule="auto"/>
      </w:pPr>
      <w:r>
        <w:separator/>
      </w:r>
    </w:p>
  </w:footnote>
  <w:footnote w:type="continuationSeparator" w:id="0">
    <w:p w14:paraId="43BD3795" w14:textId="77777777" w:rsidR="00227F01" w:rsidRDefault="00227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DABD" w14:textId="77777777" w:rsidR="00180181" w:rsidRDefault="00000000">
    <w:pPr>
      <w:pStyle w:val="Header"/>
      <w:jc w:val="left"/>
    </w:pPr>
    <w:r>
      <w:rPr>
        <w:b/>
        <w:color w:val="66737C"/>
        <w:sz w:val="17"/>
      </w:rPr>
      <w:t>MATRICA  |  Human–AI collaboration in literature reviews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435947">
    <w:abstractNumId w:val="8"/>
  </w:num>
  <w:num w:numId="2" w16cid:durableId="1117679438">
    <w:abstractNumId w:val="6"/>
  </w:num>
  <w:num w:numId="3" w16cid:durableId="1109814384">
    <w:abstractNumId w:val="5"/>
  </w:num>
  <w:num w:numId="4" w16cid:durableId="516504181">
    <w:abstractNumId w:val="4"/>
  </w:num>
  <w:num w:numId="5" w16cid:durableId="1958563404">
    <w:abstractNumId w:val="7"/>
  </w:num>
  <w:num w:numId="6" w16cid:durableId="1595554628">
    <w:abstractNumId w:val="3"/>
  </w:num>
  <w:num w:numId="7" w16cid:durableId="12153739">
    <w:abstractNumId w:val="2"/>
  </w:num>
  <w:num w:numId="8" w16cid:durableId="555169630">
    <w:abstractNumId w:val="1"/>
  </w:num>
  <w:num w:numId="9" w16cid:durableId="40423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1AB"/>
    <w:rsid w:val="0017654C"/>
    <w:rsid w:val="00180181"/>
    <w:rsid w:val="00227F01"/>
    <w:rsid w:val="0029639D"/>
    <w:rsid w:val="00326F90"/>
    <w:rsid w:val="004E3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2818"/>
  <w14:defaultImageDpi w14:val="300"/>
  <w15:docId w15:val="{E3728772-835E-D144-97DD-A400880B4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1F252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color w:val="173B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80" w:line="264" w:lineRule="auto"/>
      <w:ind w:left="432" w:hanging="432"/>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13073</Words>
  <Characters>74518</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Matrica: Making Human Contribution Visible in AI-Assisted Literature Reviews</vt:lpstr>
    </vt:vector>
  </TitlesOfParts>
  <Manager/>
  <Company/>
  <LinksUpToDate>false</LinksUpToDate>
  <CharactersWithSpaces>87417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Matrica: Making Human Contribution Visible in AI-Assisted Literature Reviews</dc:title>
  <dc:subject>Provenance-aware human–AI collaboration in structured literature review</dc:subject>
  <dc:creator>TPP Projects</dc:creator>
  <cp:keywords>Research AI; systematic review; human–AI collaboration; provenance; human contribution</cp:keywords>
  <dc:description>Revised against implementation revision 9e30bc4.</dc:description>
  <cp:lastModifiedBy>Jingxian Su</cp:lastModifiedBy>
  <cp:revision>2</cp:revision>
  <dcterms:created xsi:type="dcterms:W3CDTF">2013-12-23T23:15:00Z</dcterms:created>
  <dcterms:modified xsi:type="dcterms:W3CDTF">2026-08-03T06:19:00Z</dcterms:modified>
  <cp:category/>
</cp:coreProperties>
</file>