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16 — Database Architecture</w:t>
      </w:r>
    </w:p>
    <w:p>
      <w:pPr>
        <w:pStyle w:val="BodyText"/>
      </w:pPr>
      <w:r>
        <w:t xml:space="preserve">Version 16v.a5 — Canonical</w:t>
      </w:r>
    </w:p>
    <w:p>
      <w:pPr>
        <w:pStyle w:val="BodyText"/>
      </w:pPr>
      <w:r>
        <w:t xml:space="preserve">This document defines the canonical Database Architecture for ZX Golf App. It is fully harmonised with Section 1 (Scoring Engine 1v.g2), Section 2 (Skill Architecture 2v.f1), Section 3 (User Journey Architecture 3v.g7), Section 4 (Drill Entry System 4v.g8), Section 5 (Review 5v.d6), Section 6 (Data Model &amp; Persistence Layer 6v.b7), Section 7 (Reflow Governance System 7v.b9), Section 8 (Practice Planning Layer 8v.a8), Section 9 (Golf Bag &amp; Club Configuration 9v.a2), Section 10 (Settings &amp; Configuration 10v.a5), Section 11 (Metrics Integrity &amp; Safeguards 11v.a5), Section 13 (Live Practice Workflow 13v.a6), Section 14 (Drill Entry Screens &amp; System Drill Library 14v.a4), and the Canonical Definitions (0v.f1). This specification is technology-agnostic but assumes a relational database engine with support for JSON columns, row-level security policies, and standard ACID transactions.</w:t>
      </w:r>
    </w:p>
    <w:p>
      <w:pPr>
        <w:pStyle w:val="BodyText"/>
      </w:pPr>
      <w:r>
        <w:t xml:space="preserve">16.1 Relational Schema Design</w:t>
      </w:r>
    </w:p>
    <w:p>
      <w:pPr>
        <w:pStyle w:val="BodyText"/>
      </w:pPr>
      <w:r>
        <w:t xml:space="preserve">Section 6 defines the logical data model. Section 16 translates that model into a physical relational schema. The schema is organised into five table groups: Source Tables (authoritative user data), Reference Tables (system-defined configuration), Planning Tables (calendar and scheduling), Materialised Tables (derived scoring cache), and System Tables (locks, audit, maintenance).</w:t>
      </w:r>
    </w:p>
    <w:p>
      <w:pPr>
        <w:pStyle w:val="BodyText"/>
      </w:pPr>
      <w:r>
        <w:t xml:space="preserve">16.1.1 Design Principles</w:t>
      </w:r>
    </w:p>
    <w:p>
      <w:pPr>
        <w:numPr>
          <w:ilvl w:val="0"/>
          <w:numId w:val="1001"/>
        </w:numPr>
      </w:pPr>
      <w:r>
        <w:t xml:space="preserve">All tables use UUID primary keys for portability and conflict-free generation across devices.</w:t>
      </w:r>
    </w:p>
    <w:p>
      <w:pPr>
        <w:numPr>
          <w:ilvl w:val="0"/>
          <w:numId w:val="1001"/>
        </w:numPr>
      </w:pPr>
      <w:r>
        <w:t xml:space="preserve">All tables carry CreatedAt (UTC) and UpdatedAt (UTC) timestamps, auto-populated by the database.</w:t>
      </w:r>
    </w:p>
    <w:p>
      <w:pPr>
        <w:numPr>
          <w:ilvl w:val="0"/>
          <w:numId w:val="1001"/>
        </w:numPr>
      </w:pPr>
      <w:r>
        <w:t xml:space="preserve">Soft-deleted entities use an IsDeleted boolean flag. Database-layer filtering (row-level policies or filtered views) ensures soft-deleted rows are invisible to standard queries. Explicit unfiltered access is available for audit, recovery, and reflow operations.</w:t>
      </w:r>
    </w:p>
    <w:p>
      <w:pPr>
        <w:numPr>
          <w:ilvl w:val="0"/>
          <w:numId w:val="1001"/>
        </w:numPr>
      </w:pPr>
      <w:r>
        <w:t xml:space="preserve">JSON columns are used for structured-but-bounded fields that are always read and written atomically: Anchors, RawMetrics, Routine entries, Schedule entries, CalendarDay Slots, and PracticeBlock DrillOrder.</w:t>
      </w:r>
    </w:p>
    <w:p>
      <w:pPr>
        <w:numPr>
          <w:ilvl w:val="0"/>
          <w:numId w:val="1001"/>
        </w:numPr>
      </w:pPr>
      <w:r>
        <w:t xml:space="preserve">All foreign keys use UUID references with named constraints.</w:t>
      </w:r>
    </w:p>
    <w:p>
      <w:pPr>
        <w:numPr>
          <w:ilvl w:val="0"/>
          <w:numId w:val="1001"/>
        </w:numPr>
      </w:pPr>
      <w:r>
        <w:t xml:space="preserve">Nullable fields are explicitly marked. All other fields are NOT NULL by default.</w:t>
      </w:r>
    </w:p>
    <w:p>
      <w:pPr>
        <w:pStyle w:val="FirstParagraph"/>
      </w:pPr>
      <w:r>
        <w:t xml:space="preserve">16.1.2 Enumeration Strategy</w:t>
      </w:r>
    </w:p>
    <w:p>
      <w:pPr>
        <w:pStyle w:val="BodyText"/>
      </w:pPr>
      <w:r>
        <w:t xml:space="preserve">Enumerations are enforced at the database level using a hybrid strategy:</w:t>
      </w:r>
    </w:p>
    <w:p>
      <w:pPr>
        <w:pStyle w:val="BodyText"/>
      </w:pPr>
      <w:r>
        <w:t xml:space="preserve">Stable Enumerations (Native Enum Types or Check Constraints)</w:t>
      </w:r>
    </w:p>
    <w:p>
      <w:pPr>
        <w:pStyle w:val="BodyText"/>
      </w:pPr>
      <w:r>
        <w:t xml:space="preserve">The following enumerations are architecturally fixed and enforced via native database enum types or CHECK constraints. Adding a value requires a schema migration.</w:t>
      </w:r>
    </w:p>
    <w:tbl>
      <w:tblPr>
        <w:tblStyle w:val="Table"/>
        <w:tblW w:type="pct" w:w="4929"/>
        <w:tblLook w:firstRow="1" w:lastRow="0" w:firstColumn="0" w:lastColumn="0" w:noHBand="0" w:noVBand="0" w:val="0020"/>
        <w:jc w:val="start"/>
      </w:tblPr>
      <w:tblGrid>
        <w:gridCol w:w="1179"/>
        <w:gridCol w:w="4605"/>
        <w:gridCol w:w="2022"/>
      </w:tblGrid>
      <w:tr>
        <w:trPr>
          <w:tblHeader w:val="true"/>
        </w:trPr>
        <w:tc>
          <w:tcPr/>
          <w:p>
            <w:pPr>
              <w:pStyle w:val="Compact"/>
              <w:jc w:val="left"/>
            </w:pPr>
            <w:r>
              <w:t xml:space="preserve">Enumeration</w:t>
            </w:r>
          </w:p>
        </w:tc>
        <w:tc>
          <w:tcPr/>
          <w:p>
            <w:pPr>
              <w:pStyle w:val="Compact"/>
              <w:jc w:val="left"/>
            </w:pPr>
            <w:r>
              <w:t xml:space="preserve">Values</w:t>
            </w:r>
          </w:p>
        </w:tc>
        <w:tc>
          <w:tcPr/>
          <w:p>
            <w:pPr>
              <w:pStyle w:val="Compact"/>
              <w:jc w:val="left"/>
            </w:pPr>
            <w:r>
              <w:t xml:space="preserve">Rationale</w:t>
            </w:r>
          </w:p>
        </w:tc>
      </w:tr>
      <w:tr>
        <w:tc>
          <w:tcPr/>
          <w:p>
            <w:pPr>
              <w:pStyle w:val="Compact"/>
              <w:jc w:val="left"/>
            </w:pPr>
            <w:r>
              <w:t xml:space="preserve">SkillArea</w:t>
            </w:r>
          </w:p>
        </w:tc>
        <w:tc>
          <w:tcPr/>
          <w:p>
            <w:pPr>
              <w:pStyle w:val="Compact"/>
              <w:jc w:val="left"/>
            </w:pPr>
            <w:r>
              <w:t xml:space="preserve">Driving, Irons, Putting, Pitching, Chipping, Woods, Bunkers</w:t>
            </w:r>
          </w:p>
        </w:tc>
        <w:tc>
          <w:tcPr/>
          <w:p>
            <w:pPr>
              <w:pStyle w:val="Compact"/>
              <w:jc w:val="left"/>
            </w:pPr>
            <w:r>
              <w:t xml:space="preserve">Fixed to canonical 7 (Section 2)</w:t>
            </w:r>
          </w:p>
        </w:tc>
      </w:tr>
      <w:tr>
        <w:tc>
          <w:tcPr/>
          <w:p>
            <w:pPr>
              <w:pStyle w:val="Compact"/>
              <w:jc w:val="left"/>
            </w:pPr>
            <w:r>
              <w:t xml:space="preserve">DrillType</w:t>
            </w:r>
          </w:p>
        </w:tc>
        <w:tc>
          <w:tcPr/>
          <w:p>
            <w:pPr>
              <w:pStyle w:val="Compact"/>
              <w:jc w:val="left"/>
            </w:pPr>
            <w:r>
              <w:t xml:space="preserve">TechniqueBlock, Transition, Pressure</w:t>
            </w:r>
          </w:p>
        </w:tc>
        <w:tc>
          <w:tcPr/>
          <w:p>
            <w:pPr>
              <w:pStyle w:val="Compact"/>
              <w:jc w:val="left"/>
            </w:pPr>
            <w:r>
              <w:t xml:space="preserve">Fixed to canonical 3 (Section 4)</w:t>
            </w:r>
          </w:p>
        </w:tc>
      </w:tr>
      <w:tr>
        <w:tc>
          <w:tcPr/>
          <w:p>
            <w:pPr>
              <w:pStyle w:val="Compact"/>
              <w:jc w:val="left"/>
            </w:pPr>
            <w:r>
              <w:t xml:space="preserve">ScoringMode</w:t>
            </w:r>
          </w:p>
        </w:tc>
        <w:tc>
          <w:tcPr/>
          <w:p>
            <w:pPr>
              <w:pStyle w:val="Compact"/>
              <w:jc w:val="left"/>
            </w:pPr>
            <w:r>
              <w:t xml:space="preserve">Shared, MultiOutput</w:t>
            </w:r>
          </w:p>
        </w:tc>
        <w:tc>
          <w:tcPr/>
          <w:p>
            <w:pPr>
              <w:pStyle w:val="Compact"/>
              <w:jc w:val="left"/>
            </w:pPr>
            <w:r>
              <w:t xml:space="preserve">Fixed to canonical 2 (Section 4)</w:t>
            </w:r>
          </w:p>
        </w:tc>
      </w:tr>
      <w:tr>
        <w:tc>
          <w:tcPr/>
          <w:p>
            <w:pPr>
              <w:pStyle w:val="Compact"/>
              <w:jc w:val="left"/>
            </w:pPr>
            <w:r>
              <w:t xml:space="preserve">InputMode</w:t>
            </w:r>
          </w:p>
        </w:tc>
        <w:tc>
          <w:tcPr/>
          <w:p>
            <w:pPr>
              <w:pStyle w:val="Compact"/>
              <w:jc w:val="left"/>
            </w:pPr>
            <w:r>
              <w:t xml:space="preserve">GridCell, ContinuousMeasurement, RawDataEntry, BinaryHitMiss</w:t>
            </w:r>
          </w:p>
        </w:tc>
        <w:tc>
          <w:tcPr/>
          <w:p>
            <w:pPr>
              <w:pStyle w:val="Compact"/>
              <w:jc w:val="left"/>
            </w:pPr>
            <w:r>
              <w:t xml:space="preserve">Fixed to canonical 4 (Section 4)</w:t>
            </w:r>
          </w:p>
        </w:tc>
      </w:tr>
      <w:tr>
        <w:tc>
          <w:tcPr/>
          <w:p>
            <w:pPr>
              <w:pStyle w:val="Compact"/>
              <w:jc w:val="left"/>
            </w:pPr>
            <w:r>
              <w:t xml:space="preserve">GridType</w:t>
            </w:r>
          </w:p>
        </w:tc>
        <w:tc>
          <w:tcPr/>
          <w:p>
            <w:pPr>
              <w:pStyle w:val="Compact"/>
              <w:jc w:val="left"/>
            </w:pPr>
            <w:r>
              <w:t xml:space="preserve">ThreeByThree, OneByThree, ThreeByOne</w:t>
            </w:r>
          </w:p>
        </w:tc>
        <w:tc>
          <w:tcPr/>
          <w:p>
            <w:pPr>
              <w:pStyle w:val="Compact"/>
              <w:jc w:val="left"/>
            </w:pPr>
            <w:r>
              <w:t xml:space="preserve">Fixed to canonical 3 (Section 4)</w:t>
            </w:r>
          </w:p>
        </w:tc>
      </w:tr>
      <w:tr>
        <w:tc>
          <w:tcPr/>
          <w:p>
            <w:pPr>
              <w:pStyle w:val="Compact"/>
              <w:jc w:val="left"/>
            </w:pPr>
            <w:r>
              <w:t xml:space="preserve">ClubType</w:t>
            </w:r>
          </w:p>
        </w:tc>
        <w:tc>
          <w:tcPr/>
          <w:p>
            <w:pPr>
              <w:pStyle w:val="Compact"/>
              <w:jc w:val="left"/>
            </w:pPr>
            <w:r>
              <w:t xml:space="preserve">36 types (Driver, W1–W9, H1–H9, i1–i9, PW, AW, GW, SW, UW, LW, Chipper, Putter)</w:t>
            </w:r>
          </w:p>
        </w:tc>
        <w:tc>
          <w:tcPr/>
          <w:p>
            <w:pPr>
              <w:pStyle w:val="Compact"/>
              <w:jc w:val="left"/>
            </w:pPr>
            <w:r>
              <w:t xml:space="preserve">Fixed to canonical 36 (Section 9)</w:t>
            </w:r>
          </w:p>
        </w:tc>
      </w:tr>
      <w:tr>
        <w:tc>
          <w:tcPr/>
          <w:p>
            <w:pPr>
              <w:pStyle w:val="Compact"/>
              <w:jc w:val="left"/>
            </w:pPr>
            <w:r>
              <w:t xml:space="preserve">DrillOrigin</w:t>
            </w:r>
          </w:p>
        </w:tc>
        <w:tc>
          <w:tcPr/>
          <w:p>
            <w:pPr>
              <w:pStyle w:val="Compact"/>
              <w:jc w:val="left"/>
            </w:pPr>
            <w:r>
              <w:t xml:space="preserve">System, UserCustom</w:t>
            </w:r>
          </w:p>
        </w:tc>
        <w:tc>
          <w:tcPr/>
          <w:p>
            <w:pPr>
              <w:pStyle w:val="Compact"/>
              <w:jc w:val="left"/>
            </w:pPr>
            <w:r>
              <w:t xml:space="preserve">Fixed to canonical 2 (Section 4)</w:t>
            </w:r>
          </w:p>
        </w:tc>
      </w:tr>
      <w:tr>
        <w:tc>
          <w:tcPr/>
          <w:p>
            <w:pPr>
              <w:pStyle w:val="Compact"/>
              <w:jc w:val="left"/>
            </w:pPr>
            <w:r>
              <w:t xml:space="preserve">DrillStatus</w:t>
            </w:r>
          </w:p>
        </w:tc>
        <w:tc>
          <w:tcPr/>
          <w:p>
            <w:pPr>
              <w:pStyle w:val="Compact"/>
              <w:jc w:val="left"/>
            </w:pPr>
            <w:r>
              <w:t xml:space="preserve">Active, Retired, Deleted</w:t>
            </w:r>
          </w:p>
        </w:tc>
        <w:tc>
          <w:tcPr/>
          <w:p>
            <w:pPr>
              <w:pStyle w:val="Compact"/>
              <w:jc w:val="left"/>
            </w:pPr>
            <w:r>
              <w:t xml:space="preserve">Fixed to canonical 3 (Section 4)</w:t>
            </w:r>
          </w:p>
        </w:tc>
      </w:tr>
      <w:tr>
        <w:tc>
          <w:tcPr/>
          <w:p>
            <w:pPr>
              <w:pStyle w:val="Compact"/>
              <w:jc w:val="left"/>
            </w:pPr>
            <w:r>
              <w:t xml:space="preserve">SessionStatus</w:t>
            </w:r>
          </w:p>
        </w:tc>
        <w:tc>
          <w:tcPr/>
          <w:p>
            <w:pPr>
              <w:pStyle w:val="Compact"/>
              <w:jc w:val="left"/>
            </w:pPr>
            <w:r>
              <w:t xml:space="preserve">Active, Closed, Discarded</w:t>
            </w:r>
          </w:p>
        </w:tc>
        <w:tc>
          <w:tcPr/>
          <w:p>
            <w:pPr>
              <w:pStyle w:val="Compact"/>
              <w:jc w:val="left"/>
            </w:pPr>
            <w:r>
              <w:t xml:space="preserve">Fixed to canonical 3 (Section 3)</w:t>
            </w:r>
          </w:p>
        </w:tc>
      </w:tr>
      <w:tr>
        <w:tc>
          <w:tcPr/>
          <w:p>
            <w:pPr>
              <w:pStyle w:val="Compact"/>
              <w:jc w:val="left"/>
            </w:pPr>
            <w:r>
              <w:t xml:space="preserve">ClubSelectionMode</w:t>
            </w:r>
          </w:p>
        </w:tc>
        <w:tc>
          <w:tcPr/>
          <w:p>
            <w:pPr>
              <w:pStyle w:val="Compact"/>
              <w:jc w:val="left"/>
            </w:pPr>
            <w:r>
              <w:t xml:space="preserve">Random, Guided, UserLed</w:t>
            </w:r>
          </w:p>
        </w:tc>
        <w:tc>
          <w:tcPr/>
          <w:p>
            <w:pPr>
              <w:pStyle w:val="Compact"/>
              <w:jc w:val="left"/>
            </w:pPr>
            <w:r>
              <w:t xml:space="preserve">Fixed to canonical 3 (Section 9)</w:t>
            </w:r>
          </w:p>
        </w:tc>
      </w:tr>
      <w:tr>
        <w:tc>
          <w:tcPr/>
          <w:p>
            <w:pPr>
              <w:pStyle w:val="Compact"/>
              <w:jc w:val="left"/>
            </w:pPr>
            <w:r>
              <w:t xml:space="preserve">TargetDistanceMode</w:t>
            </w:r>
          </w:p>
        </w:tc>
        <w:tc>
          <w:tcPr/>
          <w:p>
            <w:pPr>
              <w:pStyle w:val="Compact"/>
              <w:jc w:val="left"/>
            </w:pPr>
            <w:r>
              <w:t xml:space="preserve">Fixed, ClubCarry, PercentageOfClubCarry</w:t>
            </w:r>
          </w:p>
        </w:tc>
        <w:tc>
          <w:tcPr/>
          <w:p>
            <w:pPr>
              <w:pStyle w:val="Compact"/>
              <w:jc w:val="left"/>
            </w:pPr>
            <w:r>
              <w:t xml:space="preserve">Fixed to canonical 3 (Section 4)</w:t>
            </w:r>
          </w:p>
        </w:tc>
      </w:tr>
      <w:tr>
        <w:tc>
          <w:tcPr/>
          <w:p>
            <w:pPr>
              <w:pStyle w:val="Compact"/>
              <w:jc w:val="left"/>
            </w:pPr>
            <w:r>
              <w:t xml:space="preserve">TargetSizeMode</w:t>
            </w:r>
          </w:p>
        </w:tc>
        <w:tc>
          <w:tcPr/>
          <w:p>
            <w:pPr>
              <w:pStyle w:val="Compact"/>
              <w:jc w:val="left"/>
            </w:pPr>
            <w:r>
              <w:t xml:space="preserve">Fixed, PercentageOfTargetDistance</w:t>
            </w:r>
          </w:p>
        </w:tc>
        <w:tc>
          <w:tcPr/>
          <w:p>
            <w:pPr>
              <w:pStyle w:val="Compact"/>
              <w:jc w:val="left"/>
            </w:pPr>
            <w:r>
              <w:t xml:space="preserve">Fixed to canonical 2 (Section 4)</w:t>
            </w:r>
          </w:p>
        </w:tc>
      </w:tr>
      <w:tr>
        <w:tc>
          <w:tcPr/>
          <w:p>
            <w:pPr>
              <w:pStyle w:val="Compact"/>
              <w:jc w:val="left"/>
            </w:pPr>
            <w:r>
              <w:t xml:space="preserve">CompletionState</w:t>
            </w:r>
          </w:p>
        </w:tc>
        <w:tc>
          <w:tcPr/>
          <w:p>
            <w:pPr>
              <w:pStyle w:val="Compact"/>
              <w:jc w:val="left"/>
            </w:pPr>
            <w:r>
              <w:t xml:space="preserve">Incomplete, CompletedLinked, CompletedManual</w:t>
            </w:r>
          </w:p>
        </w:tc>
        <w:tc>
          <w:tcPr/>
          <w:p>
            <w:pPr>
              <w:pStyle w:val="Compact"/>
              <w:jc w:val="left"/>
            </w:pPr>
            <w:r>
              <w:t xml:space="preserve">Fixed to canonical 3 (Section 8)</w:t>
            </w:r>
          </w:p>
        </w:tc>
      </w:tr>
      <w:tr>
        <w:tc>
          <w:tcPr/>
          <w:p>
            <w:pPr>
              <w:pStyle w:val="Compact"/>
              <w:jc w:val="left"/>
            </w:pPr>
            <w:r>
              <w:t xml:space="preserve">SlotOwnerType</w:t>
            </w:r>
          </w:p>
        </w:tc>
        <w:tc>
          <w:tcPr/>
          <w:p>
            <w:pPr>
              <w:pStyle w:val="Compact"/>
              <w:jc w:val="left"/>
            </w:pPr>
            <w:r>
              <w:t xml:space="preserve">Manual, RoutineInstance, ScheduleInstance</w:t>
            </w:r>
          </w:p>
        </w:tc>
        <w:tc>
          <w:tcPr/>
          <w:p>
            <w:pPr>
              <w:pStyle w:val="Compact"/>
              <w:jc w:val="left"/>
            </w:pPr>
            <w:r>
              <w:t xml:space="preserve">Fixed to canonical 3 (Section 8)</w:t>
            </w:r>
          </w:p>
        </w:tc>
      </w:tr>
      <w:tr>
        <w:tc>
          <w:tcPr/>
          <w:p>
            <w:pPr>
              <w:pStyle w:val="Compact"/>
              <w:jc w:val="left"/>
            </w:pPr>
            <w:r>
              <w:t xml:space="preserve">ClosureType</w:t>
            </w:r>
          </w:p>
        </w:tc>
        <w:tc>
          <w:tcPr/>
          <w:p>
            <w:pPr>
              <w:pStyle w:val="Compact"/>
              <w:jc w:val="left"/>
            </w:pPr>
            <w:r>
              <w:t xml:space="preserve">Manual, AutoClosed</w:t>
            </w:r>
          </w:p>
        </w:tc>
        <w:tc>
          <w:tcPr/>
          <w:p>
            <w:pPr>
              <w:pStyle w:val="Compact"/>
              <w:jc w:val="left"/>
            </w:pPr>
            <w:r>
              <w:t xml:space="preserve">Fixed to canonical 2 (Section 3)</w:t>
            </w:r>
          </w:p>
        </w:tc>
      </w:tr>
      <w:tr>
        <w:tc>
          <w:tcPr/>
          <w:p>
            <w:pPr>
              <w:pStyle w:val="Compact"/>
              <w:jc w:val="left"/>
            </w:pPr>
            <w:r>
              <w:t xml:space="preserve">AdoptionStatus</w:t>
            </w:r>
          </w:p>
        </w:tc>
        <w:tc>
          <w:tcPr/>
          <w:p>
            <w:pPr>
              <w:pStyle w:val="Compact"/>
              <w:jc w:val="left"/>
            </w:pPr>
            <w:r>
              <w:t xml:space="preserve">Active, Retired</w:t>
            </w:r>
          </w:p>
        </w:tc>
        <w:tc>
          <w:tcPr/>
          <w:p>
            <w:pPr>
              <w:pStyle w:val="Compact"/>
              <w:jc w:val="left"/>
            </w:pPr>
            <w:r>
              <w:t xml:space="preserve">Fixed to canonical 2 (Section 4)</w:t>
            </w:r>
          </w:p>
        </w:tc>
      </w:tr>
      <w:tr>
        <w:tc>
          <w:tcPr/>
          <w:p>
            <w:pPr>
              <w:pStyle w:val="Compact"/>
              <w:jc w:val="left"/>
            </w:pPr>
            <w:r>
              <w:t xml:space="preserve">ScheduleAppMode</w:t>
            </w:r>
          </w:p>
        </w:tc>
        <w:tc>
          <w:tcPr/>
          <w:p>
            <w:pPr>
              <w:pStyle w:val="Compact"/>
              <w:jc w:val="left"/>
            </w:pPr>
            <w:r>
              <w:t xml:space="preserve">List, DayPlanning</w:t>
            </w:r>
          </w:p>
        </w:tc>
        <w:tc>
          <w:tcPr/>
          <w:p>
            <w:pPr>
              <w:pStyle w:val="Compact"/>
              <w:jc w:val="left"/>
            </w:pPr>
            <w:r>
              <w:t xml:space="preserve">Fixed to canonical 2 (Section 8)</w:t>
            </w:r>
          </w:p>
        </w:tc>
      </w:tr>
      <w:tr>
        <w:tc>
          <w:tcPr/>
          <w:p>
            <w:pPr>
              <w:pStyle w:val="Compact"/>
              <w:jc w:val="left"/>
            </w:pPr>
            <w:r>
              <w:t xml:space="preserve">PracticeEntryType</w:t>
            </w:r>
          </w:p>
        </w:tc>
        <w:tc>
          <w:tcPr/>
          <w:p>
            <w:pPr>
              <w:pStyle w:val="Compact"/>
              <w:jc w:val="left"/>
            </w:pPr>
            <w:r>
              <w:t xml:space="preserve">PendingDrill, ActiveSession, CompletedSession</w:t>
            </w:r>
          </w:p>
        </w:tc>
        <w:tc>
          <w:tcPr/>
          <w:p>
            <w:pPr>
              <w:pStyle w:val="Compact"/>
              <w:jc w:val="left"/>
            </w:pPr>
            <w:r>
              <w:t xml:space="preserve">Fixed to canonical 3 (Section 13)</w:t>
            </w:r>
          </w:p>
        </w:tc>
      </w:tr>
      <w:tr>
        <w:tc>
          <w:tcPr/>
          <w:p>
            <w:pPr>
              <w:pStyle w:val="Compact"/>
              <w:jc w:val="left"/>
            </w:pPr>
            <w:r>
              <w:t xml:space="preserve">UserClubStatus</w:t>
            </w:r>
          </w:p>
        </w:tc>
        <w:tc>
          <w:tcPr/>
          <w:p>
            <w:pPr>
              <w:pStyle w:val="Compact"/>
              <w:jc w:val="left"/>
            </w:pPr>
            <w:r>
              <w:t xml:space="preserve">Active, Retired</w:t>
            </w:r>
          </w:p>
        </w:tc>
        <w:tc>
          <w:tcPr/>
          <w:p>
            <w:pPr>
              <w:pStyle w:val="Compact"/>
              <w:jc w:val="left"/>
            </w:pPr>
            <w:r>
              <w:t xml:space="preserve">Fixed to canonical 2 (Section 9)</w:t>
            </w:r>
          </w:p>
        </w:tc>
      </w:tr>
      <w:tr>
        <w:tc>
          <w:tcPr/>
          <w:p>
            <w:pPr>
              <w:pStyle w:val="Compact"/>
              <w:jc w:val="left"/>
            </w:pPr>
            <w:r>
              <w:t xml:space="preserve">RoutineStatus</w:t>
            </w:r>
          </w:p>
        </w:tc>
        <w:tc>
          <w:tcPr/>
          <w:p>
            <w:pPr>
              <w:pStyle w:val="Compact"/>
              <w:jc w:val="left"/>
            </w:pPr>
            <w:r>
              <w:t xml:space="preserve">Active, Retired, Deleted</w:t>
            </w:r>
          </w:p>
        </w:tc>
        <w:tc>
          <w:tcPr/>
          <w:p>
            <w:pPr>
              <w:pStyle w:val="Compact"/>
              <w:jc w:val="left"/>
            </w:pPr>
            <w:r>
              <w:t xml:space="preserve">Fixed to canonical 3 (Section 8)</w:t>
            </w:r>
          </w:p>
        </w:tc>
      </w:tr>
      <w:tr>
        <w:tc>
          <w:tcPr/>
          <w:p>
            <w:pPr>
              <w:pStyle w:val="Compact"/>
              <w:jc w:val="left"/>
            </w:pPr>
            <w:r>
              <w:t xml:space="preserve">ScheduleStatus</w:t>
            </w:r>
          </w:p>
        </w:tc>
        <w:tc>
          <w:tcPr/>
          <w:p>
            <w:pPr>
              <w:pStyle w:val="Compact"/>
              <w:jc w:val="left"/>
            </w:pPr>
            <w:r>
              <w:t xml:space="preserve">Active, Retired, Deleted</w:t>
            </w:r>
          </w:p>
        </w:tc>
        <w:tc>
          <w:tcPr/>
          <w:p>
            <w:pPr>
              <w:pStyle w:val="Compact"/>
              <w:jc w:val="left"/>
            </w:pPr>
            <w:r>
              <w:t xml:space="preserve">Fixed to canonical 3 (Section 8)</w:t>
            </w:r>
          </w:p>
        </w:tc>
      </w:tr>
    </w:tbl>
    <w:p>
      <w:pPr>
        <w:pStyle w:val="BodyText"/>
      </w:pPr>
      <w:r>
        <w:t xml:space="preserve">Extensible Enumerations (Reference Tables)</w:t>
      </w:r>
    </w:p>
    <w:p>
      <w:pPr>
        <w:pStyle w:val="BodyText"/>
      </w:pPr>
      <w:r>
        <w:t xml:space="preserve">The following enumerations may grow as the system evolves and are enforced via reference lookup tables with foreign key relationships. EventType uses a reference table for deployment flexibility (adding a new type requires an INSERT, not a schema migration), but this does not grant unconstrained extensibility. All EventType values must trace back to the canonical enumeration defined in Section 7 (§7.9). No EventType may be added to the reference table without first being specified in Section 7.</w:t>
      </w:r>
    </w:p>
    <w:tbl>
      <w:tblPr>
        <w:tblStyle w:val="Table"/>
        <w:tblW w:type="pct" w:w="4973"/>
        <w:tblLook w:firstRow="1" w:lastRow="0" w:firstColumn="0" w:lastColumn="0" w:noHBand="0" w:noVBand="0" w:val="0020"/>
        <w:jc w:val="start"/>
      </w:tblPr>
      <w:tblGrid>
        <w:gridCol w:w="385"/>
        <w:gridCol w:w="5244"/>
        <w:gridCol w:w="2247"/>
      </w:tblGrid>
      <w:tr>
        <w:trPr>
          <w:tblHeader w:val="true"/>
        </w:trPr>
        <w:tc>
          <w:tcPr/>
          <w:p>
            <w:pPr>
              <w:pStyle w:val="Compact"/>
              <w:jc w:val="left"/>
            </w:pPr>
            <w:r>
              <w:t xml:space="preserve">Reference Table</w:t>
            </w:r>
          </w:p>
        </w:tc>
        <w:tc>
          <w:tcPr/>
          <w:p>
            <w:pPr>
              <w:pStyle w:val="Compact"/>
              <w:jc w:val="left"/>
            </w:pPr>
            <w:r>
              <w:t xml:space="preserve">Current Values</w:t>
            </w:r>
          </w:p>
        </w:tc>
        <w:tc>
          <w:tcPr/>
          <w:p>
            <w:pPr>
              <w:pStyle w:val="Compact"/>
              <w:jc w:val="left"/>
            </w:pPr>
            <w:r>
              <w:t xml:space="preserve">Rationale</w:t>
            </w:r>
          </w:p>
        </w:tc>
      </w:tr>
      <w:tr>
        <w:tc>
          <w:tcPr/>
          <w:p>
            <w:pPr>
              <w:pStyle w:val="Compact"/>
              <w:jc w:val="left"/>
            </w:pPr>
            <w:r>
              <w:t xml:space="preserve">EventType</w:t>
            </w:r>
          </w:p>
        </w:tc>
        <w:tc>
          <w:tcPr/>
          <w:p>
            <w:pPr>
              <w:pStyle w:val="Compact"/>
              <w:jc w:val="left"/>
            </w:pPr>
            <w:r>
              <w:t xml:space="preserve">AnchorEdit, InstanceEdit, InstanceDeletion, SessionDeletion, SessionAutoDiscarded, PracticeBlockDeletion, DrillDeletion, SystemParameterChange, ReflowFailed, ReflowReverted, IntegrityFlagRaised, IntegrityFlagCleared, IntegrityFlagAutoResolved</w:t>
            </w:r>
          </w:p>
        </w:tc>
        <w:tc>
          <w:tcPr/>
          <w:p>
            <w:pPr>
              <w:pStyle w:val="Compact"/>
              <w:jc w:val="left"/>
            </w:pPr>
            <w:r>
              <w:t xml:space="preserve">Section 7 (§7.9) defines the canonical enumeration but explicitly states that other sections extend it</w:t>
            </w:r>
          </w:p>
        </w:tc>
      </w:tr>
      <w:tr>
        <w:tc>
          <w:tcPr/>
          <w:p>
            <w:pPr>
              <w:pStyle w:val="Compact"/>
              <w:jc w:val="left"/>
            </w:pPr>
            <w:r>
              <w:t xml:space="preserve">MetricSchema</w:t>
            </w:r>
          </w:p>
        </w:tc>
        <w:tc>
          <w:tcPr/>
          <w:p>
            <w:pPr>
              <w:pStyle w:val="Compact"/>
              <w:jc w:val="left"/>
            </w:pPr>
            <w:r>
              <w:t xml:space="preserve">System-defined schemas with InputMode, HardMinInput, HardMaxInput, validation rules, scoring adapter binding</w:t>
            </w:r>
          </w:p>
        </w:tc>
        <w:tc>
          <w:tcPr/>
          <w:p>
            <w:pPr>
              <w:pStyle w:val="Compact"/>
              <w:jc w:val="left"/>
            </w:pPr>
            <w:r>
              <w:t xml:space="preserve">New schemas may be introduced in future versions (e.g. new drill types)</w:t>
            </w:r>
          </w:p>
        </w:tc>
      </w:tr>
    </w:tbl>
    <w:p>
      <w:pPr>
        <w:pStyle w:val="BodyText"/>
      </w:pPr>
      <w:r>
        <w:t xml:space="preserve">16.1.3 Source Tables</w:t>
      </w:r>
    </w:p>
    <w:p>
      <w:pPr>
        <w:pStyle w:val="BodyText"/>
      </w:pPr>
      <w:r>
        <w:t xml:space="preserve">Source tables contain authoritative user data. These are the single source of truth for all scoring calculations and system behaviour.</w:t>
      </w:r>
    </w:p>
    <w:tbl>
      <w:tblPr>
        <w:tblStyle w:val="Table"/>
        <w:tblW w:type="pct" w:w="4972"/>
        <w:tblLook w:firstRow="1" w:lastRow="0" w:firstColumn="0" w:lastColumn="0" w:noHBand="0" w:noVBand="0" w:val="0020"/>
        <w:jc w:val="start"/>
      </w:tblPr>
      <w:tblGrid>
        <w:gridCol w:w="595"/>
        <w:gridCol w:w="441"/>
        <w:gridCol w:w="6133"/>
        <w:gridCol w:w="705"/>
      </w:tblGrid>
      <w:tr>
        <w:trPr>
          <w:tblHeader w:val="true"/>
        </w:trPr>
        <w:tc>
          <w:tcPr/>
          <w:p>
            <w:pPr>
              <w:pStyle w:val="Compact"/>
              <w:jc w:val="left"/>
            </w:pPr>
            <w:r>
              <w:t xml:space="preserve">Table</w:t>
            </w:r>
          </w:p>
        </w:tc>
        <w:tc>
          <w:tcPr/>
          <w:p>
            <w:pPr>
              <w:pStyle w:val="Compact"/>
              <w:jc w:val="left"/>
            </w:pPr>
            <w:r>
              <w:t xml:space="preserve">Section Reference</w:t>
            </w:r>
          </w:p>
        </w:tc>
        <w:tc>
          <w:tcPr/>
          <w:p>
            <w:pPr>
              <w:pStyle w:val="Compact"/>
              <w:jc w:val="left"/>
            </w:pPr>
            <w:r>
              <w:t xml:space="preserve">Key Fields</w:t>
            </w:r>
          </w:p>
        </w:tc>
        <w:tc>
          <w:tcPr/>
          <w:p>
            <w:pPr>
              <w:pStyle w:val="Compact"/>
              <w:jc w:val="left"/>
            </w:pPr>
            <w:r>
              <w:t xml:space="preserve">Notes</w:t>
            </w:r>
          </w:p>
        </w:tc>
      </w:tr>
      <w:tr>
        <w:tc>
          <w:tcPr/>
          <w:p>
            <w:pPr>
              <w:pStyle w:val="Compact"/>
              <w:jc w:val="left"/>
            </w:pPr>
            <w:r>
              <w:t xml:space="preserve">User</w:t>
            </w:r>
          </w:p>
        </w:tc>
        <w:tc>
          <w:tcPr/>
          <w:p>
            <w:pPr>
              <w:pStyle w:val="Compact"/>
              <w:jc w:val="left"/>
            </w:pPr>
            <w:r>
              <w:t xml:space="preserve">§6.2</w:t>
            </w:r>
          </w:p>
        </w:tc>
        <w:tc>
          <w:tcPr/>
          <w:p>
            <w:pPr>
              <w:pStyle w:val="Compact"/>
              <w:jc w:val="left"/>
            </w:pPr>
            <w:r>
              <w:t xml:space="preserve">UserID (PK), Timezone, WeekStartDay, UnitPreferences (JSON)</w:t>
            </w:r>
          </w:p>
        </w:tc>
        <w:tc>
          <w:tcPr/>
          <w:p>
            <w:pPr>
              <w:pStyle w:val="Compact"/>
              <w:jc w:val="left"/>
            </w:pPr>
            <w:r>
              <w:t xml:space="preserve">Top-level scoping entity</w:t>
            </w:r>
          </w:p>
        </w:tc>
      </w:tr>
      <w:tr>
        <w:tc>
          <w:tcPr/>
          <w:p>
            <w:pPr>
              <w:pStyle w:val="Compact"/>
              <w:jc w:val="left"/>
            </w:pPr>
            <w:r>
              <w:t xml:space="preserve">Drill</w:t>
            </w:r>
          </w:p>
        </w:tc>
        <w:tc>
          <w:tcPr/>
          <w:p>
            <w:pPr>
              <w:pStyle w:val="Compact"/>
              <w:jc w:val="left"/>
            </w:pPr>
            <w:r>
              <w:t xml:space="preserve">§6.2</w:t>
            </w:r>
          </w:p>
        </w:tc>
        <w:tc>
          <w:tcPr/>
          <w:p>
            <w:pPr>
              <w:pStyle w:val="Compact"/>
              <w:jc w:val="left"/>
            </w:pPr>
            <w:r>
              <w:t xml:space="preserve">DrillID (PK), UserID (FK nullable), Name, SkillArea, DrillType, ScoringMode, InputMode, MetricSchemaID (FK), GridType, SubskillMapping (JSON), ClubSelectionMode, TargetDistance</w:t>
            </w:r>
            <w:r>
              <w:rPr>
                <w:iCs/>
                <w:i/>
              </w:rPr>
              <w:t xml:space="preserve">, TargetSize</w:t>
            </w:r>
            <w:r>
              <w:t xml:space="preserve">, RequiredSetCount, RequiredAttemptsPerSet, Anchors (JSON), Origin, Status, IsDeleted</w:t>
            </w:r>
          </w:p>
        </w:tc>
        <w:tc>
          <w:tcPr/>
          <w:p>
            <w:pPr>
              <w:pStyle w:val="Compact"/>
              <w:jc w:val="left"/>
            </w:pPr>
            <w:r>
              <w:t xml:space="preserve">Covers System and User Custom</w:t>
            </w:r>
          </w:p>
        </w:tc>
      </w:tr>
      <w:tr>
        <w:tc>
          <w:tcPr/>
          <w:p>
            <w:pPr>
              <w:pStyle w:val="Compact"/>
              <w:jc w:val="left"/>
            </w:pPr>
            <w:r>
              <w:t xml:space="preserve">PracticeBlock</w:t>
            </w:r>
          </w:p>
        </w:tc>
        <w:tc>
          <w:tcPr/>
          <w:p>
            <w:pPr>
              <w:pStyle w:val="Compact"/>
              <w:jc w:val="left"/>
            </w:pPr>
            <w:r>
              <w:t xml:space="preserve">§6.2</w:t>
            </w:r>
          </w:p>
        </w:tc>
        <w:tc>
          <w:tcPr/>
          <w:p>
            <w:pPr>
              <w:pStyle w:val="Compact"/>
              <w:jc w:val="left"/>
            </w:pPr>
            <w:r>
              <w:t xml:space="preserve">PracticeBlockID (PK), UserID (FK), SourceRoutineID (FK nullable), DrillOrder (JSON), StartTimestamp, EndTimestamp, ClosureType, IsDeleted</w:t>
            </w:r>
          </w:p>
        </w:tc>
        <w:tc>
          <w:tcPr/>
          <w:p>
            <w:pPr>
              <w:pStyle w:val="Compact"/>
              <w:jc w:val="left"/>
            </w:pPr>
            <w:r>
              <w:t xml:space="preserve">Persisted only if ≥1 Session</w:t>
            </w:r>
          </w:p>
        </w:tc>
      </w:tr>
      <w:tr>
        <w:tc>
          <w:tcPr/>
          <w:p>
            <w:pPr>
              <w:pStyle w:val="Compact"/>
              <w:jc w:val="left"/>
            </w:pPr>
            <w:r>
              <w:t xml:space="preserve">PracticeEntry</w:t>
            </w:r>
          </w:p>
        </w:tc>
        <w:tc>
          <w:tcPr/>
          <w:p>
            <w:pPr>
              <w:pStyle w:val="Compact"/>
              <w:jc w:val="left"/>
            </w:pPr>
            <w:r>
              <w:t xml:space="preserve">§13.3.1</w:t>
            </w:r>
          </w:p>
        </w:tc>
        <w:tc>
          <w:tcPr/>
          <w:p>
            <w:pPr>
              <w:pStyle w:val="Compact"/>
              <w:jc w:val="left"/>
            </w:pPr>
            <w:r>
              <w:t xml:space="preserve">PracticeEntryID (PK), PracticeBlockID (FK), PositionIndex, EntryType, DrillID (FK), SessionID (FK nullable)</w:t>
            </w:r>
          </w:p>
        </w:tc>
        <w:tc>
          <w:tcPr/>
          <w:p>
            <w:pPr>
              <w:pStyle w:val="Compact"/>
              <w:jc w:val="left"/>
            </w:pPr>
            <w:r>
              <w:t xml:space="preserve">Live Practice queue</w:t>
            </w:r>
          </w:p>
        </w:tc>
      </w:tr>
      <w:tr>
        <w:tc>
          <w:tcPr/>
          <w:p>
            <w:pPr>
              <w:pStyle w:val="Compact"/>
              <w:jc w:val="left"/>
            </w:pPr>
            <w:r>
              <w:t xml:space="preserve">Session</w:t>
            </w:r>
          </w:p>
        </w:tc>
        <w:tc>
          <w:tcPr/>
          <w:p>
            <w:pPr>
              <w:pStyle w:val="Compact"/>
              <w:jc w:val="left"/>
            </w:pPr>
            <w:r>
              <w:t xml:space="preserve">§6.2</w:t>
            </w:r>
          </w:p>
        </w:tc>
        <w:tc>
          <w:tcPr/>
          <w:p>
            <w:pPr>
              <w:pStyle w:val="Compact"/>
              <w:jc w:val="left"/>
            </w:pPr>
            <w:r>
              <w:t xml:space="preserve">SessionID (PK), DrillID (FK), PracticeBlockID (FK), CompletionTimestamp, Status, IntegrityFlag, IntegritySuppressed, UserDeclaration, SessionDuration, IsDeleted</w:t>
            </w:r>
          </w:p>
        </w:tc>
        <w:tc>
          <w:tcPr/>
          <w:p>
            <w:pPr>
              <w:pStyle w:val="Compact"/>
              <w:jc w:val="left"/>
            </w:pPr>
            <w:r>
              <w:t xml:space="preserve">Atomic scoring unit</w:t>
            </w:r>
          </w:p>
        </w:tc>
      </w:tr>
      <w:tr>
        <w:tc>
          <w:tcPr/>
          <w:p>
            <w:pPr>
              <w:pStyle w:val="Compact"/>
              <w:jc w:val="left"/>
            </w:pPr>
            <w:r>
              <w:t xml:space="preserve">Set</w:t>
            </w:r>
          </w:p>
        </w:tc>
        <w:tc>
          <w:tcPr/>
          <w:p>
            <w:pPr>
              <w:pStyle w:val="Compact"/>
              <w:jc w:val="left"/>
            </w:pPr>
            <w:r>
              <w:t xml:space="preserve">§6.2</w:t>
            </w:r>
          </w:p>
        </w:tc>
        <w:tc>
          <w:tcPr/>
          <w:p>
            <w:pPr>
              <w:pStyle w:val="Compact"/>
              <w:jc w:val="left"/>
            </w:pPr>
            <w:r>
              <w:t xml:space="preserve">SetID (PK), SessionID (FK), SetIndex, IsDeleted</w:t>
            </w:r>
          </w:p>
        </w:tc>
        <w:tc>
          <w:tcPr/>
          <w:p>
            <w:pPr>
              <w:pStyle w:val="Compact"/>
              <w:jc w:val="left"/>
            </w:pPr>
            <w:r>
              <w:t xml:space="preserve">Sequential container</w:t>
            </w:r>
          </w:p>
        </w:tc>
      </w:tr>
      <w:tr>
        <w:tc>
          <w:tcPr/>
          <w:p>
            <w:pPr>
              <w:pStyle w:val="Compact"/>
              <w:jc w:val="left"/>
            </w:pPr>
            <w:r>
              <w:t xml:space="preserve">Instance</w:t>
            </w:r>
          </w:p>
        </w:tc>
        <w:tc>
          <w:tcPr/>
          <w:p>
            <w:pPr>
              <w:pStyle w:val="Compact"/>
              <w:jc w:val="left"/>
            </w:pPr>
            <w:r>
              <w:t xml:space="preserve">§6.2</w:t>
            </w:r>
          </w:p>
        </w:tc>
        <w:tc>
          <w:tcPr/>
          <w:p>
            <w:pPr>
              <w:pStyle w:val="Compact"/>
              <w:jc w:val="left"/>
            </w:pPr>
            <w:r>
              <w:t xml:space="preserve">InstanceID (PK), SetID (FK), SelectedClub (FK), RawMetrics (JSON), Timestamp, ResolvedTargetDistance, ResolvedTargetWidth, ResolvedTargetDepth, IsDeleted</w:t>
            </w:r>
          </w:p>
        </w:tc>
        <w:tc>
          <w:tcPr/>
          <w:p>
            <w:pPr>
              <w:pStyle w:val="Compact"/>
              <w:jc w:val="left"/>
            </w:pPr>
            <w:r>
              <w:t xml:space="preserve">Atomic attempt</w:t>
            </w:r>
          </w:p>
        </w:tc>
      </w:tr>
      <w:tr>
        <w:tc>
          <w:tcPr/>
          <w:p>
            <w:pPr>
              <w:pStyle w:val="Compact"/>
              <w:jc w:val="left"/>
            </w:pPr>
            <w:r>
              <w:t xml:space="preserve">UserDrillAdoption</w:t>
            </w:r>
          </w:p>
        </w:tc>
        <w:tc>
          <w:tcPr/>
          <w:p>
            <w:pPr>
              <w:pStyle w:val="Compact"/>
              <w:jc w:val="left"/>
            </w:pPr>
            <w:r>
              <w:t xml:space="preserve">§6.2</w:t>
            </w:r>
          </w:p>
        </w:tc>
        <w:tc>
          <w:tcPr/>
          <w:p>
            <w:pPr>
              <w:pStyle w:val="Compact"/>
              <w:jc w:val="left"/>
            </w:pPr>
            <w:r>
              <w:t xml:space="preserve">UserDrillAdoptionID (PK), UserID (FK), DrillID (FK), Status</w:t>
            </w:r>
          </w:p>
        </w:tc>
        <w:tc>
          <w:tcPr/>
          <w:p>
            <w:pPr>
              <w:pStyle w:val="Compact"/>
              <w:jc w:val="left"/>
            </w:pPr>
            <w:r>
              <w:t xml:space="preserve">System Drill adoption</w:t>
            </w:r>
          </w:p>
        </w:tc>
      </w:tr>
      <w:tr>
        <w:tc>
          <w:tcPr/>
          <w:p>
            <w:pPr>
              <w:pStyle w:val="Compact"/>
              <w:jc w:val="left"/>
            </w:pPr>
            <w:r>
              <w:t xml:space="preserve">UserClub</w:t>
            </w:r>
          </w:p>
        </w:tc>
        <w:tc>
          <w:tcPr/>
          <w:p>
            <w:pPr>
              <w:pStyle w:val="Compact"/>
              <w:jc w:val="left"/>
            </w:pPr>
            <w:r>
              <w:t xml:space="preserve">§9.11.1</w:t>
            </w:r>
          </w:p>
        </w:tc>
        <w:tc>
          <w:tcPr/>
          <w:p>
            <w:pPr>
              <w:pStyle w:val="Compact"/>
              <w:jc w:val="left"/>
            </w:pPr>
            <w:r>
              <w:t xml:space="preserve">ClubID (PK), UserID (FK), ClubType, Make, Model, Loft, Status</w:t>
            </w:r>
          </w:p>
        </w:tc>
        <w:tc>
          <w:tcPr/>
          <w:p>
            <w:pPr>
              <w:pStyle w:val="Compact"/>
              <w:jc w:val="left"/>
            </w:pPr>
            <w:r>
              <w:t xml:space="preserve">Bag configuration</w:t>
            </w:r>
          </w:p>
        </w:tc>
      </w:tr>
      <w:tr>
        <w:tc>
          <w:tcPr/>
          <w:p>
            <w:pPr>
              <w:pStyle w:val="Compact"/>
              <w:jc w:val="left"/>
            </w:pPr>
            <w:r>
              <w:t xml:space="preserve">ClubPerformanceProfile</w:t>
            </w:r>
          </w:p>
        </w:tc>
        <w:tc>
          <w:tcPr/>
          <w:p>
            <w:pPr>
              <w:pStyle w:val="Compact"/>
              <w:jc w:val="left"/>
            </w:pPr>
            <w:r>
              <w:t xml:space="preserve">§9.11.1</w:t>
            </w:r>
          </w:p>
        </w:tc>
        <w:tc>
          <w:tcPr/>
          <w:p>
            <w:pPr>
              <w:pStyle w:val="Compact"/>
              <w:jc w:val="left"/>
            </w:pPr>
            <w:r>
              <w:t xml:space="preserve">ProfileID (PK), ClubID (FK), EffectiveFromDate, CarryDistance, DispersionLeft/Right/Short/Long</w:t>
            </w:r>
          </w:p>
        </w:tc>
        <w:tc>
          <w:tcPr/>
          <w:p>
            <w:pPr>
              <w:pStyle w:val="Compact"/>
              <w:jc w:val="left"/>
            </w:pPr>
            <w:r>
              <w:t xml:space="preserve">Time-versioned</w:t>
            </w:r>
          </w:p>
        </w:tc>
      </w:tr>
      <w:tr>
        <w:tc>
          <w:tcPr/>
          <w:p>
            <w:pPr>
              <w:pStyle w:val="Compact"/>
              <w:jc w:val="left"/>
            </w:pPr>
            <w:r>
              <w:t xml:space="preserve">UserSkillAreaClubMapping</w:t>
            </w:r>
          </w:p>
        </w:tc>
        <w:tc>
          <w:tcPr/>
          <w:p>
            <w:pPr>
              <w:pStyle w:val="Compact"/>
              <w:jc w:val="left"/>
            </w:pPr>
            <w:r>
              <w:t xml:space="preserve">§9.11.1</w:t>
            </w:r>
          </w:p>
        </w:tc>
        <w:tc>
          <w:tcPr/>
          <w:p>
            <w:pPr>
              <w:pStyle w:val="Compact"/>
              <w:jc w:val="left"/>
            </w:pPr>
            <w:r>
              <w:t xml:space="preserve">MappingID (PK), UserID (FK), SkillArea, ClubType, IsMandatory</w:t>
            </w:r>
          </w:p>
        </w:tc>
        <w:tc>
          <w:tcPr/>
          <w:p>
            <w:pPr>
              <w:pStyle w:val="Compact"/>
              <w:jc w:val="left"/>
            </w:pPr>
            <w:r>
              <w:t xml:space="preserve">Club eligibility</w:t>
            </w:r>
          </w:p>
        </w:tc>
      </w:tr>
    </w:tbl>
    <w:p>
      <w:pPr>
        <w:pStyle w:val="BodyText"/>
      </w:pPr>
      <w:r>
        <w:t xml:space="preserve">16.1.4 Reference Tables</w:t>
      </w:r>
    </w:p>
    <w:tbl>
      <w:tblPr>
        <w:tblStyle w:val="Table"/>
        <w:tblW w:type="pct" w:w="4952"/>
        <w:tblLook w:firstRow="1" w:lastRow="0" w:firstColumn="0" w:lastColumn="0" w:noHBand="0" w:noVBand="0" w:val="0020"/>
        <w:jc w:val="start"/>
      </w:tblPr>
      <w:tblGrid>
        <w:gridCol w:w="609"/>
        <w:gridCol w:w="1370"/>
        <w:gridCol w:w="4340"/>
        <w:gridCol w:w="1523"/>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Fields</w:t>
            </w:r>
          </w:p>
        </w:tc>
        <w:tc>
          <w:tcPr/>
          <w:p>
            <w:pPr>
              <w:pStyle w:val="Compact"/>
              <w:jc w:val="left"/>
            </w:pPr>
            <w:r>
              <w:t xml:space="preserve">Mutability</w:t>
            </w:r>
          </w:p>
        </w:tc>
      </w:tr>
      <w:tr>
        <w:tc>
          <w:tcPr/>
          <w:p>
            <w:pPr>
              <w:pStyle w:val="Compact"/>
              <w:jc w:val="left"/>
            </w:pPr>
            <w:r>
              <w:t xml:space="preserve">MetricSchema</w:t>
            </w:r>
          </w:p>
        </w:tc>
        <w:tc>
          <w:tcPr/>
          <w:p>
            <w:pPr>
              <w:pStyle w:val="Compact"/>
              <w:jc w:val="left"/>
            </w:pPr>
            <w:r>
              <w:t xml:space="preserve">System-defined metric schemas</w:t>
            </w:r>
          </w:p>
        </w:tc>
        <w:tc>
          <w:tcPr/>
          <w:p>
            <w:pPr>
              <w:pStyle w:val="Compact"/>
              <w:jc w:val="left"/>
            </w:pPr>
            <w:r>
              <w:t xml:space="preserve">MetricSchemaID (PK), Name, InputMode, HardMinInput, HardMaxInput, ValidationRules (JSON), ScoringAdapterBinding</w:t>
            </w:r>
          </w:p>
        </w:tc>
        <w:tc>
          <w:tcPr/>
          <w:p>
            <w:pPr>
              <w:pStyle w:val="Compact"/>
              <w:jc w:val="left"/>
            </w:pPr>
            <w:r>
              <w:t xml:space="preserve">System-only. Immutable to users</w:t>
            </w:r>
          </w:p>
        </w:tc>
      </w:tr>
      <w:tr>
        <w:tc>
          <w:tcPr/>
          <w:p>
            <w:pPr>
              <w:pStyle w:val="Compact"/>
              <w:jc w:val="left"/>
            </w:pPr>
            <w:r>
              <w:t xml:space="preserve">EventTypeRef</w:t>
            </w:r>
          </w:p>
        </w:tc>
        <w:tc>
          <w:tcPr/>
          <w:p>
            <w:pPr>
              <w:pStyle w:val="Compact"/>
              <w:jc w:val="left"/>
            </w:pPr>
            <w:r>
              <w:t xml:space="preserve">Extensible event type enumeration</w:t>
            </w:r>
          </w:p>
        </w:tc>
        <w:tc>
          <w:tcPr/>
          <w:p>
            <w:pPr>
              <w:pStyle w:val="Compact"/>
              <w:jc w:val="left"/>
            </w:pPr>
            <w:r>
              <w:t xml:space="preserve">EventTypeID (PK), Name, Description</w:t>
            </w:r>
          </w:p>
        </w:tc>
        <w:tc>
          <w:tcPr/>
          <w:p>
            <w:pPr>
              <w:pStyle w:val="Compact"/>
              <w:jc w:val="left"/>
            </w:pPr>
            <w:r>
              <w:t xml:space="preserve">System-only. Extended by new sections</w:t>
            </w:r>
          </w:p>
        </w:tc>
      </w:tr>
    </w:tbl>
    <w:p>
      <w:pPr>
        <w:pStyle w:val="BodyText"/>
      </w:pPr>
      <w:r>
        <w:t xml:space="preserve">16.1.5 Planning Tables</w:t>
      </w:r>
    </w:p>
    <w:p>
      <w:pPr>
        <w:pStyle w:val="BodyText"/>
      </w:pPr>
      <w:r>
        <w:t xml:space="preserve">Planning tables use JSON array columns for Slots, Routine entries, and Schedule entries. This is a deliberate architectural tradeoff:</w:t>
      </w:r>
    </w:p>
    <w:tbl>
      <w:tblPr>
        <w:tblStyle w:val="Table"/>
        <w:tblW w:type="pct" w:w="4964"/>
        <w:tblLook w:firstRow="1" w:lastRow="0" w:firstColumn="0" w:lastColumn="0" w:noHBand="0" w:noVBand="0" w:val="0020"/>
        <w:jc w:val="start"/>
      </w:tblPr>
      <w:tblGrid>
        <w:gridCol w:w="3024"/>
        <w:gridCol w:w="4838"/>
      </w:tblGrid>
      <w:tr>
        <w:trPr>
          <w:tblHeader w:val="true"/>
        </w:trPr>
        <w:tc>
          <w:tcPr/>
          <w:p>
            <w:pPr>
              <w:pStyle w:val="Compact"/>
              <w:jc w:val="left"/>
            </w:pPr>
            <w:r>
              <w:t xml:space="preserve">Advantage</w:t>
            </w:r>
          </w:p>
        </w:tc>
        <w:tc>
          <w:tcPr/>
          <w:p>
            <w:pPr>
              <w:pStyle w:val="Compact"/>
              <w:jc w:val="left"/>
            </w:pPr>
            <w:r>
              <w:t xml:space="preserve">Tradeoff</w:t>
            </w:r>
          </w:p>
        </w:tc>
      </w:tr>
      <w:tr>
        <w:tc>
          <w:tcPr/>
          <w:p>
            <w:pPr>
              <w:pStyle w:val="Compact"/>
              <w:jc w:val="left"/>
            </w:pPr>
            <w:r>
              <w:t xml:space="preserve">Atomic read/write: Slots are always accessed as a complete day, never queried individually across days</w:t>
            </w:r>
          </w:p>
        </w:tc>
        <w:tc>
          <w:tcPr/>
          <w:p>
            <w:pPr>
              <w:pStyle w:val="Compact"/>
              <w:jc w:val="left"/>
            </w:pPr>
            <w:r>
              <w:t xml:space="preserve">Referential integrity for Drill references within JSON is enforced at the application layer, not by database-level foreign keys</w:t>
            </w:r>
          </w:p>
        </w:tc>
      </w:tr>
      <w:tr>
        <w:tc>
          <w:tcPr/>
          <w:p>
            <w:pPr>
              <w:pStyle w:val="Compact"/>
              <w:jc w:val="left"/>
            </w:pPr>
            <w:r>
              <w:t xml:space="preserve">Schema simplicity: no join-heavy Slot table with millions of rows</w:t>
            </w:r>
          </w:p>
        </w:tc>
        <w:tc>
          <w:tcPr/>
          <w:p>
            <w:pPr>
              <w:pStyle w:val="Compact"/>
              <w:jc w:val="left"/>
            </w:pPr>
            <w:r>
              <w:t xml:space="preserve">Cross-Slot aggregate queries (e.g. </w:t>
            </w:r>
            <w:r>
              <w:t xml:space="preserve">‘</w:t>
            </w:r>
            <w:r>
              <w:t xml:space="preserve">all Slots referencing DrillID X across all days</w:t>
            </w:r>
            <w:r>
              <w:t xml:space="preserve">’</w:t>
            </w:r>
            <w:r>
              <w:t xml:space="preserve">) require JSON operators rather than simple WHERE clauses</w:t>
            </w:r>
          </w:p>
        </w:tc>
      </w:tr>
      <w:tr>
        <w:tc>
          <w:tcPr/>
          <w:p>
            <w:pPr>
              <w:pStyle w:val="Compact"/>
              <w:jc w:val="left"/>
            </w:pPr>
            <w:r>
              <w:t xml:space="preserve">Matches the logical model defined in Section 6 directly</w:t>
            </w:r>
          </w:p>
        </w:tc>
        <w:tc>
          <w:tcPr/>
          <w:p>
            <w:pPr>
              <w:pStyle w:val="Compact"/>
              <w:jc w:val="left"/>
            </w:pPr>
            <w:r>
              <w:t xml:space="preserve">Future normalisation path: if Slot-level queries become a dominant pattern, a dedicated Slot table can be introduced alongside the JSON column (dual-write migration)</w:t>
            </w:r>
          </w:p>
        </w:tc>
      </w:tr>
      <w:tr>
        <w:tc>
          <w:tcPr/>
          <w:p>
            <w:pPr>
              <w:pStyle w:val="Compact"/>
              <w:jc w:val="left"/>
            </w:pPr>
            <w:r>
              <w:t xml:space="preserve">Bounded array sizes: SlotCapacity per day is small (default 5, rarely exceeds 10–15)</w:t>
            </w:r>
          </w:p>
        </w:tc>
        <w:tc>
          <w:tcPr/>
          <w:p>
            <w:pPr>
              <w:pStyle w:val="Compact"/>
              <w:jc w:val="left"/>
            </w:pPr>
            <w:r>
              <w:t xml:space="preserve">Application layer must handle cascade cleanup when a Drill is deleted or retired (clearing Slots that reference it)</w:t>
            </w:r>
          </w:p>
        </w:tc>
      </w:tr>
    </w:tbl>
    <w:p>
      <w:pPr>
        <w:pStyle w:val="BodyText"/>
      </w:pPr>
      <w:r>
        <w:t xml:space="preserve">This tradeoff is appropriate for V1. The normalisation path (dedicated Slot table) is available as a future scaling lever if cross-day Slot queries become a performance requirement.</w:t>
      </w:r>
    </w:p>
    <w:tbl>
      <w:tblPr>
        <w:tblStyle w:val="Table"/>
        <w:tblW w:type="pct" w:w="4946"/>
        <w:tblLook w:firstRow="1" w:lastRow="0" w:firstColumn="0" w:lastColumn="0" w:noHBand="0" w:noVBand="0" w:val="0020"/>
        <w:jc w:val="start"/>
      </w:tblPr>
      <w:tblGrid>
        <w:gridCol w:w="817"/>
        <w:gridCol w:w="860"/>
        <w:gridCol w:w="4476"/>
        <w:gridCol w:w="1678"/>
      </w:tblGrid>
      <w:tr>
        <w:trPr>
          <w:tblHeader w:val="true"/>
        </w:trPr>
        <w:tc>
          <w:tcPr/>
          <w:p>
            <w:pPr>
              <w:pStyle w:val="Compact"/>
              <w:jc w:val="left"/>
            </w:pPr>
            <w:r>
              <w:t xml:space="preserve">Table</w:t>
            </w:r>
          </w:p>
        </w:tc>
        <w:tc>
          <w:tcPr/>
          <w:p>
            <w:pPr>
              <w:pStyle w:val="Compact"/>
              <w:jc w:val="left"/>
            </w:pPr>
            <w:r>
              <w:t xml:space="preserve">Section Reference</w:t>
            </w:r>
          </w:p>
        </w:tc>
        <w:tc>
          <w:tcPr/>
          <w:p>
            <w:pPr>
              <w:pStyle w:val="Compact"/>
              <w:jc w:val="left"/>
            </w:pPr>
            <w:r>
              <w:t xml:space="preserve">Key Fields</w:t>
            </w:r>
          </w:p>
        </w:tc>
        <w:tc>
          <w:tcPr/>
          <w:p>
            <w:pPr>
              <w:pStyle w:val="Compact"/>
              <w:jc w:val="left"/>
            </w:pPr>
            <w:r>
              <w:t xml:space="preserve">Notes</w:t>
            </w:r>
          </w:p>
        </w:tc>
      </w:tr>
      <w:tr>
        <w:tc>
          <w:tcPr/>
          <w:p>
            <w:pPr>
              <w:pStyle w:val="Compact"/>
              <w:jc w:val="left"/>
            </w:pPr>
            <w:r>
              <w:t xml:space="preserve">CalendarDay</w:t>
            </w:r>
          </w:p>
        </w:tc>
        <w:tc>
          <w:tcPr/>
          <w:p>
            <w:pPr>
              <w:pStyle w:val="Compact"/>
              <w:jc w:val="left"/>
            </w:pPr>
            <w:r>
              <w:t xml:space="preserve">§8.13.1</w:t>
            </w:r>
          </w:p>
        </w:tc>
        <w:tc>
          <w:tcPr/>
          <w:p>
            <w:pPr>
              <w:pStyle w:val="Compact"/>
              <w:jc w:val="left"/>
            </w:pPr>
            <w:r>
              <w:t xml:space="preserve">UserID (FK), Date, SlotCapacity, Slots (JSON array)</w:t>
            </w:r>
          </w:p>
        </w:tc>
        <w:tc>
          <w:tcPr/>
          <w:p>
            <w:pPr>
              <w:pStyle w:val="Compact"/>
              <w:jc w:val="left"/>
            </w:pPr>
            <w:r>
              <w:t xml:space="preserve">Sparse storage with default fallback</w:t>
            </w:r>
          </w:p>
        </w:tc>
      </w:tr>
      <w:tr>
        <w:tc>
          <w:tcPr/>
          <w:p>
            <w:pPr>
              <w:pStyle w:val="Compact"/>
              <w:jc w:val="left"/>
            </w:pPr>
            <w:r>
              <w:t xml:space="preserve">Routine</w:t>
            </w:r>
          </w:p>
        </w:tc>
        <w:tc>
          <w:tcPr/>
          <w:p>
            <w:pPr>
              <w:pStyle w:val="Compact"/>
              <w:jc w:val="left"/>
            </w:pPr>
            <w:r>
              <w:t xml:space="preserve">§6.2, §8.1.2</w:t>
            </w:r>
          </w:p>
        </w:tc>
        <w:tc>
          <w:tcPr/>
          <w:p>
            <w:pPr>
              <w:pStyle w:val="Compact"/>
              <w:jc w:val="left"/>
            </w:pPr>
            <w:r>
              <w:t xml:space="preserve">RoutineID (PK), UserID (FK), Name, Entries (JSON array), Status, IsDeleted</w:t>
            </w:r>
          </w:p>
        </w:tc>
        <w:tc>
          <w:tcPr/>
          <w:p>
            <w:pPr>
              <w:pStyle w:val="Compact"/>
              <w:jc w:val="left"/>
            </w:pPr>
            <w:r>
              <w:t xml:space="preserve">Mixed fixed + criteria entries</w:t>
            </w:r>
          </w:p>
        </w:tc>
      </w:tr>
      <w:tr>
        <w:tc>
          <w:tcPr/>
          <w:p>
            <w:pPr>
              <w:pStyle w:val="Compact"/>
              <w:jc w:val="left"/>
            </w:pPr>
            <w:r>
              <w:t xml:space="preserve">Schedule</w:t>
            </w:r>
          </w:p>
        </w:tc>
        <w:tc>
          <w:tcPr/>
          <w:p>
            <w:pPr>
              <w:pStyle w:val="Compact"/>
              <w:jc w:val="left"/>
            </w:pPr>
            <w:r>
              <w:t xml:space="preserve">§6.2, §8.1.3</w:t>
            </w:r>
          </w:p>
        </w:tc>
        <w:tc>
          <w:tcPr/>
          <w:p>
            <w:pPr>
              <w:pStyle w:val="Compact"/>
              <w:jc w:val="left"/>
            </w:pPr>
            <w:r>
              <w:t xml:space="preserve">ScheduleID (PK), UserID (FK), Name, ApplicationMode, Entries/TemplateDays (JSON), Status, IsDeleted</w:t>
            </w:r>
          </w:p>
        </w:tc>
        <w:tc>
          <w:tcPr/>
          <w:p>
            <w:pPr>
              <w:pStyle w:val="Compact"/>
              <w:jc w:val="left"/>
            </w:pPr>
            <w:r>
              <w:t xml:space="preserve">List or DayPlanning mode</w:t>
            </w:r>
          </w:p>
        </w:tc>
      </w:tr>
      <w:tr>
        <w:tc>
          <w:tcPr/>
          <w:p>
            <w:pPr>
              <w:pStyle w:val="Compact"/>
              <w:jc w:val="left"/>
            </w:pPr>
            <w:r>
              <w:t xml:space="preserve">RoutineInstance</w:t>
            </w:r>
          </w:p>
        </w:tc>
        <w:tc>
          <w:tcPr/>
          <w:p>
            <w:pPr>
              <w:pStyle w:val="Compact"/>
              <w:jc w:val="left"/>
            </w:pPr>
            <w:r>
              <w:t xml:space="preserve">§8.2.4</w:t>
            </w:r>
          </w:p>
        </w:tc>
        <w:tc>
          <w:tcPr/>
          <w:p>
            <w:pPr>
              <w:pStyle w:val="Compact"/>
              <w:jc w:val="left"/>
            </w:pPr>
            <w:r>
              <w:t xml:space="preserve">RoutineInstanceID (PK), RoutineID (FK nullable), UserID (FK), CalendarDayDate, OwnedSlots (JSON)</w:t>
            </w:r>
          </w:p>
        </w:tc>
        <w:tc>
          <w:tcPr/>
          <w:p>
            <w:pPr>
              <w:pStyle w:val="Compact"/>
              <w:jc w:val="left"/>
            </w:pPr>
            <w:r>
              <w:t xml:space="preserve">Application tracking</w:t>
            </w:r>
          </w:p>
        </w:tc>
      </w:tr>
      <w:tr>
        <w:tc>
          <w:tcPr/>
          <w:p>
            <w:pPr>
              <w:pStyle w:val="Compact"/>
              <w:jc w:val="left"/>
            </w:pPr>
            <w:r>
              <w:t xml:space="preserve">ScheduleInstance</w:t>
            </w:r>
          </w:p>
        </w:tc>
        <w:tc>
          <w:tcPr/>
          <w:p>
            <w:pPr>
              <w:pStyle w:val="Compact"/>
              <w:jc w:val="left"/>
            </w:pPr>
            <w:r>
              <w:t xml:space="preserve">§8.2.5</w:t>
            </w:r>
          </w:p>
        </w:tc>
        <w:tc>
          <w:tcPr/>
          <w:p>
            <w:pPr>
              <w:pStyle w:val="Compact"/>
              <w:jc w:val="left"/>
            </w:pPr>
            <w:r>
              <w:t xml:space="preserve">ScheduleInstanceID (PK), ScheduleID (FK nullable), UserID (FK), StartDate, EndDate, OwnedSlots (JSON)</w:t>
            </w:r>
          </w:p>
        </w:tc>
        <w:tc>
          <w:tcPr/>
          <w:p>
            <w:pPr>
              <w:pStyle w:val="Compact"/>
              <w:jc w:val="left"/>
            </w:pPr>
            <w:r>
              <w:t xml:space="preserve">Application tracking</w:t>
            </w:r>
          </w:p>
        </w:tc>
      </w:tr>
    </w:tbl>
    <w:p>
      <w:pPr>
        <w:pStyle w:val="BodyText"/>
      </w:pPr>
      <w:r>
        <w:t xml:space="preserve">16.1.6 Materialised Tables</w:t>
      </w:r>
    </w:p>
    <w:p>
      <w:pPr>
        <w:pStyle w:val="BodyText"/>
      </w:pPr>
      <w:r>
        <w:t xml:space="preserve">Materialised tables store derived scoring state computed during reflow. They are a replaceable cache, not a source of truth (Section 7, §7.11.1). They may be truncated and fully rebuilt from raw Instance data and the canonical scoring model at any time.</w:t>
      </w:r>
    </w:p>
    <w:tbl>
      <w:tblPr>
        <w:tblStyle w:val="Table"/>
        <w:tblW w:type="pct" w:w="4968"/>
        <w:tblLook w:firstRow="1" w:lastRow="0" w:firstColumn="0" w:lastColumn="0" w:noHBand="0" w:noVBand="0" w:val="0020"/>
        <w:jc w:val="start"/>
      </w:tblPr>
      <w:tblGrid>
        <w:gridCol w:w="726"/>
        <w:gridCol w:w="1428"/>
        <w:gridCol w:w="4285"/>
        <w:gridCol w:w="1428"/>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Fields</w:t>
            </w:r>
          </w:p>
        </w:tc>
        <w:tc>
          <w:tcPr/>
          <w:p>
            <w:pPr>
              <w:pStyle w:val="Compact"/>
              <w:jc w:val="left"/>
            </w:pPr>
            <w:r>
              <w:t xml:space="preserve">Rebuild Source</w:t>
            </w:r>
          </w:p>
        </w:tc>
      </w:tr>
      <w:tr>
        <w:tc>
          <w:tcPr/>
          <w:p>
            <w:pPr>
              <w:pStyle w:val="Compact"/>
              <w:jc w:val="left"/>
            </w:pPr>
            <w:r>
              <w:t xml:space="preserve">MaterialisedWindowState</w:t>
            </w:r>
          </w:p>
        </w:tc>
        <w:tc>
          <w:tcPr/>
          <w:p>
            <w:pPr>
              <w:pStyle w:val="Compact"/>
              <w:jc w:val="left"/>
            </w:pPr>
            <w:r>
              <w:t xml:space="preserve">Current window contents per subskill per practice type</w:t>
            </w:r>
          </w:p>
        </w:tc>
        <w:tc>
          <w:tcPr/>
          <w:p>
            <w:pPr>
              <w:pStyle w:val="Compact"/>
              <w:jc w:val="left"/>
            </w:pPr>
            <w:r>
              <w:t xml:space="preserve">UserID, SkillArea, Subskill, PracticeType (Transition/Pressure), Entries (JSON: ordered list of SessionID, score, occupancy), TotalOccupancy, WeightedSum, WindowAverage</w:t>
            </w:r>
          </w:p>
        </w:tc>
        <w:tc>
          <w:tcPr/>
          <w:p>
            <w:pPr>
              <w:pStyle w:val="Compact"/>
              <w:jc w:val="left"/>
            </w:pPr>
            <w:r>
              <w:t xml:space="preserve">Instance data + Drill anchors + occupancy rules</w:t>
            </w:r>
          </w:p>
        </w:tc>
      </w:tr>
      <w:tr>
        <w:tc>
          <w:tcPr/>
          <w:p>
            <w:pPr>
              <w:pStyle w:val="Compact"/>
              <w:jc w:val="left"/>
            </w:pPr>
            <w:r>
              <w:t xml:space="preserve">MaterialisedSubskillScore</w:t>
            </w:r>
          </w:p>
        </w:tc>
        <w:tc>
          <w:tcPr/>
          <w:p>
            <w:pPr>
              <w:pStyle w:val="Compact"/>
              <w:jc w:val="left"/>
            </w:pPr>
            <w:r>
              <w:t xml:space="preserve">Current subskill weighted averages and point values</w:t>
            </w:r>
          </w:p>
        </w:tc>
        <w:tc>
          <w:tcPr/>
          <w:p>
            <w:pPr>
              <w:pStyle w:val="Compact"/>
              <w:jc w:val="left"/>
            </w:pPr>
            <w:r>
              <w:t xml:space="preserve">UserID, SkillArea, Subskill, TransitionAverage, PressureAverage, WeightedAverage, SubskillPoints, Allocation</w:t>
            </w:r>
          </w:p>
        </w:tc>
        <w:tc>
          <w:tcPr/>
          <w:p>
            <w:pPr>
              <w:pStyle w:val="Compact"/>
              <w:jc w:val="left"/>
            </w:pPr>
            <w:r>
              <w:t xml:space="preserve">MaterialisedWindowState + 65/35 weighting + allocation</w:t>
            </w:r>
          </w:p>
        </w:tc>
      </w:tr>
      <w:tr>
        <w:tc>
          <w:tcPr/>
          <w:p>
            <w:pPr>
              <w:pStyle w:val="Compact"/>
              <w:jc w:val="left"/>
            </w:pPr>
            <w:r>
              <w:t xml:space="preserve">MaterialisedSkillAreaScore</w:t>
            </w:r>
          </w:p>
        </w:tc>
        <w:tc>
          <w:tcPr/>
          <w:p>
            <w:pPr>
              <w:pStyle w:val="Compact"/>
              <w:jc w:val="left"/>
            </w:pPr>
            <w:r>
              <w:t xml:space="preserve">Current skill area scores</w:t>
            </w:r>
          </w:p>
        </w:tc>
        <w:tc>
          <w:tcPr/>
          <w:p>
            <w:pPr>
              <w:pStyle w:val="Compact"/>
              <w:jc w:val="left"/>
            </w:pPr>
            <w:r>
              <w:t xml:space="preserve">UserID, SkillArea, SkillAreaScore, Allocation</w:t>
            </w:r>
          </w:p>
        </w:tc>
        <w:tc>
          <w:tcPr/>
          <w:p>
            <w:pPr>
              <w:pStyle w:val="Compact"/>
              <w:jc w:val="left"/>
            </w:pPr>
            <w:r>
              <w:t xml:space="preserve">Sum of child MaterialisedSubskillScore.SubskillPoints</w:t>
            </w:r>
          </w:p>
        </w:tc>
      </w:tr>
      <w:tr>
        <w:tc>
          <w:tcPr/>
          <w:p>
            <w:pPr>
              <w:pStyle w:val="Compact"/>
              <w:jc w:val="left"/>
            </w:pPr>
            <w:r>
              <w:t xml:space="preserve">MaterialisedOverallScore</w:t>
            </w:r>
          </w:p>
        </w:tc>
        <w:tc>
          <w:tcPr/>
          <w:p>
            <w:pPr>
              <w:pStyle w:val="Compact"/>
              <w:jc w:val="left"/>
            </w:pPr>
            <w:r>
              <w:t xml:space="preserve">Current overall score</w:t>
            </w:r>
          </w:p>
        </w:tc>
        <w:tc>
          <w:tcPr/>
          <w:p>
            <w:pPr>
              <w:pStyle w:val="Compact"/>
              <w:jc w:val="left"/>
            </w:pPr>
            <w:r>
              <w:t xml:space="preserve">UserID, OverallScore</w:t>
            </w:r>
          </w:p>
        </w:tc>
        <w:tc>
          <w:tcPr/>
          <w:p>
            <w:pPr>
              <w:pStyle w:val="Compact"/>
              <w:jc w:val="left"/>
            </w:pPr>
            <w:r>
              <w:t xml:space="preserve">Sum of all MaterialisedSkillAreaScore.SkillAreaScore</w:t>
            </w:r>
          </w:p>
        </w:tc>
      </w:tr>
    </w:tbl>
    <w:p>
      <w:pPr>
        <w:pStyle w:val="BodyText"/>
      </w:pPr>
      <w:r>
        <w:t xml:space="preserve">All materialised tables are keyed by UserID. During reflow, the affected rows are recomputed in isolation and swapped atomically (Section 7, §7.7). No partial materialised state is ever visible to the user.</w:t>
      </w:r>
    </w:p>
    <w:p>
      <w:pPr>
        <w:pStyle w:val="BodyText"/>
      </w:pPr>
      <w:r>
        <w:t xml:space="preserve">16.1.7 System Tables</w:t>
      </w:r>
    </w:p>
    <w:tbl>
      <w:tblPr>
        <w:tblStyle w:val="Table"/>
        <w:tblW w:type="pct" w:w="4967"/>
        <w:tblLook w:firstRow="1" w:lastRow="0" w:firstColumn="0" w:lastColumn="0" w:noHBand="0" w:noVBand="0" w:val="0020"/>
        <w:jc w:val="start"/>
      </w:tblPr>
      <w:tblGrid>
        <w:gridCol w:w="625"/>
        <w:gridCol w:w="442"/>
        <w:gridCol w:w="4507"/>
        <w:gridCol w:w="2292"/>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Fields</w:t>
            </w:r>
          </w:p>
        </w:tc>
        <w:tc>
          <w:tcPr/>
          <w:p>
            <w:pPr>
              <w:pStyle w:val="Compact"/>
              <w:jc w:val="left"/>
            </w:pPr>
            <w:r>
              <w:t xml:space="preserve">Notes</w:t>
            </w:r>
          </w:p>
        </w:tc>
      </w:tr>
      <w:tr>
        <w:tc>
          <w:tcPr/>
          <w:p>
            <w:pPr>
              <w:pStyle w:val="Compact"/>
              <w:jc w:val="left"/>
            </w:pPr>
            <w:r>
              <w:t xml:space="preserve">EventLog</w:t>
            </w:r>
          </w:p>
        </w:tc>
        <w:tc>
          <w:tcPr/>
          <w:p>
            <w:pPr>
              <w:pStyle w:val="Compact"/>
              <w:jc w:val="left"/>
            </w:pPr>
            <w:r>
              <w:t xml:space="preserve">§6.2, §7.9</w:t>
            </w:r>
          </w:p>
        </w:tc>
        <w:tc>
          <w:tcPr/>
          <w:p>
            <w:pPr>
              <w:pStyle w:val="Compact"/>
              <w:jc w:val="left"/>
            </w:pPr>
            <w:r>
              <w:t xml:space="preserve">EventLogID (PK), UserID (FK), DeviceID (UUID, nullable, FK → UserDevice), EventTypeID (FK), Timestamp, AffectedEntityIDs (JSON), AffectedSubskills (JSON), Metadata (JSON)</w:t>
            </w:r>
          </w:p>
        </w:tc>
        <w:tc>
          <w:tcPr/>
          <w:p>
            <w:pPr>
              <w:pStyle w:val="Compact"/>
              <w:jc w:val="left"/>
            </w:pPr>
            <w:r>
              <w:t xml:space="preserve">Append-only. No updates or deletions. Cold storage archival policy applies (§16.7.4)</w:t>
            </w:r>
          </w:p>
        </w:tc>
      </w:tr>
      <w:tr>
        <w:tc>
          <w:tcPr/>
          <w:p>
            <w:pPr>
              <w:pStyle w:val="Compact"/>
              <w:jc w:val="left"/>
            </w:pPr>
            <w:r>
              <w:t xml:space="preserve">UserDevice</w:t>
            </w:r>
          </w:p>
        </w:tc>
        <w:tc>
          <w:tcPr/>
          <w:p>
            <w:pPr>
              <w:pStyle w:val="Compact"/>
              <w:jc w:val="left"/>
            </w:pPr>
            <w:r>
              <w:t xml:space="preserve">§17.4.1, §17.9</w:t>
            </w:r>
          </w:p>
        </w:tc>
        <w:tc>
          <w:tcPr/>
          <w:p>
            <w:pPr>
              <w:pStyle w:val="Compact"/>
              <w:jc w:val="left"/>
            </w:pPr>
            <w:r>
              <w:t xml:space="preserve">DeviceID (PK, UUID), UserID (FK), DeviceLabel (string, nullable), RegisteredAt (UTC), LastSyncAt (UTC, nullable)</w:t>
            </w:r>
          </w:p>
        </w:tc>
        <w:tc>
          <w:tcPr/>
          <w:p>
            <w:pPr>
              <w:pStyle w:val="Compact"/>
              <w:jc w:val="left"/>
            </w:pPr>
            <w:r>
              <w:t xml:space="preserve">Sync infrastructure. No scoring impact. Deregistration removes from sync roster only.</w:t>
            </w:r>
          </w:p>
        </w:tc>
      </w:tr>
      <w:tr>
        <w:tc>
          <w:tcPr/>
          <w:p>
            <w:pPr>
              <w:pStyle w:val="Compact"/>
              <w:jc w:val="left"/>
            </w:pPr>
            <w:r>
              <w:t xml:space="preserve">UserScoringLock</w:t>
            </w:r>
          </w:p>
        </w:tc>
        <w:tc>
          <w:tcPr/>
          <w:p>
            <w:pPr>
              <w:pStyle w:val="Compact"/>
              <w:jc w:val="left"/>
            </w:pPr>
            <w:r>
              <w:t xml:space="preserve">§16.4.3</w:t>
            </w:r>
          </w:p>
        </w:tc>
        <w:tc>
          <w:tcPr/>
          <w:p>
            <w:pPr>
              <w:pStyle w:val="Compact"/>
              <w:jc w:val="left"/>
            </w:pPr>
            <w:r>
              <w:t xml:space="preserve">UserID (PK), IsLocked, LockedAt, LockExpiresAt</w:t>
            </w:r>
          </w:p>
        </w:tc>
        <w:tc>
          <w:tcPr/>
          <w:p>
            <w:pPr>
              <w:pStyle w:val="Compact"/>
              <w:jc w:val="left"/>
            </w:pPr>
            <w:r>
              <w:t xml:space="preserve">Application-level scoring lock per user</w:t>
            </w:r>
          </w:p>
        </w:tc>
      </w:tr>
      <w:tr>
        <w:tc>
          <w:tcPr/>
          <w:p>
            <w:pPr>
              <w:pStyle w:val="Compact"/>
              <w:jc w:val="left"/>
            </w:pPr>
            <w:r>
              <w:t xml:space="preserve">SystemMaintenanceLock</w:t>
            </w:r>
          </w:p>
        </w:tc>
        <w:tc>
          <w:tcPr/>
          <w:p>
            <w:pPr>
              <w:pStyle w:val="Compact"/>
              <w:jc w:val="left"/>
            </w:pPr>
            <w:r>
              <w:t xml:space="preserve">§16.4.4</w:t>
            </w:r>
          </w:p>
        </w:tc>
        <w:tc>
          <w:tcPr/>
          <w:p>
            <w:pPr>
              <w:pStyle w:val="Compact"/>
              <w:jc w:val="left"/>
            </w:pPr>
            <w:r>
              <w:t xml:space="preserve">LockID (PK), IsActive, ActivatedAt, Reason</w:t>
            </w:r>
          </w:p>
        </w:tc>
        <w:tc>
          <w:tcPr/>
          <w:p>
            <w:pPr>
              <w:pStyle w:val="Compact"/>
              <w:jc w:val="left"/>
            </w:pPr>
            <w:r>
              <w:t xml:space="preserve">System-wide maintenance flag. Single-row table</w:t>
            </w:r>
          </w:p>
        </w:tc>
      </w:tr>
    </w:tbl>
    <w:p>
      <w:pPr>
        <w:pStyle w:val="BodyText"/>
      </w:pPr>
      <w:r>
        <w:t xml:space="preserve">16.2 Entity Relationships</w:t>
      </w:r>
    </w:p>
    <w:p>
      <w:pPr>
        <w:pStyle w:val="BodyText"/>
      </w:pPr>
      <w:r>
        <w:t xml:space="preserve">All foreign key relationships are documented below with their cascade and referential integrity behaviour. Relationships are grouped by domain.</w:t>
      </w:r>
    </w:p>
    <w:p>
      <w:pPr>
        <w:pStyle w:val="BodyText"/>
      </w:pPr>
      <w:r>
        <w:t xml:space="preserve">16.2.1 Core Execution Chain</w:t>
      </w:r>
    </w:p>
    <w:p>
      <w:pPr>
        <w:pStyle w:val="BodyText"/>
      </w:pPr>
      <w:r>
        <w:t xml:space="preserve">The core execution chain follows the runtime hierarchy: User → PracticeBlock → Session → Set → Instance.</w:t>
      </w:r>
    </w:p>
    <w:tbl>
      <w:tblPr>
        <w:tblStyle w:val="Table"/>
        <w:tblW w:type="pct" w:w="4933"/>
        <w:tblLook w:firstRow="1" w:lastRow="0" w:firstColumn="0" w:lastColumn="0" w:noHBand="0" w:noVBand="0" w:val="0020"/>
        <w:jc w:val="start"/>
      </w:tblPr>
      <w:tblGrid>
        <w:gridCol w:w="844"/>
        <w:gridCol w:w="844"/>
        <w:gridCol w:w="1689"/>
        <w:gridCol w:w="1953"/>
        <w:gridCol w:w="2481"/>
      </w:tblGrid>
      <w:tr>
        <w:trPr>
          <w:tblHeader w:val="true"/>
        </w:trPr>
        <w:tc>
          <w:tcPr/>
          <w:p>
            <w:pPr>
              <w:pStyle w:val="Compact"/>
              <w:jc w:val="left"/>
            </w:pPr>
            <w:r>
              <w:t xml:space="preserve">Parent</w:t>
            </w:r>
          </w:p>
        </w:tc>
        <w:tc>
          <w:tcPr/>
          <w:p>
            <w:pPr>
              <w:pStyle w:val="Compact"/>
              <w:jc w:val="left"/>
            </w:pPr>
            <w:r>
              <w:t xml:space="preserve">Child</w:t>
            </w:r>
          </w:p>
        </w:tc>
        <w:tc>
          <w:tcPr/>
          <w:p>
            <w:pPr>
              <w:pStyle w:val="Compact"/>
              <w:jc w:val="left"/>
            </w:pPr>
            <w:r>
              <w:t xml:space="preserve">FK on Child</w:t>
            </w:r>
          </w:p>
        </w:tc>
        <w:tc>
          <w:tcPr/>
          <w:p>
            <w:pPr>
              <w:pStyle w:val="Compact"/>
              <w:jc w:val="left"/>
            </w:pPr>
            <w:r>
              <w:t xml:space="preserve">On Parent Soft-Delete</w:t>
            </w:r>
          </w:p>
        </w:tc>
        <w:tc>
          <w:tcPr/>
          <w:p>
            <w:pPr>
              <w:pStyle w:val="Compact"/>
              <w:jc w:val="left"/>
            </w:pPr>
            <w:r>
              <w:t xml:space="preserve">On Parent Hard-Delete</w:t>
            </w:r>
          </w:p>
        </w:tc>
      </w:tr>
      <w:tr>
        <w:tc>
          <w:tcPr/>
          <w:p>
            <w:pPr>
              <w:pStyle w:val="Compact"/>
              <w:jc w:val="left"/>
            </w:pPr>
            <w:r>
              <w:t xml:space="preserve">User</w:t>
            </w:r>
          </w:p>
        </w:tc>
        <w:tc>
          <w:tcPr/>
          <w:p>
            <w:pPr>
              <w:pStyle w:val="Compact"/>
              <w:jc w:val="left"/>
            </w:pPr>
            <w:r>
              <w:t xml:space="preserve">PracticeBlock</w:t>
            </w:r>
          </w:p>
        </w:tc>
        <w:tc>
          <w:tcPr/>
          <w:p>
            <w:pPr>
              <w:pStyle w:val="Compact"/>
              <w:jc w:val="left"/>
            </w:pPr>
            <w:r>
              <w:t xml:space="preserve">PracticeBlock.UserID</w:t>
            </w:r>
          </w:p>
        </w:tc>
        <w:tc>
          <w:tcPr/>
          <w:p>
            <w:pPr>
              <w:pStyle w:val="Compact"/>
              <w:jc w:val="left"/>
            </w:pPr>
            <w:r>
              <w:t xml:space="preserve">N/A (User deletion is hard delete)</w:t>
            </w:r>
          </w:p>
        </w:tc>
        <w:tc>
          <w:tcPr/>
          <w:p>
            <w:pPr>
              <w:pStyle w:val="Compact"/>
              <w:jc w:val="left"/>
            </w:pPr>
            <w:r>
              <w:t xml:space="preserve">Cascade hard-delete all child PracticeBlocks</w:t>
            </w:r>
          </w:p>
        </w:tc>
      </w:tr>
      <w:tr>
        <w:tc>
          <w:tcPr/>
          <w:p>
            <w:pPr>
              <w:pStyle w:val="Compact"/>
              <w:jc w:val="left"/>
            </w:pPr>
            <w:r>
              <w:t xml:space="preserve">PracticeBlock</w:t>
            </w:r>
          </w:p>
        </w:tc>
        <w:tc>
          <w:tcPr/>
          <w:p>
            <w:pPr>
              <w:pStyle w:val="Compact"/>
              <w:jc w:val="left"/>
            </w:pPr>
            <w:r>
              <w:t xml:space="preserve">PracticeEntry</w:t>
            </w:r>
          </w:p>
        </w:tc>
        <w:tc>
          <w:tcPr/>
          <w:p>
            <w:pPr>
              <w:pStyle w:val="Compact"/>
              <w:jc w:val="left"/>
            </w:pPr>
            <w:r>
              <w:t xml:space="preserve">PracticeEntry.PracticeBlockID</w:t>
            </w:r>
          </w:p>
        </w:tc>
        <w:tc>
          <w:tcPr/>
          <w:p>
            <w:pPr>
              <w:pStyle w:val="Compact"/>
              <w:jc w:val="left"/>
            </w:pPr>
            <w:r>
              <w:t xml:space="preserve">Cascade soft-delete</w:t>
            </w:r>
          </w:p>
        </w:tc>
        <w:tc>
          <w:tcPr/>
          <w:p>
            <w:pPr>
              <w:pStyle w:val="Compact"/>
              <w:jc w:val="left"/>
            </w:pPr>
            <w:r>
              <w:t xml:space="preserve">Cascade hard-delete</w:t>
            </w:r>
          </w:p>
        </w:tc>
      </w:tr>
      <w:tr>
        <w:tc>
          <w:tcPr/>
          <w:p>
            <w:pPr>
              <w:pStyle w:val="Compact"/>
              <w:jc w:val="left"/>
            </w:pPr>
            <w:r>
              <w:t xml:space="preserve">PracticeBlock</w:t>
            </w:r>
          </w:p>
        </w:tc>
        <w:tc>
          <w:tcPr/>
          <w:p>
            <w:pPr>
              <w:pStyle w:val="Compact"/>
              <w:jc w:val="left"/>
            </w:pPr>
            <w:r>
              <w:t xml:space="preserve">Session</w:t>
            </w:r>
          </w:p>
        </w:tc>
        <w:tc>
          <w:tcPr/>
          <w:p>
            <w:pPr>
              <w:pStyle w:val="Compact"/>
              <w:jc w:val="left"/>
            </w:pPr>
            <w:r>
              <w:t xml:space="preserve">Session.PracticeBlockID</w:t>
            </w:r>
          </w:p>
        </w:tc>
        <w:tc>
          <w:tcPr/>
          <w:p>
            <w:pPr>
              <w:pStyle w:val="Compact"/>
              <w:jc w:val="left"/>
            </w:pPr>
            <w:r>
              <w:t xml:space="preserve">Cascade soft-delete</w:t>
            </w:r>
          </w:p>
        </w:tc>
        <w:tc>
          <w:tcPr/>
          <w:p>
            <w:pPr>
              <w:pStyle w:val="Compact"/>
              <w:jc w:val="left"/>
            </w:pPr>
            <w:r>
              <w:t xml:space="preserve">Cascade hard-delete</w:t>
            </w:r>
          </w:p>
        </w:tc>
      </w:tr>
      <w:tr>
        <w:tc>
          <w:tcPr/>
          <w:p>
            <w:pPr>
              <w:pStyle w:val="Compact"/>
              <w:jc w:val="left"/>
            </w:pPr>
            <w:r>
              <w:t xml:space="preserve">Session</w:t>
            </w:r>
          </w:p>
        </w:tc>
        <w:tc>
          <w:tcPr/>
          <w:p>
            <w:pPr>
              <w:pStyle w:val="Compact"/>
              <w:jc w:val="left"/>
            </w:pPr>
            <w:r>
              <w:t xml:space="preserve">Set</w:t>
            </w:r>
          </w:p>
        </w:tc>
        <w:tc>
          <w:tcPr/>
          <w:p>
            <w:pPr>
              <w:pStyle w:val="Compact"/>
              <w:jc w:val="left"/>
            </w:pPr>
            <w:r>
              <w:t xml:space="preserve">Set.SessionID</w:t>
            </w:r>
          </w:p>
        </w:tc>
        <w:tc>
          <w:tcPr/>
          <w:p>
            <w:pPr>
              <w:pStyle w:val="Compact"/>
              <w:jc w:val="left"/>
            </w:pPr>
            <w:r>
              <w:t xml:space="preserve">Cascade soft-delete</w:t>
            </w:r>
          </w:p>
        </w:tc>
        <w:tc>
          <w:tcPr/>
          <w:p>
            <w:pPr>
              <w:pStyle w:val="Compact"/>
              <w:jc w:val="left"/>
            </w:pPr>
            <w:r>
              <w:t xml:space="preserve">Cascade hard-delete</w:t>
            </w:r>
          </w:p>
        </w:tc>
      </w:tr>
      <w:tr>
        <w:tc>
          <w:tcPr/>
          <w:p>
            <w:pPr>
              <w:pStyle w:val="Compact"/>
              <w:jc w:val="left"/>
            </w:pPr>
            <w:r>
              <w:t xml:space="preserve">Set</w:t>
            </w:r>
          </w:p>
        </w:tc>
        <w:tc>
          <w:tcPr/>
          <w:p>
            <w:pPr>
              <w:pStyle w:val="Compact"/>
              <w:jc w:val="left"/>
            </w:pPr>
            <w:r>
              <w:t xml:space="preserve">Instance</w:t>
            </w:r>
          </w:p>
        </w:tc>
        <w:tc>
          <w:tcPr/>
          <w:p>
            <w:pPr>
              <w:pStyle w:val="Compact"/>
              <w:jc w:val="left"/>
            </w:pPr>
            <w:r>
              <w:t xml:space="preserve">Instance.SetID</w:t>
            </w:r>
          </w:p>
        </w:tc>
        <w:tc>
          <w:tcPr/>
          <w:p>
            <w:pPr>
              <w:pStyle w:val="Compact"/>
              <w:jc w:val="left"/>
            </w:pPr>
            <w:r>
              <w:t xml:space="preserve">Cascade soft-delete</w:t>
            </w:r>
          </w:p>
        </w:tc>
        <w:tc>
          <w:tcPr/>
          <w:p>
            <w:pPr>
              <w:pStyle w:val="Compact"/>
              <w:jc w:val="left"/>
            </w:pPr>
            <w:r>
              <w:t xml:space="preserve">Cascade hard-delete</w:t>
            </w:r>
          </w:p>
        </w:tc>
      </w:tr>
    </w:tbl>
    <w:p>
      <w:pPr>
        <w:pStyle w:val="BodyText"/>
      </w:pPr>
      <w:r>
        <w:t xml:space="preserve">16.2.2 Drill Relationships</w:t>
      </w:r>
    </w:p>
    <w:tbl>
      <w:tblPr>
        <w:tblStyle w:val="Table"/>
        <w:tblW w:type="pct" w:w="4940"/>
        <w:tblLook w:firstRow="1" w:lastRow="0" w:firstColumn="0" w:lastColumn="0" w:noHBand="0" w:noVBand="0" w:val="0020"/>
        <w:jc w:val="start"/>
      </w:tblPr>
      <w:tblGrid>
        <w:gridCol w:w="711"/>
        <w:gridCol w:w="948"/>
        <w:gridCol w:w="1327"/>
        <w:gridCol w:w="2418"/>
        <w:gridCol w:w="2418"/>
      </w:tblGrid>
      <w:tr>
        <w:trPr>
          <w:tblHeader w:val="true"/>
        </w:trPr>
        <w:tc>
          <w:tcPr/>
          <w:p>
            <w:pPr>
              <w:pStyle w:val="Compact"/>
              <w:jc w:val="left"/>
            </w:pPr>
            <w:r>
              <w:t xml:space="preserve">Parent</w:t>
            </w:r>
          </w:p>
        </w:tc>
        <w:tc>
          <w:tcPr/>
          <w:p>
            <w:pPr>
              <w:pStyle w:val="Compact"/>
              <w:jc w:val="left"/>
            </w:pPr>
            <w:r>
              <w:t xml:space="preserve">Child</w:t>
            </w:r>
          </w:p>
        </w:tc>
        <w:tc>
          <w:tcPr/>
          <w:p>
            <w:pPr>
              <w:pStyle w:val="Compact"/>
              <w:jc w:val="left"/>
            </w:pPr>
            <w:r>
              <w:t xml:space="preserve">FK on Child</w:t>
            </w:r>
          </w:p>
        </w:tc>
        <w:tc>
          <w:tcPr/>
          <w:p>
            <w:pPr>
              <w:pStyle w:val="Compact"/>
              <w:jc w:val="left"/>
            </w:pPr>
            <w:r>
              <w:t xml:space="preserve">On Parent Delete/Retire</w:t>
            </w:r>
          </w:p>
        </w:tc>
        <w:tc>
          <w:tcPr/>
          <w:p>
            <w:pPr>
              <w:pStyle w:val="Compact"/>
              <w:jc w:val="left"/>
            </w:pPr>
            <w:r>
              <w:t xml:space="preserve">Notes</w:t>
            </w:r>
          </w:p>
        </w:tc>
      </w:tr>
      <w:tr>
        <w:tc>
          <w:tcPr/>
          <w:p>
            <w:pPr>
              <w:pStyle w:val="Compact"/>
              <w:jc w:val="left"/>
            </w:pPr>
            <w:r>
              <w:t xml:space="preserve">Drill</w:t>
            </w:r>
          </w:p>
        </w:tc>
        <w:tc>
          <w:tcPr/>
          <w:p>
            <w:pPr>
              <w:pStyle w:val="Compact"/>
              <w:jc w:val="left"/>
            </w:pPr>
            <w:r>
              <w:t xml:space="preserve">Session</w:t>
            </w:r>
          </w:p>
        </w:tc>
        <w:tc>
          <w:tcPr/>
          <w:p>
            <w:pPr>
              <w:pStyle w:val="Compact"/>
              <w:jc w:val="left"/>
            </w:pPr>
            <w:r>
              <w:t xml:space="preserve">Session.DrillID</w:t>
            </w:r>
          </w:p>
        </w:tc>
        <w:tc>
          <w:tcPr/>
          <w:p>
            <w:pPr>
              <w:pStyle w:val="Compact"/>
              <w:jc w:val="left"/>
            </w:pPr>
            <w:r>
              <w:t xml:space="preserve">Session retains reference (historical integrity)</w:t>
            </w:r>
          </w:p>
        </w:tc>
        <w:tc>
          <w:tcPr/>
          <w:p>
            <w:pPr>
              <w:pStyle w:val="Compact"/>
              <w:jc w:val="left"/>
            </w:pPr>
            <w:r>
              <w:t xml:space="preserve">Sessions reference the Drill active at creation</w:t>
            </w:r>
          </w:p>
        </w:tc>
      </w:tr>
      <w:tr>
        <w:tc>
          <w:tcPr/>
          <w:p>
            <w:pPr>
              <w:pStyle w:val="Compact"/>
              <w:jc w:val="left"/>
            </w:pPr>
            <w:r>
              <w:t xml:space="preserve">Drill</w:t>
            </w:r>
          </w:p>
        </w:tc>
        <w:tc>
          <w:tcPr/>
          <w:p>
            <w:pPr>
              <w:pStyle w:val="Compact"/>
              <w:jc w:val="left"/>
            </w:pPr>
            <w:r>
              <w:t xml:space="preserve">PracticeEntry</w:t>
            </w:r>
          </w:p>
        </w:tc>
        <w:tc>
          <w:tcPr/>
          <w:p>
            <w:pPr>
              <w:pStyle w:val="Compact"/>
              <w:jc w:val="left"/>
            </w:pPr>
            <w:r>
              <w:t xml:space="preserve">PracticeEntry.DrillID</w:t>
            </w:r>
          </w:p>
        </w:tc>
        <w:tc>
          <w:tcPr/>
          <w:p>
            <w:pPr>
              <w:pStyle w:val="Compact"/>
              <w:jc w:val="left"/>
            </w:pPr>
            <w:r>
              <w:t xml:space="preserve">PracticeEntry retains reference</w:t>
            </w:r>
          </w:p>
        </w:tc>
        <w:tc>
          <w:tcPr/>
          <w:p>
            <w:pPr>
              <w:pStyle w:val="Compact"/>
              <w:jc w:val="left"/>
            </w:pPr>
            <w:r>
              <w:t xml:space="preserve">DrillID is immutable on PracticeEntry</w:t>
            </w:r>
          </w:p>
        </w:tc>
      </w:tr>
      <w:tr>
        <w:tc>
          <w:tcPr/>
          <w:p>
            <w:pPr>
              <w:pStyle w:val="Compact"/>
              <w:jc w:val="left"/>
            </w:pPr>
            <w:r>
              <w:t xml:space="preserve">Drill</w:t>
            </w:r>
          </w:p>
        </w:tc>
        <w:tc>
          <w:tcPr/>
          <w:p>
            <w:pPr>
              <w:pStyle w:val="Compact"/>
              <w:jc w:val="left"/>
            </w:pPr>
            <w:r>
              <w:t xml:space="preserve">UserDrillAdoption</w:t>
            </w:r>
          </w:p>
        </w:tc>
        <w:tc>
          <w:tcPr/>
          <w:p>
            <w:pPr>
              <w:pStyle w:val="Compact"/>
              <w:jc w:val="left"/>
            </w:pPr>
            <w:r>
              <w:t xml:space="preserve">UserDrillAdoption.DrillID</w:t>
            </w:r>
          </w:p>
        </w:tc>
        <w:tc>
          <w:tcPr/>
          <w:p>
            <w:pPr>
              <w:pStyle w:val="Compact"/>
              <w:jc w:val="left"/>
            </w:pPr>
            <w:r>
              <w:t xml:space="preserve">Adoption record governs lifecycle</w:t>
            </w:r>
          </w:p>
        </w:tc>
        <w:tc>
          <w:tcPr/>
          <w:p>
            <w:pPr>
              <w:pStyle w:val="Compact"/>
              <w:jc w:val="left"/>
            </w:pPr>
            <w:r>
              <w:t xml:space="preserve">System Drills only</w:t>
            </w:r>
          </w:p>
        </w:tc>
      </w:tr>
      <w:tr>
        <w:tc>
          <w:tcPr/>
          <w:p>
            <w:pPr>
              <w:pStyle w:val="Compact"/>
              <w:jc w:val="left"/>
            </w:pPr>
            <w:r>
              <w:t xml:space="preserve">MetricSchema</w:t>
            </w:r>
          </w:p>
        </w:tc>
        <w:tc>
          <w:tcPr/>
          <w:p>
            <w:pPr>
              <w:pStyle w:val="Compact"/>
              <w:jc w:val="left"/>
            </w:pPr>
            <w:r>
              <w:t xml:space="preserve">Drill</w:t>
            </w:r>
          </w:p>
        </w:tc>
        <w:tc>
          <w:tcPr/>
          <w:p>
            <w:pPr>
              <w:pStyle w:val="Compact"/>
              <w:jc w:val="left"/>
            </w:pPr>
            <w:r>
              <w:t xml:space="preserve">Drill.MetricSchemaID</w:t>
            </w:r>
          </w:p>
        </w:tc>
        <w:tc>
          <w:tcPr/>
          <w:p>
            <w:pPr>
              <w:pStyle w:val="Compact"/>
              <w:jc w:val="left"/>
            </w:pPr>
            <w:r>
              <w:t xml:space="preserve">N/A (schemas are system-immutable)</w:t>
            </w:r>
          </w:p>
        </w:tc>
        <w:tc>
          <w:tcPr/>
          <w:p>
            <w:pPr>
              <w:pStyle w:val="Compact"/>
              <w:jc w:val="left"/>
            </w:pPr>
            <w:r>
              <w:t xml:space="preserve">Reference table FK</w:t>
            </w:r>
          </w:p>
        </w:tc>
      </w:tr>
    </w:tbl>
    <w:p>
      <w:pPr>
        <w:pStyle w:val="BodyText"/>
      </w:pPr>
      <w:r>
        <w:t xml:space="preserve">16.2.3 Club Relationships</w:t>
      </w:r>
    </w:p>
    <w:tbl>
      <w:tblPr>
        <w:tblStyle w:val="Table"/>
        <w:tblW w:type="pct" w:w="4939"/>
        <w:tblLook w:firstRow="1" w:lastRow="0" w:firstColumn="0" w:lastColumn="0" w:noHBand="0" w:noVBand="0" w:val="0020"/>
        <w:jc w:val="start"/>
      </w:tblPr>
      <w:tblGrid>
        <w:gridCol w:w="583"/>
        <w:gridCol w:w="1214"/>
        <w:gridCol w:w="1166"/>
        <w:gridCol w:w="2429"/>
        <w:gridCol w:w="2429"/>
      </w:tblGrid>
      <w:tr>
        <w:trPr>
          <w:tblHeader w:val="true"/>
        </w:trPr>
        <w:tc>
          <w:tcPr/>
          <w:p>
            <w:pPr>
              <w:pStyle w:val="Compact"/>
              <w:jc w:val="left"/>
            </w:pPr>
            <w:r>
              <w:t xml:space="preserve">Parent</w:t>
            </w:r>
          </w:p>
        </w:tc>
        <w:tc>
          <w:tcPr/>
          <w:p>
            <w:pPr>
              <w:pStyle w:val="Compact"/>
              <w:jc w:val="left"/>
            </w:pPr>
            <w:r>
              <w:t xml:space="preserve">Child</w:t>
            </w:r>
          </w:p>
        </w:tc>
        <w:tc>
          <w:tcPr/>
          <w:p>
            <w:pPr>
              <w:pStyle w:val="Compact"/>
              <w:jc w:val="left"/>
            </w:pPr>
            <w:r>
              <w:t xml:space="preserve">FK on Child</w:t>
            </w:r>
          </w:p>
        </w:tc>
        <w:tc>
          <w:tcPr/>
          <w:p>
            <w:pPr>
              <w:pStyle w:val="Compact"/>
              <w:jc w:val="left"/>
            </w:pPr>
            <w:r>
              <w:t xml:space="preserve">On Parent Retire/Delete</w:t>
            </w:r>
          </w:p>
        </w:tc>
        <w:tc>
          <w:tcPr/>
          <w:p>
            <w:pPr>
              <w:pStyle w:val="Compact"/>
              <w:jc w:val="left"/>
            </w:pPr>
            <w:r>
              <w:t xml:space="preserve">Notes</w:t>
            </w:r>
          </w:p>
        </w:tc>
      </w:tr>
      <w:tr>
        <w:tc>
          <w:tcPr/>
          <w:p>
            <w:pPr>
              <w:pStyle w:val="Compact"/>
              <w:jc w:val="left"/>
            </w:pPr>
            <w:r>
              <w:t xml:space="preserve">UserClub</w:t>
            </w:r>
          </w:p>
        </w:tc>
        <w:tc>
          <w:tcPr/>
          <w:p>
            <w:pPr>
              <w:pStyle w:val="Compact"/>
              <w:jc w:val="left"/>
            </w:pPr>
            <w:r>
              <w:t xml:space="preserve">Instance</w:t>
            </w:r>
          </w:p>
        </w:tc>
        <w:tc>
          <w:tcPr/>
          <w:p>
            <w:pPr>
              <w:pStyle w:val="Compact"/>
              <w:jc w:val="left"/>
            </w:pPr>
            <w:r>
              <w:t xml:space="preserve">Instance.SelectedClub</w:t>
            </w:r>
          </w:p>
        </w:tc>
        <w:tc>
          <w:tcPr/>
          <w:p>
            <w:pPr>
              <w:pStyle w:val="Compact"/>
              <w:jc w:val="left"/>
            </w:pPr>
            <w:r>
              <w:t xml:space="preserve">Reference preserved (soft reference if deleted)</w:t>
            </w:r>
          </w:p>
        </w:tc>
        <w:tc>
          <w:tcPr/>
          <w:p>
            <w:pPr>
              <w:pStyle w:val="Compact"/>
              <w:jc w:val="left"/>
            </w:pPr>
            <w:r>
              <w:t xml:space="preserve">Deletion blocked if Instance references exist</w:t>
            </w:r>
          </w:p>
        </w:tc>
      </w:tr>
      <w:tr>
        <w:tc>
          <w:tcPr/>
          <w:p>
            <w:pPr>
              <w:pStyle w:val="Compact"/>
              <w:jc w:val="left"/>
            </w:pPr>
            <w:r>
              <w:t xml:space="preserve">UserClub</w:t>
            </w:r>
          </w:p>
        </w:tc>
        <w:tc>
          <w:tcPr/>
          <w:p>
            <w:pPr>
              <w:pStyle w:val="Compact"/>
              <w:jc w:val="left"/>
            </w:pPr>
            <w:r>
              <w:t xml:space="preserve">ClubPerformanceProfile</w:t>
            </w:r>
          </w:p>
        </w:tc>
        <w:tc>
          <w:tcPr/>
          <w:p>
            <w:pPr>
              <w:pStyle w:val="Compact"/>
              <w:jc w:val="left"/>
            </w:pPr>
            <w:r>
              <w:t xml:space="preserve">Profile.ClubID</w:t>
            </w:r>
          </w:p>
        </w:tc>
        <w:tc>
          <w:tcPr/>
          <w:p>
            <w:pPr>
              <w:pStyle w:val="Compact"/>
              <w:jc w:val="left"/>
            </w:pPr>
            <w:r>
              <w:t xml:space="preserve">Profiles deleted on hard-delete</w:t>
            </w:r>
          </w:p>
        </w:tc>
        <w:tc>
          <w:tcPr/>
          <w:p>
            <w:pPr>
              <w:pStyle w:val="Compact"/>
              <w:jc w:val="left"/>
            </w:pPr>
            <w:r>
              <w:t xml:space="preserve">Time-versioned data</w:t>
            </w:r>
          </w:p>
        </w:tc>
      </w:tr>
    </w:tbl>
    <w:p>
      <w:pPr>
        <w:pStyle w:val="BodyText"/>
      </w:pPr>
      <w:r>
        <w:t xml:space="preserve">16.2.4 Planning Relationships</w:t>
      </w:r>
    </w:p>
    <w:tbl>
      <w:tblPr>
        <w:tblStyle w:val="Table"/>
        <w:tblW w:type="pct" w:w="4933"/>
        <w:tblLook w:firstRow="1" w:lastRow="0" w:firstColumn="0" w:lastColumn="0" w:noHBand="0" w:noVBand="0" w:val="0020"/>
        <w:jc w:val="start"/>
      </w:tblPr>
      <w:tblGrid>
        <w:gridCol w:w="584"/>
        <w:gridCol w:w="1169"/>
        <w:gridCol w:w="1594"/>
        <w:gridCol w:w="1966"/>
        <w:gridCol w:w="2498"/>
      </w:tblGrid>
      <w:tr>
        <w:trPr>
          <w:tblHeader w:val="true"/>
        </w:trPr>
        <w:tc>
          <w:tcPr/>
          <w:p>
            <w:pPr>
              <w:pStyle w:val="Compact"/>
              <w:jc w:val="left"/>
            </w:pPr>
            <w:r>
              <w:t xml:space="preserve">Parent</w:t>
            </w:r>
          </w:p>
        </w:tc>
        <w:tc>
          <w:tcPr/>
          <w:p>
            <w:pPr>
              <w:pStyle w:val="Compact"/>
              <w:jc w:val="left"/>
            </w:pPr>
            <w:r>
              <w:t xml:space="preserve">Child</w:t>
            </w:r>
          </w:p>
        </w:tc>
        <w:tc>
          <w:tcPr/>
          <w:p>
            <w:pPr>
              <w:pStyle w:val="Compact"/>
              <w:jc w:val="left"/>
            </w:pPr>
            <w:r>
              <w:t xml:space="preserve">FK on Child</w:t>
            </w:r>
          </w:p>
        </w:tc>
        <w:tc>
          <w:tcPr/>
          <w:p>
            <w:pPr>
              <w:pStyle w:val="Compact"/>
              <w:jc w:val="left"/>
            </w:pPr>
            <w:r>
              <w:t xml:space="preserve">On Parent Delete/Retire</w:t>
            </w:r>
          </w:p>
        </w:tc>
        <w:tc>
          <w:tcPr/>
          <w:p>
            <w:pPr>
              <w:pStyle w:val="Compact"/>
              <w:jc w:val="left"/>
            </w:pPr>
            <w:r>
              <w:t xml:space="preserve">Notes</w:t>
            </w:r>
          </w:p>
        </w:tc>
      </w:tr>
      <w:tr>
        <w:tc>
          <w:tcPr/>
          <w:p>
            <w:pPr>
              <w:pStyle w:val="Compact"/>
              <w:jc w:val="left"/>
            </w:pPr>
            <w:r>
              <w:t xml:space="preserve">Routine</w:t>
            </w:r>
          </w:p>
        </w:tc>
        <w:tc>
          <w:tcPr/>
          <w:p>
            <w:pPr>
              <w:pStyle w:val="Compact"/>
              <w:jc w:val="left"/>
            </w:pPr>
            <w:r>
              <w:t xml:space="preserve">RoutineInstance</w:t>
            </w:r>
          </w:p>
        </w:tc>
        <w:tc>
          <w:tcPr/>
          <w:p>
            <w:pPr>
              <w:pStyle w:val="Compact"/>
              <w:jc w:val="left"/>
            </w:pPr>
            <w:r>
              <w:t xml:space="preserve">RoutineInstance.RoutineID</w:t>
            </w:r>
          </w:p>
        </w:tc>
        <w:tc>
          <w:tcPr/>
          <w:p>
            <w:pPr>
              <w:pStyle w:val="Compact"/>
              <w:jc w:val="left"/>
            </w:pPr>
            <w:r>
              <w:t xml:space="preserve">FK set to null. Instance persists.</w:t>
            </w:r>
          </w:p>
        </w:tc>
        <w:tc>
          <w:tcPr/>
          <w:p>
            <w:pPr>
              <w:pStyle w:val="Compact"/>
              <w:jc w:val="left"/>
            </w:pPr>
            <w:r>
              <w:t xml:space="preserve">Instance is self-sufficient</w:t>
            </w:r>
          </w:p>
        </w:tc>
      </w:tr>
      <w:tr>
        <w:tc>
          <w:tcPr/>
          <w:p>
            <w:pPr>
              <w:pStyle w:val="Compact"/>
              <w:jc w:val="left"/>
            </w:pPr>
            <w:r>
              <w:t xml:space="preserve">Schedule</w:t>
            </w:r>
          </w:p>
        </w:tc>
        <w:tc>
          <w:tcPr/>
          <w:p>
            <w:pPr>
              <w:pStyle w:val="Compact"/>
              <w:jc w:val="left"/>
            </w:pPr>
            <w:r>
              <w:t xml:space="preserve">ScheduleInstance</w:t>
            </w:r>
          </w:p>
        </w:tc>
        <w:tc>
          <w:tcPr/>
          <w:p>
            <w:pPr>
              <w:pStyle w:val="Compact"/>
              <w:jc w:val="left"/>
            </w:pPr>
            <w:r>
              <w:t xml:space="preserve">ScheduleInstance.ScheduleID</w:t>
            </w:r>
          </w:p>
        </w:tc>
        <w:tc>
          <w:tcPr/>
          <w:p>
            <w:pPr>
              <w:pStyle w:val="Compact"/>
              <w:jc w:val="left"/>
            </w:pPr>
            <w:r>
              <w:t xml:space="preserve">FK set to null. Instance persists.</w:t>
            </w:r>
          </w:p>
        </w:tc>
        <w:tc>
          <w:tcPr/>
          <w:p>
            <w:pPr>
              <w:pStyle w:val="Compact"/>
              <w:jc w:val="left"/>
            </w:pPr>
            <w:r>
              <w:t xml:space="preserve">Instance is self-sufficient</w:t>
            </w:r>
          </w:p>
        </w:tc>
      </w:tr>
      <w:tr>
        <w:tc>
          <w:tcPr/>
          <w:p>
            <w:pPr>
              <w:pStyle w:val="Compact"/>
              <w:jc w:val="left"/>
            </w:pPr>
            <w:r>
              <w:t xml:space="preserve">Drill</w:t>
            </w:r>
          </w:p>
        </w:tc>
        <w:tc>
          <w:tcPr/>
          <w:p>
            <w:pPr>
              <w:pStyle w:val="Compact"/>
              <w:jc w:val="left"/>
            </w:pPr>
            <w:r>
              <w:t xml:space="preserve">Routine (entries)</w:t>
            </w:r>
          </w:p>
        </w:tc>
        <w:tc>
          <w:tcPr/>
          <w:p>
            <w:pPr>
              <w:pStyle w:val="Compact"/>
              <w:jc w:val="left"/>
            </w:pPr>
            <w:r>
              <w:t xml:space="preserve">Routine.Entries JSON</w:t>
            </w:r>
          </w:p>
        </w:tc>
        <w:tc>
          <w:tcPr/>
          <w:p>
            <w:pPr>
              <w:pStyle w:val="Compact"/>
              <w:jc w:val="left"/>
            </w:pPr>
            <w:r>
              <w:t xml:space="preserve">Entry auto-removed from JSON array</w:t>
            </w:r>
          </w:p>
        </w:tc>
        <w:tc>
          <w:tcPr/>
          <w:p>
            <w:pPr>
              <w:pStyle w:val="Compact"/>
              <w:jc w:val="left"/>
            </w:pPr>
            <w:r>
              <w:t xml:space="preserve">Routine auto-deleted if entries empty</w:t>
            </w:r>
          </w:p>
        </w:tc>
      </w:tr>
      <w:tr>
        <w:tc>
          <w:tcPr/>
          <w:p>
            <w:pPr>
              <w:pStyle w:val="Compact"/>
              <w:jc w:val="left"/>
            </w:pPr>
            <w:r>
              <w:t xml:space="preserve">Drill</w:t>
            </w:r>
          </w:p>
        </w:tc>
        <w:tc>
          <w:tcPr/>
          <w:p>
            <w:pPr>
              <w:pStyle w:val="Compact"/>
              <w:jc w:val="left"/>
            </w:pPr>
            <w:r>
              <w:t xml:space="preserve">Schedule (entries)</w:t>
            </w:r>
          </w:p>
        </w:tc>
        <w:tc>
          <w:tcPr/>
          <w:p>
            <w:pPr>
              <w:pStyle w:val="Compact"/>
              <w:jc w:val="left"/>
            </w:pPr>
            <w:r>
              <w:t xml:space="preserve">Schedule.Entries JSON</w:t>
            </w:r>
          </w:p>
        </w:tc>
        <w:tc>
          <w:tcPr/>
          <w:p>
            <w:pPr>
              <w:pStyle w:val="Compact"/>
              <w:jc w:val="left"/>
            </w:pPr>
            <w:r>
              <w:t xml:space="preserve">Entry auto-removed from JSON array</w:t>
            </w:r>
          </w:p>
        </w:tc>
        <w:tc>
          <w:tcPr/>
          <w:p>
            <w:pPr>
              <w:pStyle w:val="Compact"/>
              <w:jc w:val="left"/>
            </w:pPr>
            <w:r>
              <w:t xml:space="preserve">Schedule auto-deleted if all entries removed</w:t>
            </w:r>
          </w:p>
        </w:tc>
      </w:tr>
      <w:tr>
        <w:tc>
          <w:tcPr/>
          <w:p>
            <w:pPr>
              <w:pStyle w:val="Compact"/>
              <w:jc w:val="left"/>
            </w:pPr>
            <w:r>
              <w:t xml:space="preserve">Drill</w:t>
            </w:r>
          </w:p>
        </w:tc>
        <w:tc>
          <w:tcPr/>
          <w:p>
            <w:pPr>
              <w:pStyle w:val="Compact"/>
              <w:jc w:val="left"/>
            </w:pPr>
            <w:r>
              <w:t xml:space="preserve">CalendarDay (slots)</w:t>
            </w:r>
          </w:p>
        </w:tc>
        <w:tc>
          <w:tcPr/>
          <w:p>
            <w:pPr>
              <w:pStyle w:val="Compact"/>
              <w:jc w:val="left"/>
            </w:pPr>
            <w:r>
              <w:t xml:space="preserve">CalendarDay.Slots JSON</w:t>
            </w:r>
          </w:p>
        </w:tc>
        <w:tc>
          <w:tcPr/>
          <w:p>
            <w:pPr>
              <w:pStyle w:val="Compact"/>
              <w:jc w:val="left"/>
            </w:pPr>
            <w:r>
              <w:t xml:space="preserve">Slot cleared immediately</w:t>
            </w:r>
          </w:p>
        </w:tc>
        <w:tc>
          <w:tcPr/>
          <w:p>
            <w:pPr>
              <w:pStyle w:val="Compact"/>
              <w:jc w:val="left"/>
            </w:pPr>
            <w:r>
              <w:t xml:space="preserve">Owning instance loses that slot position</w:t>
            </w:r>
          </w:p>
        </w:tc>
      </w:tr>
    </w:tbl>
    <w:p>
      <w:pPr>
        <w:pStyle w:val="BodyText"/>
      </w:pPr>
      <w:r>
        <w:t xml:space="preserve">16.2.5 Referential Integrity Rules</w:t>
      </w:r>
    </w:p>
    <w:p>
      <w:pPr>
        <w:numPr>
          <w:ilvl w:val="0"/>
          <w:numId w:val="1002"/>
        </w:numPr>
      </w:pPr>
      <w:r>
        <w:t xml:space="preserve">No orphaned Sessions: every Session must reference a valid PracticeBlock.</w:t>
      </w:r>
    </w:p>
    <w:p>
      <w:pPr>
        <w:numPr>
          <w:ilvl w:val="0"/>
          <w:numId w:val="1002"/>
        </w:numPr>
      </w:pPr>
      <w:r>
        <w:t xml:space="preserve">No orphaned Sets: every Set must reference a valid Session.</w:t>
      </w:r>
    </w:p>
    <w:p>
      <w:pPr>
        <w:numPr>
          <w:ilvl w:val="0"/>
          <w:numId w:val="1002"/>
        </w:numPr>
      </w:pPr>
      <w:r>
        <w:t xml:space="preserve">No orphaned Instances: every Instance must reference a valid Set.</w:t>
      </w:r>
    </w:p>
    <w:p>
      <w:pPr>
        <w:numPr>
          <w:ilvl w:val="0"/>
          <w:numId w:val="1002"/>
        </w:numPr>
      </w:pPr>
      <w:r>
        <w:t xml:space="preserve">No orphaned PracticeEntries: every PracticeEntry must reference a valid PracticeBlock.</w:t>
      </w:r>
    </w:p>
    <w:p>
      <w:pPr>
        <w:numPr>
          <w:ilvl w:val="0"/>
          <w:numId w:val="1002"/>
        </w:numPr>
      </w:pPr>
      <w:r>
        <w:t xml:space="preserve">UserClub deletion is blocked (not cascaded) when Instance references exist, enforcing the Section 9 (§9.7.2) rule that clubs with historical data may only be retired.</w:t>
      </w:r>
    </w:p>
    <w:p>
      <w:pPr>
        <w:numPr>
          <w:ilvl w:val="0"/>
          <w:numId w:val="1002"/>
        </w:numPr>
      </w:pPr>
      <w:r>
        <w:t xml:space="preserve">Routine and Schedule source references on RoutineInstance/ScheduleInstance are nullable, allowing the instance to survive source deletion.</w:t>
      </w:r>
    </w:p>
    <w:p>
      <w:pPr>
        <w:numPr>
          <w:ilvl w:val="0"/>
          <w:numId w:val="1002"/>
        </w:numPr>
      </w:pPr>
      <w:r>
        <w:t xml:space="preserve">JSON-embedded references (Routine entries, Schedule entries, CalendarDay Slots) are maintained by application-layer cascade logic, not database-level foreign keys. The application is responsible for cleaning these references on Drill deletion or retirement.</w:t>
      </w:r>
    </w:p>
    <w:p>
      <w:pPr>
        <w:pStyle w:val="FirstParagraph"/>
      </w:pPr>
      <w:r>
        <w:t xml:space="preserve">16.3 Indexing Strategy</w:t>
      </w:r>
    </w:p>
    <w:p>
      <w:pPr>
        <w:pStyle w:val="BodyText"/>
      </w:pPr>
      <w:r>
        <w:t xml:space="preserve">Indexes are designed to support the dominant query patterns identified across the specification. Every query is user-scoped (Section 6, §6.4), so UserID is a leading key in most composite indexes.</w:t>
      </w:r>
    </w:p>
    <w:p>
      <w:pPr>
        <w:pStyle w:val="BodyText"/>
      </w:pPr>
      <w:r>
        <w:t xml:space="preserve">16.3.1 Primary Key Indexes</w:t>
      </w:r>
    </w:p>
    <w:p>
      <w:pPr>
        <w:pStyle w:val="BodyText"/>
      </w:pPr>
      <w:r>
        <w:t xml:space="preserve">All tables have a UUID primary key index. These are created automatically by the database engine.</w:t>
      </w:r>
    </w:p>
    <w:p>
      <w:pPr>
        <w:pStyle w:val="BodyText"/>
      </w:pPr>
      <w:r>
        <w:t xml:space="preserve">16.3.2 Core Query Indexes</w:t>
      </w:r>
    </w:p>
    <w:tbl>
      <w:tblPr>
        <w:tblStyle w:val="Table"/>
        <w:tblW w:type="pct" w:w="4950"/>
        <w:tblLook w:firstRow="1" w:lastRow="0" w:firstColumn="0" w:lastColumn="0" w:noHBand="0" w:noVBand="0" w:val="0020"/>
        <w:jc w:val="start"/>
      </w:tblPr>
      <w:tblGrid>
        <w:gridCol w:w="636"/>
        <w:gridCol w:w="1193"/>
        <w:gridCol w:w="2785"/>
        <w:gridCol w:w="3223"/>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Columns</w:t>
            </w:r>
          </w:p>
        </w:tc>
        <w:tc>
          <w:tcPr/>
          <w:p>
            <w:pPr>
              <w:pStyle w:val="Compact"/>
              <w:jc w:val="left"/>
            </w:pPr>
            <w:r>
              <w:t xml:space="preserve">Purpose</w:t>
            </w:r>
          </w:p>
        </w:tc>
      </w:tr>
      <w:tr>
        <w:tc>
          <w:tcPr/>
          <w:p>
            <w:pPr>
              <w:pStyle w:val="Compact"/>
              <w:jc w:val="left"/>
            </w:pPr>
            <w:r>
              <w:t xml:space="preserve">Session</w:t>
            </w:r>
          </w:p>
        </w:tc>
        <w:tc>
          <w:tcPr/>
          <w:p>
            <w:pPr>
              <w:pStyle w:val="Compact"/>
              <w:jc w:val="left"/>
            </w:pPr>
            <w:r>
              <w:t xml:space="preserve">ix_session_drill_completion</w:t>
            </w:r>
          </w:p>
        </w:tc>
        <w:tc>
          <w:tcPr/>
          <w:p>
            <w:pPr>
              <w:pStyle w:val="Compact"/>
              <w:jc w:val="left"/>
            </w:pPr>
            <w:r>
              <w:t xml:space="preserve">DrillID, CompletionTimestamp DESC</w:t>
            </w:r>
          </w:p>
        </w:tc>
        <w:tc>
          <w:tcPr/>
          <w:p>
            <w:pPr>
              <w:pStyle w:val="Compact"/>
              <w:jc w:val="left"/>
            </w:pPr>
            <w:r>
              <w:t xml:space="preserve">Window construction: fetch all Sessions for a Drill ordered by completion time</w:t>
            </w:r>
          </w:p>
        </w:tc>
      </w:tr>
      <w:tr>
        <w:tc>
          <w:tcPr/>
          <w:p>
            <w:pPr>
              <w:pStyle w:val="Compact"/>
              <w:jc w:val="left"/>
            </w:pPr>
            <w:r>
              <w:t xml:space="preserve">Session</w:t>
            </w:r>
          </w:p>
        </w:tc>
        <w:tc>
          <w:tcPr/>
          <w:p>
            <w:pPr>
              <w:pStyle w:val="Compact"/>
              <w:jc w:val="left"/>
            </w:pPr>
            <w:r>
              <w:t xml:space="preserve">ix_session_practiceblock</w:t>
            </w:r>
          </w:p>
        </w:tc>
        <w:tc>
          <w:tcPr/>
          <w:p>
            <w:pPr>
              <w:pStyle w:val="Compact"/>
              <w:jc w:val="left"/>
            </w:pPr>
            <w:r>
              <w:t xml:space="preserve">PracticeBlockID</w:t>
            </w:r>
          </w:p>
        </w:tc>
        <w:tc>
          <w:tcPr/>
          <w:p>
            <w:pPr>
              <w:pStyle w:val="Compact"/>
              <w:jc w:val="left"/>
            </w:pPr>
            <w:r>
              <w:t xml:space="preserve">PracticeBlock child lookup</w:t>
            </w:r>
          </w:p>
        </w:tc>
      </w:tr>
      <w:tr>
        <w:tc>
          <w:tcPr/>
          <w:p>
            <w:pPr>
              <w:pStyle w:val="Compact"/>
              <w:jc w:val="left"/>
            </w:pPr>
            <w:r>
              <w:t xml:space="preserve">Session</w:t>
            </w:r>
          </w:p>
        </w:tc>
        <w:tc>
          <w:tcPr/>
          <w:p>
            <w:pPr>
              <w:pStyle w:val="Compact"/>
              <w:jc w:val="left"/>
            </w:pPr>
            <w:r>
              <w:t xml:space="preserve">ix_session_user_completion</w:t>
            </w:r>
          </w:p>
        </w:tc>
        <w:tc>
          <w:tcPr/>
          <w:p>
            <w:pPr>
              <w:pStyle w:val="Compact"/>
              <w:jc w:val="left"/>
            </w:pPr>
            <w:r>
              <w:t xml:space="preserve">PracticeBlock.UserID (via join or denorm), CompletionTimestamp DESC</w:t>
            </w:r>
          </w:p>
        </w:tc>
        <w:tc>
          <w:tcPr/>
          <w:p>
            <w:pPr>
              <w:pStyle w:val="Compact"/>
              <w:jc w:val="left"/>
            </w:pPr>
            <w:r>
              <w:t xml:space="preserve">Completion matching and chronological session history</w:t>
            </w:r>
          </w:p>
        </w:tc>
      </w:tr>
      <w:tr>
        <w:tc>
          <w:tcPr/>
          <w:p>
            <w:pPr>
              <w:pStyle w:val="Compact"/>
              <w:jc w:val="left"/>
            </w:pPr>
            <w:r>
              <w:t xml:space="preserve">Session</w:t>
            </w:r>
          </w:p>
        </w:tc>
        <w:tc>
          <w:tcPr/>
          <w:p>
            <w:pPr>
              <w:pStyle w:val="Compact"/>
              <w:jc w:val="left"/>
            </w:pPr>
            <w:r>
              <w:t xml:space="preserve">ix_session_status</w:t>
            </w:r>
          </w:p>
        </w:tc>
        <w:tc>
          <w:tcPr/>
          <w:p>
            <w:pPr>
              <w:pStyle w:val="Compact"/>
              <w:jc w:val="left"/>
            </w:pPr>
            <w:r>
              <w:t xml:space="preserve">Status (partial: Active only)</w:t>
            </w:r>
          </w:p>
        </w:tc>
        <w:tc>
          <w:tcPr/>
          <w:p>
            <w:pPr>
              <w:pStyle w:val="Compact"/>
              <w:jc w:val="left"/>
            </w:pPr>
            <w:r>
              <w:t xml:space="preserve">Active Session enforcement (single active Session per user)</w:t>
            </w:r>
          </w:p>
        </w:tc>
      </w:tr>
      <w:tr>
        <w:tc>
          <w:tcPr/>
          <w:p>
            <w:pPr>
              <w:pStyle w:val="Compact"/>
              <w:jc w:val="left"/>
            </w:pPr>
            <w:r>
              <w:t xml:space="preserve">Instance</w:t>
            </w:r>
          </w:p>
        </w:tc>
        <w:tc>
          <w:tcPr/>
          <w:p>
            <w:pPr>
              <w:pStyle w:val="Compact"/>
              <w:jc w:val="left"/>
            </w:pPr>
            <w:r>
              <w:t xml:space="preserve">ix_instance_set</w:t>
            </w:r>
          </w:p>
        </w:tc>
        <w:tc>
          <w:tcPr/>
          <w:p>
            <w:pPr>
              <w:pStyle w:val="Compact"/>
              <w:jc w:val="left"/>
            </w:pPr>
            <w:r>
              <w:t xml:space="preserve">SetID</w:t>
            </w:r>
          </w:p>
        </w:tc>
        <w:tc>
          <w:tcPr/>
          <w:p>
            <w:pPr>
              <w:pStyle w:val="Compact"/>
              <w:jc w:val="left"/>
            </w:pPr>
            <w:r>
              <w:t xml:space="preserve">Set child lookup</w:t>
            </w:r>
          </w:p>
        </w:tc>
      </w:tr>
      <w:tr>
        <w:tc>
          <w:tcPr/>
          <w:p>
            <w:pPr>
              <w:pStyle w:val="Compact"/>
              <w:jc w:val="left"/>
            </w:pPr>
            <w:r>
              <w:t xml:space="preserve">Instance</w:t>
            </w:r>
          </w:p>
        </w:tc>
        <w:tc>
          <w:tcPr/>
          <w:p>
            <w:pPr>
              <w:pStyle w:val="Compact"/>
              <w:jc w:val="left"/>
            </w:pPr>
            <w:r>
              <w:t xml:space="preserve">ix_instance_timestamp</w:t>
            </w:r>
          </w:p>
        </w:tc>
        <w:tc>
          <w:tcPr/>
          <w:p>
            <w:pPr>
              <w:pStyle w:val="Compact"/>
              <w:jc w:val="left"/>
            </w:pPr>
            <w:r>
              <w:t xml:space="preserve">SetID, Timestamp ASC</w:t>
            </w:r>
          </w:p>
        </w:tc>
        <w:tc>
          <w:tcPr/>
          <w:p>
            <w:pPr>
              <w:pStyle w:val="Compact"/>
              <w:jc w:val="left"/>
            </w:pPr>
            <w:r>
              <w:t xml:space="preserve">Chronological instance ordering within a Set</w:t>
            </w:r>
          </w:p>
        </w:tc>
      </w:tr>
      <w:tr>
        <w:tc>
          <w:tcPr/>
          <w:p>
            <w:pPr>
              <w:pStyle w:val="Compact"/>
              <w:jc w:val="left"/>
            </w:pPr>
            <w:r>
              <w:t xml:space="preserve">Set</w:t>
            </w:r>
          </w:p>
        </w:tc>
        <w:tc>
          <w:tcPr/>
          <w:p>
            <w:pPr>
              <w:pStyle w:val="Compact"/>
              <w:jc w:val="left"/>
            </w:pPr>
            <w:r>
              <w:t xml:space="preserve">ix_set_session</w:t>
            </w:r>
          </w:p>
        </w:tc>
        <w:tc>
          <w:tcPr/>
          <w:p>
            <w:pPr>
              <w:pStyle w:val="Compact"/>
              <w:jc w:val="left"/>
            </w:pPr>
            <w:r>
              <w:t xml:space="preserve">SessionID, SetIndex ASC</w:t>
            </w:r>
          </w:p>
        </w:tc>
        <w:tc>
          <w:tcPr/>
          <w:p>
            <w:pPr>
              <w:pStyle w:val="Compact"/>
              <w:jc w:val="left"/>
            </w:pPr>
            <w:r>
              <w:t xml:space="preserve">Session child lookup in order</w:t>
            </w:r>
          </w:p>
        </w:tc>
      </w:tr>
      <w:tr>
        <w:tc>
          <w:tcPr/>
          <w:p>
            <w:pPr>
              <w:pStyle w:val="Compact"/>
              <w:jc w:val="left"/>
            </w:pPr>
            <w:r>
              <w:t xml:space="preserve">PracticeBlock</w:t>
            </w:r>
          </w:p>
        </w:tc>
        <w:tc>
          <w:tcPr/>
          <w:p>
            <w:pPr>
              <w:pStyle w:val="Compact"/>
              <w:jc w:val="left"/>
            </w:pPr>
            <w:r>
              <w:t xml:space="preserve">ix_pb_user_start</w:t>
            </w:r>
          </w:p>
        </w:tc>
        <w:tc>
          <w:tcPr/>
          <w:p>
            <w:pPr>
              <w:pStyle w:val="Compact"/>
              <w:jc w:val="left"/>
            </w:pPr>
            <w:r>
              <w:t xml:space="preserve">UserID, StartTimestamp DESC</w:t>
            </w:r>
          </w:p>
        </w:tc>
        <w:tc>
          <w:tcPr/>
          <w:p>
            <w:pPr>
              <w:pStyle w:val="Compact"/>
              <w:jc w:val="left"/>
            </w:pPr>
            <w:r>
              <w:t xml:space="preserve">Recent practice history</w:t>
            </w:r>
          </w:p>
        </w:tc>
      </w:tr>
      <w:tr>
        <w:tc>
          <w:tcPr/>
          <w:p>
            <w:pPr>
              <w:pStyle w:val="Compact"/>
              <w:jc w:val="left"/>
            </w:pPr>
            <w:r>
              <w:t xml:space="preserve">PracticeEntry</w:t>
            </w:r>
          </w:p>
        </w:tc>
        <w:tc>
          <w:tcPr/>
          <w:p>
            <w:pPr>
              <w:pStyle w:val="Compact"/>
              <w:jc w:val="left"/>
            </w:pPr>
            <w:r>
              <w:t xml:space="preserve">ix_pe_practiceblock_pos</w:t>
            </w:r>
          </w:p>
        </w:tc>
        <w:tc>
          <w:tcPr/>
          <w:p>
            <w:pPr>
              <w:pStyle w:val="Compact"/>
              <w:jc w:val="left"/>
            </w:pPr>
            <w:r>
              <w:t xml:space="preserve">PracticeBlockID, PositionIndex ASC</w:t>
            </w:r>
          </w:p>
        </w:tc>
        <w:tc>
          <w:tcPr/>
          <w:p>
            <w:pPr>
              <w:pStyle w:val="Compact"/>
              <w:jc w:val="left"/>
            </w:pPr>
            <w:r>
              <w:t xml:space="preserve">Queue ordering</w:t>
            </w:r>
          </w:p>
        </w:tc>
      </w:tr>
      <w:tr>
        <w:tc>
          <w:tcPr/>
          <w:p>
            <w:pPr>
              <w:pStyle w:val="Compact"/>
              <w:jc w:val="left"/>
            </w:pPr>
            <w:r>
              <w:t xml:space="preserve">PracticeEntry</w:t>
            </w:r>
          </w:p>
        </w:tc>
        <w:tc>
          <w:tcPr/>
          <w:p>
            <w:pPr>
              <w:pStyle w:val="Compact"/>
              <w:jc w:val="left"/>
            </w:pPr>
            <w:r>
              <w:t xml:space="preserve">ix_pe_session</w:t>
            </w:r>
          </w:p>
        </w:tc>
        <w:tc>
          <w:tcPr/>
          <w:p>
            <w:pPr>
              <w:pStyle w:val="Compact"/>
              <w:jc w:val="left"/>
            </w:pPr>
            <w:r>
              <w:t xml:space="preserve">SessionID (partial: non-null only)</w:t>
            </w:r>
          </w:p>
        </w:tc>
        <w:tc>
          <w:tcPr/>
          <w:p>
            <w:pPr>
              <w:pStyle w:val="Compact"/>
              <w:jc w:val="left"/>
            </w:pPr>
            <w:r>
              <w:t xml:space="preserve">Session lookup (sparse)</w:t>
            </w:r>
          </w:p>
        </w:tc>
      </w:tr>
    </w:tbl>
    <w:p>
      <w:pPr>
        <w:pStyle w:val="BodyText"/>
      </w:pPr>
      <w:r>
        <w:t xml:space="preserve">16.3.3 Equipment &amp; Mapping Indexes</w:t>
      </w:r>
    </w:p>
    <w:tbl>
      <w:tblPr>
        <w:tblStyle w:val="Table"/>
        <w:tblW w:type="pct" w:w="4925"/>
        <w:tblLook w:firstRow="1" w:lastRow="0" w:firstColumn="0" w:lastColumn="0" w:noHBand="0" w:noVBand="0" w:val="0020"/>
        <w:jc w:val="start"/>
      </w:tblPr>
      <w:tblGrid>
        <w:gridCol w:w="1595"/>
        <w:gridCol w:w="1654"/>
        <w:gridCol w:w="1950"/>
        <w:gridCol w:w="2600"/>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Columns</w:t>
            </w:r>
          </w:p>
        </w:tc>
        <w:tc>
          <w:tcPr/>
          <w:p>
            <w:pPr>
              <w:pStyle w:val="Compact"/>
              <w:jc w:val="left"/>
            </w:pPr>
            <w:r>
              <w:t xml:space="preserve">Purpose</w:t>
            </w:r>
          </w:p>
        </w:tc>
      </w:tr>
      <w:tr>
        <w:tc>
          <w:tcPr/>
          <w:p>
            <w:pPr>
              <w:pStyle w:val="Compact"/>
              <w:jc w:val="left"/>
            </w:pPr>
            <w:r>
              <w:t xml:space="preserve">UserClub</w:t>
            </w:r>
          </w:p>
        </w:tc>
        <w:tc>
          <w:tcPr/>
          <w:p>
            <w:pPr>
              <w:pStyle w:val="Compact"/>
              <w:jc w:val="left"/>
            </w:pPr>
            <w:r>
              <w:t xml:space="preserve">ix_userclub_user</w:t>
            </w:r>
          </w:p>
        </w:tc>
        <w:tc>
          <w:tcPr/>
          <w:p>
            <w:pPr>
              <w:pStyle w:val="Compact"/>
              <w:jc w:val="left"/>
            </w:pPr>
            <w:r>
              <w:t xml:space="preserve">UserID</w:t>
            </w:r>
          </w:p>
        </w:tc>
        <w:tc>
          <w:tcPr/>
          <w:p>
            <w:pPr>
              <w:pStyle w:val="Compact"/>
              <w:jc w:val="left"/>
            </w:pPr>
            <w:r>
              <w:t xml:space="preserve">Bag queries</w:t>
            </w:r>
          </w:p>
        </w:tc>
      </w:tr>
      <w:tr>
        <w:tc>
          <w:tcPr/>
          <w:p>
            <w:pPr>
              <w:pStyle w:val="Compact"/>
              <w:jc w:val="left"/>
            </w:pPr>
            <w:r>
              <w:t xml:space="preserve">ClubPerformanceProfile</w:t>
            </w:r>
          </w:p>
        </w:tc>
        <w:tc>
          <w:tcPr/>
          <w:p>
            <w:pPr>
              <w:pStyle w:val="Compact"/>
              <w:jc w:val="left"/>
            </w:pPr>
            <w:r>
              <w:t xml:space="preserve">ix_clubprofile_club_date</w:t>
            </w:r>
          </w:p>
        </w:tc>
        <w:tc>
          <w:tcPr/>
          <w:p>
            <w:pPr>
              <w:pStyle w:val="Compact"/>
              <w:jc w:val="left"/>
            </w:pPr>
            <w:r>
              <w:t xml:space="preserve">ClubID, EffectiveFromDate DESC</w:t>
            </w:r>
          </w:p>
        </w:tc>
        <w:tc>
          <w:tcPr/>
          <w:p>
            <w:pPr>
              <w:pStyle w:val="Compact"/>
              <w:jc w:val="left"/>
            </w:pPr>
            <w:r>
              <w:t xml:space="preserve">Active profile resolution</w:t>
            </w:r>
          </w:p>
        </w:tc>
      </w:tr>
      <w:tr>
        <w:tc>
          <w:tcPr/>
          <w:p>
            <w:pPr>
              <w:pStyle w:val="Compact"/>
              <w:jc w:val="left"/>
            </w:pPr>
            <w:r>
              <w:t xml:space="preserve">UserSkillAreaClubMapping</w:t>
            </w:r>
          </w:p>
        </w:tc>
        <w:tc>
          <w:tcPr/>
          <w:p>
            <w:pPr>
              <w:pStyle w:val="Compact"/>
              <w:jc w:val="left"/>
            </w:pPr>
            <w:r>
              <w:t xml:space="preserve">ix_mapping_user_skillarea</w:t>
            </w:r>
          </w:p>
        </w:tc>
        <w:tc>
          <w:tcPr/>
          <w:p>
            <w:pPr>
              <w:pStyle w:val="Compact"/>
              <w:jc w:val="left"/>
            </w:pPr>
            <w:r>
              <w:t xml:space="preserve">UserID, SkillArea</w:t>
            </w:r>
          </w:p>
        </w:tc>
        <w:tc>
          <w:tcPr/>
          <w:p>
            <w:pPr>
              <w:pStyle w:val="Compact"/>
              <w:jc w:val="left"/>
            </w:pPr>
            <w:r>
              <w:t xml:space="preserve">Eligible club lookups</w:t>
            </w:r>
          </w:p>
        </w:tc>
      </w:tr>
      <w:tr>
        <w:tc>
          <w:tcPr/>
          <w:p>
            <w:pPr>
              <w:pStyle w:val="Compact"/>
              <w:jc w:val="left"/>
            </w:pPr>
            <w:r>
              <w:t xml:space="preserve">Instance</w:t>
            </w:r>
          </w:p>
        </w:tc>
        <w:tc>
          <w:tcPr/>
          <w:p>
            <w:pPr>
              <w:pStyle w:val="Compact"/>
              <w:jc w:val="left"/>
            </w:pPr>
            <w:r>
              <w:t xml:space="preserve">ix_instance_selectedclub</w:t>
            </w:r>
          </w:p>
        </w:tc>
        <w:tc>
          <w:tcPr/>
          <w:p>
            <w:pPr>
              <w:pStyle w:val="Compact"/>
              <w:jc w:val="left"/>
            </w:pPr>
            <w:r>
              <w:t xml:space="preserve">SelectedClub</w:t>
            </w:r>
          </w:p>
        </w:tc>
        <w:tc>
          <w:tcPr/>
          <w:p>
            <w:pPr>
              <w:pStyle w:val="Compact"/>
              <w:jc w:val="left"/>
            </w:pPr>
            <w:r>
              <w:t xml:space="preserve">Club usage tracking and deletion blocking</w:t>
            </w:r>
          </w:p>
        </w:tc>
      </w:tr>
    </w:tbl>
    <w:p>
      <w:pPr>
        <w:pStyle w:val="BodyText"/>
      </w:pPr>
      <w:r>
        <w:t xml:space="preserve">16.3.4 Planning Indexes</w:t>
      </w:r>
    </w:p>
    <w:tbl>
      <w:tblPr>
        <w:tblStyle w:val="Table"/>
        <w:tblW w:type="pct" w:w="4926"/>
        <w:tblLook w:firstRow="1" w:lastRow="0" w:firstColumn="0" w:lastColumn="0" w:noHBand="0" w:noVBand="0" w:val="0020"/>
        <w:jc w:val="start"/>
      </w:tblPr>
      <w:tblGrid>
        <w:gridCol w:w="1173"/>
        <w:gridCol w:w="1525"/>
        <w:gridCol w:w="2346"/>
        <w:gridCol w:w="2757"/>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Columns</w:t>
            </w:r>
          </w:p>
        </w:tc>
        <w:tc>
          <w:tcPr/>
          <w:p>
            <w:pPr>
              <w:pStyle w:val="Compact"/>
              <w:jc w:val="left"/>
            </w:pPr>
            <w:r>
              <w:t xml:space="preserve">Purpose</w:t>
            </w:r>
          </w:p>
        </w:tc>
      </w:tr>
      <w:tr>
        <w:tc>
          <w:tcPr/>
          <w:p>
            <w:pPr>
              <w:pStyle w:val="Compact"/>
              <w:jc w:val="left"/>
            </w:pPr>
            <w:r>
              <w:t xml:space="preserve">CalendarDay</w:t>
            </w:r>
          </w:p>
        </w:tc>
        <w:tc>
          <w:tcPr/>
          <w:p>
            <w:pPr>
              <w:pStyle w:val="Compact"/>
              <w:jc w:val="left"/>
            </w:pPr>
            <w:r>
              <w:t xml:space="preserve">ix_calday_user_date</w:t>
            </w:r>
          </w:p>
        </w:tc>
        <w:tc>
          <w:tcPr/>
          <w:p>
            <w:pPr>
              <w:pStyle w:val="Compact"/>
              <w:jc w:val="left"/>
            </w:pPr>
            <w:r>
              <w:t xml:space="preserve">UserID, Date (unique composite)</w:t>
            </w:r>
          </w:p>
        </w:tc>
        <w:tc>
          <w:tcPr/>
          <w:p>
            <w:pPr>
              <w:pStyle w:val="Compact"/>
              <w:jc w:val="left"/>
            </w:pPr>
            <w:r>
              <w:t xml:space="preserve">Day lookup and sparse storage</w:t>
            </w:r>
          </w:p>
        </w:tc>
      </w:tr>
      <w:tr>
        <w:tc>
          <w:tcPr/>
          <w:p>
            <w:pPr>
              <w:pStyle w:val="Compact"/>
              <w:jc w:val="left"/>
            </w:pPr>
            <w:r>
              <w:t xml:space="preserve">RoutineInstance</w:t>
            </w:r>
          </w:p>
        </w:tc>
        <w:tc>
          <w:tcPr/>
          <w:p>
            <w:pPr>
              <w:pStyle w:val="Compact"/>
              <w:jc w:val="left"/>
            </w:pPr>
            <w:r>
              <w:t xml:space="preserve">ix_ri_user_date</w:t>
            </w:r>
          </w:p>
        </w:tc>
        <w:tc>
          <w:tcPr/>
          <w:p>
            <w:pPr>
              <w:pStyle w:val="Compact"/>
              <w:jc w:val="left"/>
            </w:pPr>
            <w:r>
              <w:t xml:space="preserve">UserID, CalendarDayDate</w:t>
            </w:r>
          </w:p>
        </w:tc>
        <w:tc>
          <w:tcPr/>
          <w:p>
            <w:pPr>
              <w:pStyle w:val="Compact"/>
              <w:jc w:val="left"/>
            </w:pPr>
            <w:r>
              <w:t xml:space="preserve">Day-level routine instance lookup</w:t>
            </w:r>
          </w:p>
        </w:tc>
      </w:tr>
      <w:tr>
        <w:tc>
          <w:tcPr/>
          <w:p>
            <w:pPr>
              <w:pStyle w:val="Compact"/>
              <w:jc w:val="left"/>
            </w:pPr>
            <w:r>
              <w:t xml:space="preserve">ScheduleInstance</w:t>
            </w:r>
          </w:p>
        </w:tc>
        <w:tc>
          <w:tcPr/>
          <w:p>
            <w:pPr>
              <w:pStyle w:val="Compact"/>
              <w:jc w:val="left"/>
            </w:pPr>
            <w:r>
              <w:t xml:space="preserve">ix_si_user_daterange</w:t>
            </w:r>
          </w:p>
        </w:tc>
        <w:tc>
          <w:tcPr/>
          <w:p>
            <w:pPr>
              <w:pStyle w:val="Compact"/>
              <w:jc w:val="left"/>
            </w:pPr>
            <w:r>
              <w:t xml:space="preserve">UserID, StartDate, EndDate</w:t>
            </w:r>
          </w:p>
        </w:tc>
        <w:tc>
          <w:tcPr/>
          <w:p>
            <w:pPr>
              <w:pStyle w:val="Compact"/>
              <w:jc w:val="left"/>
            </w:pPr>
            <w:r>
              <w:t xml:space="preserve">Date range overlap queries</w:t>
            </w:r>
          </w:p>
        </w:tc>
      </w:tr>
      <w:tr>
        <w:tc>
          <w:tcPr/>
          <w:p>
            <w:pPr>
              <w:pStyle w:val="Compact"/>
              <w:jc w:val="left"/>
            </w:pPr>
            <w:r>
              <w:t xml:space="preserve">Routine</w:t>
            </w:r>
          </w:p>
        </w:tc>
        <w:tc>
          <w:tcPr/>
          <w:p>
            <w:pPr>
              <w:pStyle w:val="Compact"/>
              <w:jc w:val="left"/>
            </w:pPr>
            <w:r>
              <w:t xml:space="preserve">ix_routine_user</w:t>
            </w:r>
          </w:p>
        </w:tc>
        <w:tc>
          <w:tcPr/>
          <w:p>
            <w:pPr>
              <w:pStyle w:val="Compact"/>
              <w:jc w:val="left"/>
            </w:pPr>
            <w:r>
              <w:t xml:space="preserve">UserID</w:t>
            </w:r>
          </w:p>
        </w:tc>
        <w:tc>
          <w:tcPr/>
          <w:p>
            <w:pPr>
              <w:pStyle w:val="Compact"/>
              <w:jc w:val="left"/>
            </w:pPr>
            <w:r>
              <w:t xml:space="preserve">User routine library</w:t>
            </w:r>
          </w:p>
        </w:tc>
      </w:tr>
      <w:tr>
        <w:tc>
          <w:tcPr/>
          <w:p>
            <w:pPr>
              <w:pStyle w:val="Compact"/>
              <w:jc w:val="left"/>
            </w:pPr>
            <w:r>
              <w:t xml:space="preserve">Schedule</w:t>
            </w:r>
          </w:p>
        </w:tc>
        <w:tc>
          <w:tcPr/>
          <w:p>
            <w:pPr>
              <w:pStyle w:val="Compact"/>
              <w:jc w:val="left"/>
            </w:pPr>
            <w:r>
              <w:t xml:space="preserve">ix_schedule_user</w:t>
            </w:r>
          </w:p>
        </w:tc>
        <w:tc>
          <w:tcPr/>
          <w:p>
            <w:pPr>
              <w:pStyle w:val="Compact"/>
              <w:jc w:val="left"/>
            </w:pPr>
            <w:r>
              <w:t xml:space="preserve">UserID</w:t>
            </w:r>
          </w:p>
        </w:tc>
        <w:tc>
          <w:tcPr/>
          <w:p>
            <w:pPr>
              <w:pStyle w:val="Compact"/>
              <w:jc w:val="left"/>
            </w:pPr>
            <w:r>
              <w:t xml:space="preserve">User schedule library</w:t>
            </w:r>
          </w:p>
        </w:tc>
      </w:tr>
      <w:tr>
        <w:tc>
          <w:tcPr/>
          <w:p>
            <w:pPr>
              <w:pStyle w:val="Compact"/>
              <w:jc w:val="left"/>
            </w:pPr>
            <w:r>
              <w:t xml:space="preserve">Drill</w:t>
            </w:r>
          </w:p>
        </w:tc>
        <w:tc>
          <w:tcPr/>
          <w:p>
            <w:pPr>
              <w:pStyle w:val="Compact"/>
              <w:jc w:val="left"/>
            </w:pPr>
            <w:r>
              <w:t xml:space="preserve">ix_drill_user_skillarea</w:t>
            </w:r>
          </w:p>
        </w:tc>
        <w:tc>
          <w:tcPr/>
          <w:p>
            <w:pPr>
              <w:pStyle w:val="Compact"/>
              <w:jc w:val="left"/>
            </w:pPr>
            <w:r>
              <w:t xml:space="preserve">UserID, SkillArea, Status</w:t>
            </w:r>
          </w:p>
        </w:tc>
        <w:tc>
          <w:tcPr/>
          <w:p>
            <w:pPr>
              <w:pStyle w:val="Compact"/>
              <w:jc w:val="left"/>
            </w:pPr>
            <w:r>
              <w:t xml:space="preserve">Practice Pool queries filtered by Skill Area</w:t>
            </w:r>
          </w:p>
        </w:tc>
      </w:tr>
      <w:tr>
        <w:tc>
          <w:tcPr/>
          <w:p>
            <w:pPr>
              <w:pStyle w:val="Compact"/>
              <w:jc w:val="left"/>
            </w:pPr>
            <w:r>
              <w:t xml:space="preserve">Drill</w:t>
            </w:r>
          </w:p>
        </w:tc>
        <w:tc>
          <w:tcPr/>
          <w:p>
            <w:pPr>
              <w:pStyle w:val="Compact"/>
              <w:jc w:val="left"/>
            </w:pPr>
            <w:r>
              <w:t xml:space="preserve">ix_drill_system</w:t>
            </w:r>
          </w:p>
        </w:tc>
        <w:tc>
          <w:tcPr/>
          <w:p>
            <w:pPr>
              <w:pStyle w:val="Compact"/>
              <w:jc w:val="left"/>
            </w:pPr>
            <w:r>
              <w:t xml:space="preserve">Origin (partial: System only), Status</w:t>
            </w:r>
          </w:p>
        </w:tc>
        <w:tc>
          <w:tcPr/>
          <w:p>
            <w:pPr>
              <w:pStyle w:val="Compact"/>
              <w:jc w:val="left"/>
            </w:pPr>
            <w:r>
              <w:t xml:space="preserve">System Drill library queries</w:t>
            </w:r>
          </w:p>
        </w:tc>
      </w:tr>
      <w:tr>
        <w:tc>
          <w:tcPr/>
          <w:p>
            <w:pPr>
              <w:pStyle w:val="Compact"/>
              <w:jc w:val="left"/>
            </w:pPr>
            <w:r>
              <w:t xml:space="preserve">UserDrillAdoption</w:t>
            </w:r>
          </w:p>
        </w:tc>
        <w:tc>
          <w:tcPr/>
          <w:p>
            <w:pPr>
              <w:pStyle w:val="Compact"/>
              <w:jc w:val="left"/>
            </w:pPr>
            <w:r>
              <w:t xml:space="preserve">ix_adoption_user</w:t>
            </w:r>
          </w:p>
        </w:tc>
        <w:tc>
          <w:tcPr/>
          <w:p>
            <w:pPr>
              <w:pStyle w:val="Compact"/>
              <w:jc w:val="left"/>
            </w:pPr>
            <w:r>
              <w:t xml:space="preserve">UserID, Status</w:t>
            </w:r>
          </w:p>
        </w:tc>
        <w:tc>
          <w:tcPr/>
          <w:p>
            <w:pPr>
              <w:pStyle w:val="Compact"/>
              <w:jc w:val="left"/>
            </w:pPr>
            <w:r>
              <w:t xml:space="preserve">Adopted drill queries</w:t>
            </w:r>
          </w:p>
        </w:tc>
      </w:tr>
    </w:tbl>
    <w:p>
      <w:pPr>
        <w:pStyle w:val="BodyText"/>
      </w:pPr>
      <w:r>
        <w:t xml:space="preserve">16.3.5 System Indexes</w:t>
      </w:r>
    </w:p>
    <w:tbl>
      <w:tblPr>
        <w:tblStyle w:val="Table"/>
        <w:tblW w:type="pct" w:w="4912"/>
        <w:tblLook w:firstRow="1" w:lastRow="0" w:firstColumn="0" w:lastColumn="0" w:noHBand="0" w:noVBand="0" w:val="0020"/>
        <w:jc w:val="start"/>
      </w:tblPr>
      <w:tblGrid>
        <w:gridCol w:w="903"/>
        <w:gridCol w:w="2014"/>
        <w:gridCol w:w="2084"/>
        <w:gridCol w:w="2778"/>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Columns</w:t>
            </w:r>
          </w:p>
        </w:tc>
        <w:tc>
          <w:tcPr/>
          <w:p>
            <w:pPr>
              <w:pStyle w:val="Compact"/>
              <w:jc w:val="left"/>
            </w:pPr>
            <w:r>
              <w:t xml:space="preserve">Purpose</w:t>
            </w:r>
          </w:p>
        </w:tc>
      </w:tr>
      <w:tr>
        <w:tc>
          <w:tcPr/>
          <w:p>
            <w:pPr>
              <w:pStyle w:val="Compact"/>
              <w:jc w:val="left"/>
            </w:pPr>
            <w:r>
              <w:t xml:space="preserve">EventLog</w:t>
            </w:r>
          </w:p>
        </w:tc>
        <w:tc>
          <w:tcPr/>
          <w:p>
            <w:pPr>
              <w:pStyle w:val="Compact"/>
              <w:jc w:val="left"/>
            </w:pPr>
            <w:r>
              <w:t xml:space="preserve">ix_eventlog_user_timestamp</w:t>
            </w:r>
          </w:p>
        </w:tc>
        <w:tc>
          <w:tcPr/>
          <w:p>
            <w:pPr>
              <w:pStyle w:val="Compact"/>
              <w:jc w:val="left"/>
            </w:pPr>
            <w:r>
              <w:t xml:space="preserve">UserID, Timestamp DESC</w:t>
            </w:r>
          </w:p>
        </w:tc>
        <w:tc>
          <w:tcPr/>
          <w:p>
            <w:pPr>
              <w:pStyle w:val="Compact"/>
              <w:jc w:val="left"/>
            </w:pPr>
            <w:r>
              <w:t xml:space="preserve">Audit trail queries</w:t>
            </w:r>
          </w:p>
        </w:tc>
      </w:tr>
      <w:tr>
        <w:tc>
          <w:tcPr/>
          <w:p>
            <w:pPr>
              <w:pStyle w:val="Compact"/>
              <w:jc w:val="left"/>
            </w:pPr>
            <w:r>
              <w:t xml:space="preserve">EventLog</w:t>
            </w:r>
          </w:p>
        </w:tc>
        <w:tc>
          <w:tcPr/>
          <w:p>
            <w:pPr>
              <w:pStyle w:val="Compact"/>
              <w:jc w:val="left"/>
            </w:pPr>
            <w:r>
              <w:t xml:space="preserve">ix_eventlog_type_timestamp</w:t>
            </w:r>
          </w:p>
        </w:tc>
        <w:tc>
          <w:tcPr/>
          <w:p>
            <w:pPr>
              <w:pStyle w:val="Compact"/>
              <w:jc w:val="left"/>
            </w:pPr>
            <w:r>
              <w:t xml:space="preserve">EventTypeID, Timestamp DESC</w:t>
            </w:r>
          </w:p>
        </w:tc>
        <w:tc>
          <w:tcPr/>
          <w:p>
            <w:pPr>
              <w:pStyle w:val="Compact"/>
              <w:jc w:val="left"/>
            </w:pPr>
            <w:r>
              <w:t xml:space="preserve">Event type filtering</w:t>
            </w:r>
          </w:p>
        </w:tc>
      </w:tr>
      <w:tr>
        <w:tc>
          <w:tcPr/>
          <w:p>
            <w:pPr>
              <w:pStyle w:val="Compact"/>
              <w:jc w:val="left"/>
            </w:pPr>
            <w:r>
              <w:t xml:space="preserve">EventLog</w:t>
            </w:r>
          </w:p>
        </w:tc>
        <w:tc>
          <w:tcPr/>
          <w:p>
            <w:pPr>
              <w:pStyle w:val="Compact"/>
              <w:jc w:val="left"/>
            </w:pPr>
            <w:r>
              <w:t xml:space="preserve">ix_eventlog_archival</w:t>
            </w:r>
          </w:p>
        </w:tc>
        <w:tc>
          <w:tcPr/>
          <w:p>
            <w:pPr>
              <w:pStyle w:val="Compact"/>
              <w:jc w:val="left"/>
            </w:pPr>
            <w:r>
              <w:t xml:space="preserve">Timestamp ASC</w:t>
            </w:r>
          </w:p>
        </w:tc>
        <w:tc>
          <w:tcPr/>
          <w:p>
            <w:pPr>
              <w:pStyle w:val="Compact"/>
              <w:jc w:val="left"/>
            </w:pPr>
            <w:r>
              <w:t xml:space="preserve">Cold storage archival batch selection</w:t>
            </w:r>
          </w:p>
        </w:tc>
      </w:tr>
      <w:tr>
        <w:tc>
          <w:tcPr/>
          <w:p>
            <w:pPr>
              <w:pStyle w:val="Compact"/>
              <w:jc w:val="left"/>
            </w:pPr>
            <w:r>
              <w:t xml:space="preserve">UserDevice</w:t>
            </w:r>
          </w:p>
        </w:tc>
        <w:tc>
          <w:tcPr/>
          <w:p>
            <w:pPr>
              <w:pStyle w:val="Compact"/>
              <w:jc w:val="left"/>
            </w:pPr>
            <w:r>
              <w:t xml:space="preserve">ix_userdevice_userid</w:t>
            </w:r>
          </w:p>
        </w:tc>
        <w:tc>
          <w:tcPr/>
          <w:p>
            <w:pPr>
              <w:pStyle w:val="Compact"/>
              <w:jc w:val="left"/>
            </w:pPr>
            <w:r>
              <w:t xml:space="preserve">UserID</w:t>
            </w:r>
          </w:p>
        </w:tc>
        <w:tc>
          <w:tcPr/>
          <w:p>
            <w:pPr>
              <w:pStyle w:val="Compact"/>
              <w:jc w:val="left"/>
            </w:pPr>
            <w:r>
              <w:t xml:space="preserve">Device list per user</w:t>
            </w:r>
          </w:p>
        </w:tc>
      </w:tr>
      <w:tr>
        <w:tc>
          <w:tcPr/>
          <w:p>
            <w:pPr>
              <w:pStyle w:val="Compact"/>
              <w:jc w:val="left"/>
            </w:pPr>
            <w:r>
              <w:t xml:space="preserve">EventLog</w:t>
            </w:r>
          </w:p>
        </w:tc>
        <w:tc>
          <w:tcPr/>
          <w:p>
            <w:pPr>
              <w:pStyle w:val="Compact"/>
              <w:jc w:val="left"/>
            </w:pPr>
            <w:r>
              <w:t xml:space="preserve">ix_eventlog_deviceid</w:t>
            </w:r>
          </w:p>
        </w:tc>
        <w:tc>
          <w:tcPr/>
          <w:p>
            <w:pPr>
              <w:pStyle w:val="Compact"/>
              <w:jc w:val="left"/>
            </w:pPr>
            <w:r>
              <w:t xml:space="preserve">DeviceID</w:t>
            </w:r>
          </w:p>
        </w:tc>
        <w:tc>
          <w:tcPr/>
          <w:p>
            <w:pPr>
              <w:pStyle w:val="Compact"/>
              <w:jc w:val="left"/>
            </w:pPr>
            <w:r>
              <w:t xml:space="preserve">Device-origin audit queries</w:t>
            </w:r>
          </w:p>
        </w:tc>
      </w:tr>
    </w:tbl>
    <w:p>
      <w:pPr>
        <w:pStyle w:val="BodyText"/>
      </w:pPr>
      <w:r>
        <w:t xml:space="preserve">16.3.6 Foreign Key Index Governance</w:t>
      </w:r>
    </w:p>
    <w:p>
      <w:pPr>
        <w:pStyle w:val="BodyText"/>
      </w:pPr>
      <w:r>
        <w:t xml:space="preserve">Most relational databases (including PostgreSQL) do not automatically create indexes on foreign key columns. Unindexed foreign keys cause full table scans on JOIN, CASCADE, and referential integrity checks. The following governance rule applies:</w:t>
      </w:r>
    </w:p>
    <w:p>
      <w:pPr>
        <w:numPr>
          <w:ilvl w:val="0"/>
          <w:numId w:val="1003"/>
        </w:numPr>
      </w:pPr>
      <w:r>
        <w:t xml:space="preserve">Every foreign key column must have a corresponding index. This includes: Instance.SetID, Instance.SelectedClub, Set.SessionID, Session.DrillID, Session.PracticeBlockID, PracticeBlock.UserID, PracticeEntry.PracticeBlockID, PracticeEntry.DrillID, PracticeEntry.SessionID, UserDrillAdoption.UserID, UserDrillAdoption.DrillID, UserClub.UserID, ClubPerformanceProfile.ClubID, UserSkillAreaClubMapping.UserID, Drill.MetricSchemaID, EventLog.EventTypeID, RoutineInstance.RoutineID, ScheduleInstance.ScheduleID, and UserScoringLock.UserID.</w:t>
      </w:r>
    </w:p>
    <w:p>
      <w:pPr>
        <w:numPr>
          <w:ilvl w:val="0"/>
          <w:numId w:val="1003"/>
        </w:numPr>
      </w:pPr>
      <w:r>
        <w:t xml:space="preserve">Where a FK column is the leading column of a composite index already defined in §16.3.2–16.3.5, no additional single-column index is required.</w:t>
      </w:r>
    </w:p>
    <w:p>
      <w:pPr>
        <w:numPr>
          <w:ilvl w:val="0"/>
          <w:numId w:val="1003"/>
        </w:numPr>
      </w:pPr>
      <w:r>
        <w:t xml:space="preserve">Where a FK column is not covered by an existing composite index, a dedicated single-column index must be created.</w:t>
      </w:r>
    </w:p>
    <w:p>
      <w:pPr>
        <w:numPr>
          <w:ilvl w:val="0"/>
          <w:numId w:val="1003"/>
        </w:numPr>
      </w:pPr>
      <w:r>
        <w:t xml:space="preserve">Migration governance (§16.5.3) must verify FK index coverage for every migration that introduces a new foreign key.</w:t>
      </w:r>
    </w:p>
    <w:p>
      <w:pPr>
        <w:pStyle w:val="FirstParagraph"/>
      </w:pPr>
      <w:r>
        <w:t xml:space="preserve">16.3.7 Soft-Delete Index Strategy</w:t>
      </w:r>
    </w:p>
    <w:p>
      <w:pPr>
        <w:pStyle w:val="BodyText"/>
      </w:pPr>
      <w:r>
        <w:t xml:space="preserve">Row-level policies enforce soft-delete filtering at the database layer, eliminating the need for explicit IsDeleted conditions in application queries. For administrative and reflow operations that require access to soft-deleted rows, unfiltered queries bypass the row-level policy. Partial indexes on IsDeleted = false are recommended for tables with high soft-delete volume (Session, Instance) to keep index sizes efficient.</w:t>
      </w:r>
    </w:p>
    <w:p>
      <w:pPr>
        <w:pStyle w:val="BodyText"/>
      </w:pPr>
      <w:r>
        <w:t xml:space="preserve">16.3.8 Materialised Table Indexes</w:t>
      </w:r>
    </w:p>
    <w:tbl>
      <w:tblPr>
        <w:tblStyle w:val="Table"/>
        <w:tblW w:type="pct" w:w="4931"/>
        <w:tblLook w:firstRow="1" w:lastRow="0" w:firstColumn="0" w:lastColumn="0" w:noHBand="0" w:noVBand="0" w:val="0020"/>
        <w:jc w:val="start"/>
      </w:tblPr>
      <w:tblGrid>
        <w:gridCol w:w="1584"/>
        <w:gridCol w:w="1365"/>
        <w:gridCol w:w="3441"/>
        <w:gridCol w:w="1420"/>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Columns</w:t>
            </w:r>
          </w:p>
        </w:tc>
        <w:tc>
          <w:tcPr/>
          <w:p>
            <w:pPr>
              <w:pStyle w:val="Compact"/>
              <w:jc w:val="left"/>
            </w:pPr>
            <w:r>
              <w:t xml:space="preserve">Purpose</w:t>
            </w:r>
          </w:p>
        </w:tc>
      </w:tr>
      <w:tr>
        <w:tc>
          <w:tcPr/>
          <w:p>
            <w:pPr>
              <w:pStyle w:val="Compact"/>
              <w:jc w:val="left"/>
            </w:pPr>
            <w:r>
              <w:t xml:space="preserve">MaterialisedWindowState</w:t>
            </w:r>
          </w:p>
        </w:tc>
        <w:tc>
          <w:tcPr/>
          <w:p>
            <w:pPr>
              <w:pStyle w:val="Compact"/>
              <w:jc w:val="left"/>
            </w:pPr>
            <w:r>
              <w:t xml:space="preserve">ix_mws_user_subskill</w:t>
            </w:r>
          </w:p>
        </w:tc>
        <w:tc>
          <w:tcPr/>
          <w:p>
            <w:pPr>
              <w:pStyle w:val="Compact"/>
              <w:jc w:val="left"/>
            </w:pPr>
            <w:r>
              <w:t xml:space="preserve">UserID, SkillArea, Subskill, PracticeType (unique composite)</w:t>
            </w:r>
          </w:p>
        </w:tc>
        <w:tc>
          <w:tcPr/>
          <w:p>
            <w:pPr>
              <w:pStyle w:val="Compact"/>
              <w:jc w:val="left"/>
            </w:pPr>
            <w:r>
              <w:t xml:space="preserve">Window lookup</w:t>
            </w:r>
          </w:p>
        </w:tc>
      </w:tr>
      <w:tr>
        <w:tc>
          <w:tcPr/>
          <w:p>
            <w:pPr>
              <w:pStyle w:val="Compact"/>
              <w:jc w:val="left"/>
            </w:pPr>
            <w:r>
              <w:t xml:space="preserve">MaterialisedSubskillScore</w:t>
            </w:r>
          </w:p>
        </w:tc>
        <w:tc>
          <w:tcPr/>
          <w:p>
            <w:pPr>
              <w:pStyle w:val="Compact"/>
              <w:jc w:val="left"/>
            </w:pPr>
            <w:r>
              <w:t xml:space="preserve">ix_mss_user_subskill</w:t>
            </w:r>
          </w:p>
        </w:tc>
        <w:tc>
          <w:tcPr/>
          <w:p>
            <w:pPr>
              <w:pStyle w:val="Compact"/>
              <w:jc w:val="left"/>
            </w:pPr>
            <w:r>
              <w:t xml:space="preserve">UserID, SkillArea, Subskill (unique composite)</w:t>
            </w:r>
          </w:p>
        </w:tc>
        <w:tc>
          <w:tcPr/>
          <w:p>
            <w:pPr>
              <w:pStyle w:val="Compact"/>
              <w:jc w:val="left"/>
            </w:pPr>
            <w:r>
              <w:t xml:space="preserve">Subskill score lookup</w:t>
            </w:r>
          </w:p>
        </w:tc>
      </w:tr>
      <w:tr>
        <w:tc>
          <w:tcPr/>
          <w:p>
            <w:pPr>
              <w:pStyle w:val="Compact"/>
              <w:jc w:val="left"/>
            </w:pPr>
            <w:r>
              <w:t xml:space="preserve">MaterialisedSkillAreaScore</w:t>
            </w:r>
          </w:p>
        </w:tc>
        <w:tc>
          <w:tcPr/>
          <w:p>
            <w:pPr>
              <w:pStyle w:val="Compact"/>
              <w:jc w:val="left"/>
            </w:pPr>
            <w:r>
              <w:t xml:space="preserve">ix_msas_user_skillarea</w:t>
            </w:r>
          </w:p>
        </w:tc>
        <w:tc>
          <w:tcPr/>
          <w:p>
            <w:pPr>
              <w:pStyle w:val="Compact"/>
              <w:jc w:val="left"/>
            </w:pPr>
            <w:r>
              <w:t xml:space="preserve">UserID, SkillArea (unique composite)</w:t>
            </w:r>
          </w:p>
        </w:tc>
        <w:tc>
          <w:tcPr/>
          <w:p>
            <w:pPr>
              <w:pStyle w:val="Compact"/>
              <w:jc w:val="left"/>
            </w:pPr>
            <w:r>
              <w:t xml:space="preserve">Skill area score lookup</w:t>
            </w:r>
          </w:p>
        </w:tc>
      </w:tr>
      <w:tr>
        <w:tc>
          <w:tcPr/>
          <w:p>
            <w:pPr>
              <w:pStyle w:val="Compact"/>
              <w:jc w:val="left"/>
            </w:pPr>
            <w:r>
              <w:t xml:space="preserve">MaterialisedOverallScore</w:t>
            </w:r>
          </w:p>
        </w:tc>
        <w:tc>
          <w:tcPr/>
          <w:p>
            <w:pPr>
              <w:pStyle w:val="Compact"/>
              <w:jc w:val="left"/>
            </w:pPr>
            <w:r>
              <w:t xml:space="preserve">ix_mos_user</w:t>
            </w:r>
          </w:p>
        </w:tc>
        <w:tc>
          <w:tcPr/>
          <w:p>
            <w:pPr>
              <w:pStyle w:val="Compact"/>
              <w:jc w:val="left"/>
            </w:pPr>
            <w:r>
              <w:t xml:space="preserve">UserID (unique, PK)</w:t>
            </w:r>
          </w:p>
        </w:tc>
        <w:tc>
          <w:tcPr/>
          <w:p>
            <w:pPr>
              <w:pStyle w:val="Compact"/>
              <w:jc w:val="left"/>
            </w:pPr>
            <w:r>
              <w:t xml:space="preserve">Overall score lookup</w:t>
            </w:r>
          </w:p>
        </w:tc>
      </w:tr>
    </w:tbl>
    <w:p>
      <w:pPr>
        <w:pStyle w:val="BodyText"/>
      </w:pPr>
      <w:r>
        <w:t xml:space="preserve">16.4 Transaction Model</w:t>
      </w:r>
    </w:p>
    <w:p>
      <w:pPr>
        <w:pStyle w:val="BodyText"/>
      </w:pPr>
      <w:r>
        <w:t xml:space="preserve">All database operations execute within explicit transactions with defined isolation levels. The transaction model ensures atomicity, consistency, and determinism as required by the scoring engine guarantees (Section 1, §1.18) and reflow governance (Section 7, §7.7).</w:t>
      </w:r>
    </w:p>
    <w:p>
      <w:pPr>
        <w:pStyle w:val="BodyText"/>
      </w:pPr>
      <w:r>
        <w:t xml:space="preserve">16.4.1 Transaction Boundaries</w:t>
      </w:r>
    </w:p>
    <w:tbl>
      <w:tblPr>
        <w:tblStyle w:val="Table"/>
        <w:tblW w:type="pct" w:w="4964"/>
        <w:tblLook w:firstRow="1" w:lastRow="0" w:firstColumn="0" w:lastColumn="0" w:noHBand="0" w:noVBand="0" w:val="0020"/>
        <w:jc w:val="start"/>
      </w:tblPr>
      <w:tblGrid>
        <w:gridCol w:w="1139"/>
        <w:gridCol w:w="2165"/>
        <w:gridCol w:w="1851"/>
        <w:gridCol w:w="2706"/>
      </w:tblGrid>
      <w:tr>
        <w:trPr>
          <w:tblHeader w:val="true"/>
        </w:trPr>
        <w:tc>
          <w:tcPr/>
          <w:p>
            <w:pPr>
              <w:pStyle w:val="Compact"/>
              <w:jc w:val="left"/>
            </w:pPr>
            <w:r>
              <w:t xml:space="preserve">Operation</w:t>
            </w:r>
          </w:p>
        </w:tc>
        <w:tc>
          <w:tcPr/>
          <w:p>
            <w:pPr>
              <w:pStyle w:val="Compact"/>
              <w:jc w:val="left"/>
            </w:pPr>
            <w:r>
              <w:t xml:space="preserve">Transaction Scope</w:t>
            </w:r>
          </w:p>
        </w:tc>
        <w:tc>
          <w:tcPr/>
          <w:p>
            <w:pPr>
              <w:pStyle w:val="Compact"/>
              <w:jc w:val="left"/>
            </w:pPr>
            <w:r>
              <w:t xml:space="preserve">Isolation Level</w:t>
            </w:r>
          </w:p>
        </w:tc>
        <w:tc>
          <w:tcPr/>
          <w:p>
            <w:pPr>
              <w:pStyle w:val="Compact"/>
              <w:jc w:val="left"/>
            </w:pPr>
            <w:r>
              <w:t xml:space="preserve">Notes</w:t>
            </w:r>
          </w:p>
        </w:tc>
      </w:tr>
      <w:tr>
        <w:tc>
          <w:tcPr/>
          <w:p>
            <w:pPr>
              <w:pStyle w:val="Compact"/>
              <w:jc w:val="left"/>
            </w:pPr>
            <w:r>
              <w:t xml:space="preserve">Instance creation (active Session)</w:t>
            </w:r>
          </w:p>
        </w:tc>
        <w:tc>
          <w:tcPr/>
          <w:p>
            <w:pPr>
              <w:pStyle w:val="Compact"/>
              <w:jc w:val="left"/>
            </w:pPr>
            <w:r>
              <w:t xml:space="preserve">Single Instance insert</w:t>
            </w:r>
          </w:p>
        </w:tc>
        <w:tc>
          <w:tcPr/>
          <w:p>
            <w:pPr>
              <w:pStyle w:val="Compact"/>
              <w:jc w:val="left"/>
            </w:pPr>
            <w:r>
              <w:t xml:space="preserve">Read Committed</w:t>
            </w:r>
          </w:p>
        </w:tc>
        <w:tc>
          <w:tcPr/>
          <w:p>
            <w:pPr>
              <w:pStyle w:val="Compact"/>
              <w:jc w:val="left"/>
            </w:pPr>
            <w:r>
              <w:t xml:space="preserve">High-frequency, low-latency. No scoring side-effects during active Session</w:t>
            </w:r>
          </w:p>
        </w:tc>
      </w:tr>
      <w:tr>
        <w:tc>
          <w:tcPr/>
          <w:p>
            <w:pPr>
              <w:pStyle w:val="Compact"/>
              <w:jc w:val="left"/>
            </w:pPr>
            <w:r>
              <w:t xml:space="preserve">Session close (structured completion)</w:t>
            </w:r>
          </w:p>
        </w:tc>
        <w:tc>
          <w:tcPr/>
          <w:p>
            <w:pPr>
              <w:pStyle w:val="Compact"/>
              <w:jc w:val="left"/>
            </w:pPr>
            <w:r>
              <w:t xml:space="preserve">Session status update + materialised state rebuild for affected subskills</w:t>
            </w:r>
          </w:p>
        </w:tc>
        <w:tc>
          <w:tcPr/>
          <w:p>
            <w:pPr>
              <w:pStyle w:val="Compact"/>
              <w:jc w:val="left"/>
            </w:pPr>
            <w:r>
              <w:t xml:space="preserve">Repeatable Read</w:t>
            </w:r>
          </w:p>
        </w:tc>
        <w:tc>
          <w:tcPr/>
          <w:p>
            <w:pPr>
              <w:pStyle w:val="Compact"/>
              <w:jc w:val="left"/>
            </w:pPr>
            <w:r>
              <w:t xml:space="preserve">Lock table prevents concurrent reflows. Materialised swap is the only Serializable operation</w:t>
            </w:r>
          </w:p>
        </w:tc>
      </w:tr>
      <w:tr>
        <w:tc>
          <w:tcPr/>
          <w:p>
            <w:pPr>
              <w:pStyle w:val="Compact"/>
              <w:jc w:val="left"/>
            </w:pPr>
            <w:r>
              <w:t xml:space="preserve">Session close (manual end)</w:t>
            </w:r>
          </w:p>
        </w:tc>
        <w:tc>
          <w:tcPr/>
          <w:p>
            <w:pPr>
              <w:pStyle w:val="Compact"/>
              <w:jc w:val="left"/>
            </w:pPr>
            <w:r>
              <w:t xml:space="preserve">Session status update + materialised state rebuild</w:t>
            </w:r>
          </w:p>
        </w:tc>
        <w:tc>
          <w:tcPr/>
          <w:p>
            <w:pPr>
              <w:pStyle w:val="Compact"/>
              <w:jc w:val="left"/>
            </w:pPr>
            <w:r>
              <w:t xml:space="preserve">Repeatable Read</w:t>
            </w:r>
          </w:p>
        </w:tc>
        <w:tc>
          <w:tcPr/>
          <w:p>
            <w:pPr>
              <w:pStyle w:val="Compact"/>
              <w:jc w:val="left"/>
            </w:pPr>
            <w:r>
              <w:t xml:space="preserve">Same model as structured completion</w:t>
            </w:r>
          </w:p>
        </w:tc>
      </w:tr>
      <w:tr>
        <w:tc>
          <w:tcPr/>
          <w:p>
            <w:pPr>
              <w:pStyle w:val="Compact"/>
              <w:jc w:val="left"/>
            </w:pPr>
            <w:r>
              <w:t xml:space="preserve">Reflow (user-initiated)</w:t>
            </w:r>
          </w:p>
        </w:tc>
        <w:tc>
          <w:tcPr/>
          <w:p>
            <w:pPr>
              <w:pStyle w:val="Compact"/>
              <w:jc w:val="left"/>
            </w:pPr>
            <w:r>
              <w:t xml:space="preserve">Lock acquisition + affected materialised table rebuild + lock release</w:t>
            </w:r>
          </w:p>
        </w:tc>
        <w:tc>
          <w:tcPr/>
          <w:p>
            <w:pPr>
              <w:pStyle w:val="Compact"/>
              <w:jc w:val="left"/>
            </w:pPr>
            <w:r>
              <w:t xml:space="preserve">Repeatable Read (Serializable for materialised swap step only)</w:t>
            </w:r>
          </w:p>
        </w:tc>
        <w:tc>
          <w:tcPr/>
          <w:p>
            <w:pPr>
              <w:pStyle w:val="Compact"/>
              <w:jc w:val="left"/>
            </w:pPr>
            <w:r>
              <w:t xml:space="preserve">Lock table serialises access. Atomic swap step uses Serializable</w:t>
            </w:r>
          </w:p>
        </w:tc>
      </w:tr>
      <w:tr>
        <w:tc>
          <w:tcPr/>
          <w:p>
            <w:pPr>
              <w:pStyle w:val="Compact"/>
              <w:jc w:val="left"/>
            </w:pPr>
            <w:r>
              <w:t xml:space="preserve">Reflow (system-initiated)</w:t>
            </w:r>
          </w:p>
        </w:tc>
        <w:tc>
          <w:tcPr/>
          <w:p>
            <w:pPr>
              <w:pStyle w:val="Compact"/>
              <w:jc w:val="left"/>
            </w:pPr>
            <w:r>
              <w:t xml:space="preserve">Per-user: same as user-initiated. Global lock managed separately</w:t>
            </w:r>
          </w:p>
        </w:tc>
        <w:tc>
          <w:tcPr/>
          <w:p>
            <w:pPr>
              <w:pStyle w:val="Compact"/>
              <w:jc w:val="left"/>
            </w:pPr>
            <w:r>
              <w:t xml:space="preserve">Repeatable Read (Serializable for swap)</w:t>
            </w:r>
          </w:p>
        </w:tc>
        <w:tc>
          <w:tcPr/>
          <w:p>
            <w:pPr>
              <w:pStyle w:val="Compact"/>
              <w:jc w:val="left"/>
            </w:pPr>
            <w:r>
              <w:t xml:space="preserve">Parallel execution with concurrency cap</w:t>
            </w:r>
          </w:p>
        </w:tc>
      </w:tr>
      <w:tr>
        <w:tc>
          <w:tcPr/>
          <w:p>
            <w:pPr>
              <w:pStyle w:val="Compact"/>
              <w:jc w:val="left"/>
            </w:pPr>
            <w:r>
              <w:t xml:space="preserve">Instance edit (post-close)</w:t>
            </w:r>
          </w:p>
        </w:tc>
        <w:tc>
          <w:tcPr/>
          <w:p>
            <w:pPr>
              <w:pStyle w:val="Compact"/>
              <w:jc w:val="left"/>
            </w:pPr>
            <w:r>
              <w:t xml:space="preserve">Instance update + full reflow</w:t>
            </w:r>
          </w:p>
        </w:tc>
        <w:tc>
          <w:tcPr/>
          <w:p>
            <w:pPr>
              <w:pStyle w:val="Compact"/>
              <w:jc w:val="left"/>
            </w:pPr>
            <w:r>
              <w:t xml:space="preserve">Repeatable Read (Serializable for swap)</w:t>
            </w:r>
          </w:p>
        </w:tc>
        <w:tc>
          <w:tcPr/>
          <w:p>
            <w:pPr>
              <w:pStyle w:val="Compact"/>
              <w:jc w:val="left"/>
            </w:pPr>
            <w:r>
              <w:t xml:space="preserve">Lock table prevents concurrent modification</w:t>
            </w:r>
          </w:p>
        </w:tc>
      </w:tr>
      <w:tr>
        <w:tc>
          <w:tcPr/>
          <w:p>
            <w:pPr>
              <w:pStyle w:val="Compact"/>
              <w:jc w:val="left"/>
            </w:pPr>
            <w:r>
              <w:t xml:space="preserve">Session deletion</w:t>
            </w:r>
          </w:p>
        </w:tc>
        <w:tc>
          <w:tcPr/>
          <w:p>
            <w:pPr>
              <w:pStyle w:val="Compact"/>
              <w:jc w:val="left"/>
            </w:pPr>
            <w:r>
              <w:t xml:space="preserve">Cascade soft-delete + full reflow</w:t>
            </w:r>
          </w:p>
        </w:tc>
        <w:tc>
          <w:tcPr/>
          <w:p>
            <w:pPr>
              <w:pStyle w:val="Compact"/>
              <w:jc w:val="left"/>
            </w:pPr>
            <w:r>
              <w:t xml:space="preserve">Repeatable Read (Serializable for swap)</w:t>
            </w:r>
          </w:p>
        </w:tc>
        <w:tc>
          <w:tcPr/>
          <w:p>
            <w:pPr>
              <w:pStyle w:val="Compact"/>
              <w:jc w:val="left"/>
            </w:pPr>
            <w:r>
              <w:t xml:space="preserve">Lock table prevents concurrent modification</w:t>
            </w:r>
          </w:p>
        </w:tc>
      </w:tr>
      <w:tr>
        <w:tc>
          <w:tcPr/>
          <w:p>
            <w:pPr>
              <w:pStyle w:val="Compact"/>
              <w:jc w:val="left"/>
            </w:pPr>
            <w:r>
              <w:t xml:space="preserve">Drill deletion</w:t>
            </w:r>
          </w:p>
        </w:tc>
        <w:tc>
          <w:tcPr/>
          <w:p>
            <w:pPr>
              <w:pStyle w:val="Compact"/>
              <w:jc w:val="left"/>
            </w:pPr>
            <w:r>
              <w:t xml:space="preserve">Cascade soft-delete + full reflow + EventLog write</w:t>
            </w:r>
          </w:p>
        </w:tc>
        <w:tc>
          <w:tcPr/>
          <w:p>
            <w:pPr>
              <w:pStyle w:val="Compact"/>
              <w:jc w:val="left"/>
            </w:pPr>
            <w:r>
              <w:t xml:space="preserve">Repeatable Read (Serializable for swap)</w:t>
            </w:r>
          </w:p>
        </w:tc>
        <w:tc>
          <w:tcPr/>
          <w:p>
            <w:pPr>
              <w:pStyle w:val="Compact"/>
              <w:jc w:val="left"/>
            </w:pPr>
            <w:r>
              <w:t xml:space="preserve">Widest transaction scope</w:t>
            </w:r>
          </w:p>
        </w:tc>
      </w:tr>
      <w:tr>
        <w:tc>
          <w:tcPr/>
          <w:p>
            <w:pPr>
              <w:pStyle w:val="Compact"/>
              <w:jc w:val="left"/>
            </w:pPr>
            <w:r>
              <w:t xml:space="preserve">PracticeBlock creation</w:t>
            </w:r>
          </w:p>
        </w:tc>
        <w:tc>
          <w:tcPr/>
          <w:p>
            <w:pPr>
              <w:pStyle w:val="Compact"/>
              <w:jc w:val="left"/>
            </w:pPr>
            <w:r>
              <w:t xml:space="preserve">PracticeBlock insert + PracticeEntry inserts</w:t>
            </w:r>
          </w:p>
        </w:tc>
        <w:tc>
          <w:tcPr/>
          <w:p>
            <w:pPr>
              <w:pStyle w:val="Compact"/>
              <w:jc w:val="left"/>
            </w:pPr>
            <w:r>
              <w:t xml:space="preserve">Read Committed</w:t>
            </w:r>
          </w:p>
        </w:tc>
        <w:tc>
          <w:tcPr/>
          <w:p>
            <w:pPr>
              <w:pStyle w:val="Compact"/>
              <w:jc w:val="left"/>
            </w:pPr>
            <w:r>
              <w:t xml:space="preserve">No scoring impact</w:t>
            </w:r>
          </w:p>
        </w:tc>
      </w:tr>
      <w:tr>
        <w:tc>
          <w:tcPr/>
          <w:p>
            <w:pPr>
              <w:pStyle w:val="Compact"/>
              <w:jc w:val="left"/>
            </w:pPr>
            <w:r>
              <w:t xml:space="preserve">Calendar Slot fill</w:t>
            </w:r>
          </w:p>
        </w:tc>
        <w:tc>
          <w:tcPr/>
          <w:p>
            <w:pPr>
              <w:pStyle w:val="Compact"/>
              <w:jc w:val="left"/>
            </w:pPr>
            <w:r>
              <w:t xml:space="preserve">CalendarDay upsert with Slot JSON update</w:t>
            </w:r>
          </w:p>
        </w:tc>
        <w:tc>
          <w:tcPr/>
          <w:p>
            <w:pPr>
              <w:pStyle w:val="Compact"/>
              <w:jc w:val="left"/>
            </w:pPr>
            <w:r>
              <w:t xml:space="preserve">Read Committed</w:t>
            </w:r>
          </w:p>
        </w:tc>
        <w:tc>
          <w:tcPr/>
          <w:p>
            <w:pPr>
              <w:pStyle w:val="Compact"/>
              <w:jc w:val="left"/>
            </w:pPr>
            <w:r>
              <w:t xml:space="preserve">No scoring impact</w:t>
            </w:r>
          </w:p>
        </w:tc>
      </w:tr>
      <w:tr>
        <w:tc>
          <w:tcPr/>
          <w:p>
            <w:pPr>
              <w:pStyle w:val="Compact"/>
              <w:jc w:val="left"/>
            </w:pPr>
            <w:r>
              <w:t xml:space="preserve">Routine/Schedule application</w:t>
            </w:r>
          </w:p>
        </w:tc>
        <w:tc>
          <w:tcPr/>
          <w:p>
            <w:pPr>
              <w:pStyle w:val="Compact"/>
              <w:jc w:val="left"/>
            </w:pPr>
            <w:r>
              <w:t xml:space="preserve">CalendarDay upserts + Instance record creation</w:t>
            </w:r>
          </w:p>
        </w:tc>
        <w:tc>
          <w:tcPr/>
          <w:p>
            <w:pPr>
              <w:pStyle w:val="Compact"/>
              <w:jc w:val="left"/>
            </w:pPr>
            <w:r>
              <w:t xml:space="preserve">Read Committed</w:t>
            </w:r>
          </w:p>
        </w:tc>
        <w:tc>
          <w:tcPr/>
          <w:p>
            <w:pPr>
              <w:pStyle w:val="Compact"/>
              <w:jc w:val="left"/>
            </w:pPr>
            <w:r>
              <w:t xml:space="preserve">No scoring impact</w:t>
            </w:r>
          </w:p>
        </w:tc>
      </w:tr>
      <w:tr>
        <w:tc>
          <w:tcPr/>
          <w:p>
            <w:pPr>
              <w:pStyle w:val="Compact"/>
              <w:jc w:val="left"/>
            </w:pPr>
            <w:r>
              <w:t xml:space="preserve">Completion matching</w:t>
            </w:r>
          </w:p>
        </w:tc>
        <w:tc>
          <w:tcPr/>
          <w:p>
            <w:pPr>
              <w:pStyle w:val="Compact"/>
              <w:jc w:val="left"/>
            </w:pPr>
            <w:r>
              <w:t xml:space="preserve">CalendarDay Slot update (CompletionState + SessionID)</w:t>
            </w:r>
          </w:p>
        </w:tc>
        <w:tc>
          <w:tcPr/>
          <w:p>
            <w:pPr>
              <w:pStyle w:val="Compact"/>
              <w:jc w:val="left"/>
            </w:pPr>
            <w:r>
              <w:t xml:space="preserve">Read Committed</w:t>
            </w:r>
          </w:p>
        </w:tc>
        <w:tc>
          <w:tcPr/>
          <w:p>
            <w:pPr>
              <w:pStyle w:val="Compact"/>
              <w:jc w:val="left"/>
            </w:pPr>
            <w:r>
              <w:t xml:space="preserve">Triggered post-Session-close, separate transaction</w:t>
            </w:r>
          </w:p>
        </w:tc>
      </w:tr>
      <w:tr>
        <w:tc>
          <w:tcPr/>
          <w:p>
            <w:pPr>
              <w:pStyle w:val="Compact"/>
              <w:jc w:val="left"/>
            </w:pPr>
            <w:r>
              <w:t xml:space="preserve">EventLog write</w:t>
            </w:r>
          </w:p>
        </w:tc>
        <w:tc>
          <w:tcPr/>
          <w:p>
            <w:pPr>
              <w:pStyle w:val="Compact"/>
              <w:jc w:val="left"/>
            </w:pPr>
            <w:r>
              <w:t xml:space="preserve">Single append</w:t>
            </w:r>
          </w:p>
        </w:tc>
        <w:tc>
          <w:tcPr/>
          <w:p>
            <w:pPr>
              <w:pStyle w:val="Compact"/>
              <w:jc w:val="left"/>
            </w:pPr>
            <w:r>
              <w:t xml:space="preserve">Read Committed</w:t>
            </w:r>
          </w:p>
        </w:tc>
        <w:tc>
          <w:tcPr/>
          <w:p>
            <w:pPr>
              <w:pStyle w:val="Compact"/>
              <w:jc w:val="left"/>
            </w:pPr>
            <w:r>
              <w:t xml:space="preserve">Append-only, no contention</w:t>
            </w:r>
          </w:p>
        </w:tc>
      </w:tr>
    </w:tbl>
    <w:p>
      <w:pPr>
        <w:pStyle w:val="BodyText"/>
      </w:pPr>
      <w:r>
        <w:t xml:space="preserve">16.4.2 Isolation Level Rationale</w:t>
      </w:r>
    </w:p>
    <w:p>
      <w:pPr>
        <w:pStyle w:val="BodyText"/>
      </w:pPr>
      <w:r>
        <w:t xml:space="preserve">The majority of scoring operations use Repeatable Read rather than Serializable. This is sufficient because the UserScoringLock table (§16.4.3) already serialises all reflow operations at the application level. Concurrent reflows are structurally impossible when the lock is held. Serializable isolation is reserved exclusively for the materialised state atomic swap step within reflow, where the old derived state is replaced with the new derived state. This is the only moment where a phantom read could produce inconsistent scoring output.</w:t>
      </w:r>
    </w:p>
    <w:p>
      <w:pPr>
        <w:pStyle w:val="BodyText"/>
      </w:pPr>
      <w:r>
        <w:t xml:space="preserve">This approach avoids throughput bottlenecks and phantom retry storms that full Serializable isolation can produce under concurrency, while preserving the atomicity guarantee that users never see partial scoring state.</w:t>
      </w:r>
    </w:p>
    <w:p>
      <w:pPr>
        <w:pStyle w:val="BodyText"/>
      </w:pPr>
      <w:r>
        <w:t xml:space="preserve">16.4.3 User Scoring Lock</w:t>
      </w:r>
    </w:p>
    <w:p>
      <w:pPr>
        <w:pStyle w:val="BodyText"/>
      </w:pPr>
      <w:r>
        <w:t xml:space="preserve">The UserScoringLock table implements the application-level scoring lock defined in Section 7 (§7.5). One row per user.</w:t>
      </w:r>
    </w:p>
    <w:tbl>
      <w:tblPr>
        <w:tblStyle w:val="Table"/>
        <w:tblW w:type="pct" w:w="4907"/>
        <w:tblLook w:firstRow="1" w:lastRow="0" w:firstColumn="0" w:lastColumn="0" w:noHBand="0" w:noVBand="0" w:val="0020"/>
        <w:jc w:val="start"/>
      </w:tblPr>
      <w:tblGrid>
        <w:gridCol w:w="1184"/>
        <w:gridCol w:w="1332"/>
        <w:gridCol w:w="5255"/>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UserID</w:t>
            </w:r>
          </w:p>
        </w:tc>
        <w:tc>
          <w:tcPr/>
          <w:p>
            <w:pPr>
              <w:pStyle w:val="Compact"/>
              <w:jc w:val="left"/>
            </w:pPr>
            <w:r>
              <w:t xml:space="preserve">UUID (PK, FK)</w:t>
            </w:r>
          </w:p>
        </w:tc>
        <w:tc>
          <w:tcPr/>
          <w:p>
            <w:pPr>
              <w:pStyle w:val="Compact"/>
              <w:jc w:val="left"/>
            </w:pPr>
            <w:r>
              <w:t xml:space="preserve">References User. One row per user, created on first lock acquisition</w:t>
            </w:r>
          </w:p>
        </w:tc>
      </w:tr>
      <w:tr>
        <w:tc>
          <w:tcPr/>
          <w:p>
            <w:pPr>
              <w:pStyle w:val="Compact"/>
              <w:jc w:val="left"/>
            </w:pPr>
            <w:r>
              <w:t xml:space="preserve">IsLocked</w:t>
            </w:r>
          </w:p>
        </w:tc>
        <w:tc>
          <w:tcPr/>
          <w:p>
            <w:pPr>
              <w:pStyle w:val="Compact"/>
              <w:jc w:val="left"/>
            </w:pPr>
            <w:r>
              <w:t xml:space="preserve">Boolean</w:t>
            </w:r>
          </w:p>
        </w:tc>
        <w:tc>
          <w:tcPr/>
          <w:p>
            <w:pPr>
              <w:pStyle w:val="Compact"/>
              <w:jc w:val="left"/>
            </w:pPr>
            <w:r>
              <w:t xml:space="preserve">True during active reflow</w:t>
            </w:r>
          </w:p>
        </w:tc>
      </w:tr>
      <w:tr>
        <w:tc>
          <w:tcPr/>
          <w:p>
            <w:pPr>
              <w:pStyle w:val="Compact"/>
              <w:jc w:val="left"/>
            </w:pPr>
            <w:r>
              <w:t xml:space="preserve">LockedAt</w:t>
            </w:r>
          </w:p>
        </w:tc>
        <w:tc>
          <w:tcPr/>
          <w:p>
            <w:pPr>
              <w:pStyle w:val="Compact"/>
              <w:jc w:val="left"/>
            </w:pPr>
            <w:r>
              <w:t xml:space="preserve">Timestamp (UTC)</w:t>
            </w:r>
          </w:p>
        </w:tc>
        <w:tc>
          <w:tcPr/>
          <w:p>
            <w:pPr>
              <w:pStyle w:val="Compact"/>
              <w:jc w:val="left"/>
            </w:pPr>
            <w:r>
              <w:t xml:space="preserve">When the lock was acquired</w:t>
            </w:r>
          </w:p>
        </w:tc>
      </w:tr>
      <w:tr>
        <w:tc>
          <w:tcPr/>
          <w:p>
            <w:pPr>
              <w:pStyle w:val="Compact"/>
              <w:jc w:val="left"/>
            </w:pPr>
            <w:r>
              <w:t xml:space="preserve">LockExpiresAt</w:t>
            </w:r>
          </w:p>
        </w:tc>
        <w:tc>
          <w:tcPr/>
          <w:p>
            <w:pPr>
              <w:pStyle w:val="Compact"/>
              <w:jc w:val="left"/>
            </w:pPr>
            <w:r>
              <w:t xml:space="preserve">Timestamp (UTC)</w:t>
            </w:r>
          </w:p>
        </w:tc>
        <w:tc>
          <w:tcPr/>
          <w:p>
            <w:pPr>
              <w:pStyle w:val="Compact"/>
              <w:jc w:val="left"/>
            </w:pPr>
            <w:r>
              <w:t xml:space="preserve">Hard timeout: LockedAt + 60 seconds</w:t>
            </w:r>
          </w:p>
        </w:tc>
      </w:tr>
    </w:tbl>
    <w:p>
      <w:pPr>
        <w:pStyle w:val="BodyText"/>
      </w:pPr>
      <w:r>
        <w:t xml:space="preserve">Lock Acquisition</w:t>
      </w:r>
    </w:p>
    <w:p>
      <w:pPr>
        <w:numPr>
          <w:ilvl w:val="0"/>
          <w:numId w:val="1004"/>
        </w:numPr>
      </w:pPr>
      <w:r>
        <w:t xml:space="preserve">Before any reflow, the application attempts to set IsLocked = true with an atomic conditional update (UPDATE … WHERE IsLocked = false).</w:t>
      </w:r>
    </w:p>
    <w:p>
      <w:pPr>
        <w:numPr>
          <w:ilvl w:val="0"/>
          <w:numId w:val="1004"/>
        </w:numPr>
      </w:pPr>
      <w:r>
        <w:t xml:space="preserve">If the update affects zero rows, the lock is already held. The operation is rejected.</w:t>
      </w:r>
    </w:p>
    <w:p>
      <w:pPr>
        <w:numPr>
          <w:ilvl w:val="0"/>
          <w:numId w:val="1004"/>
        </w:numPr>
      </w:pPr>
      <w:r>
        <w:t xml:space="preserve">LockExpiresAt is set to LockedAt + 60 seconds (hard timeout per Section 7, §7.8).</w:t>
      </w:r>
    </w:p>
    <w:p>
      <w:pPr>
        <w:pStyle w:val="FirstParagraph"/>
      </w:pPr>
      <w:r>
        <w:t xml:space="preserve">Race Condition Safety</w:t>
      </w:r>
    </w:p>
    <w:p>
      <w:pPr>
        <w:pStyle w:val="BodyText"/>
      </w:pPr>
      <w:r>
        <w:t xml:space="preserve">The atomic conditional UPDATE is safe against concurrent acquisition attempts: the database engine’s row-level locking guarantees that only one process can successfully update the row from IsLocked = false to IsLocked = true. The second concurrent process sees the already-updated row and receives zero affected rows. This behaviour is inherent to row-level locking in all major relational databases.</w:t>
      </w:r>
    </w:p>
    <w:p>
      <w:pPr>
        <w:pStyle w:val="BodyText"/>
      </w:pPr>
      <w:r>
        <w:t xml:space="preserve">For stale lock expiry races (two processes both detect an expired lock simultaneously), the same atomic UPDATE pattern applies: only one process wins the conditional update. Implementations requiring additional safety may use SELECT … FOR UPDATE on the lock row before the conditional update, or enforce a partial unique index on (UserID) WHERE IsLocked = true.</w:t>
      </w:r>
    </w:p>
    <w:p>
      <w:pPr>
        <w:pStyle w:val="BodyText"/>
      </w:pPr>
      <w:r>
        <w:t xml:space="preserve">Lock Release</w:t>
      </w:r>
    </w:p>
    <w:p>
      <w:pPr>
        <w:numPr>
          <w:ilvl w:val="0"/>
          <w:numId w:val="1005"/>
        </w:numPr>
      </w:pPr>
      <w:r>
        <w:t xml:space="preserve">On successful reflow completion: IsLocked = false, LockedAt and LockExpiresAt cleared.</w:t>
      </w:r>
    </w:p>
    <w:p>
      <w:pPr>
        <w:numPr>
          <w:ilvl w:val="0"/>
          <w:numId w:val="1005"/>
        </w:numPr>
      </w:pPr>
      <w:r>
        <w:t xml:space="preserve">On reflow failure (after retries): IsLocked = false, revert to previous valid state (Section 7, §7.7).</w:t>
      </w:r>
    </w:p>
    <w:p>
      <w:pPr>
        <w:numPr>
          <w:ilvl w:val="0"/>
          <w:numId w:val="1005"/>
        </w:numPr>
      </w:pPr>
      <w:r>
        <w:t xml:space="preserve">Stale lock recovery: a background process checks for locks where LockExpiresAt &lt; NOW(). Any stale lock is force-released and logged as ReflowFailed in EventLog.</w:t>
      </w:r>
    </w:p>
    <w:p>
      <w:pPr>
        <w:pStyle w:val="FirstParagraph"/>
      </w:pPr>
      <w:r>
        <w:t xml:space="preserve">Implementation Note</w:t>
      </w:r>
    </w:p>
    <w:p>
      <w:pPr>
        <w:pStyle w:val="BodyText"/>
      </w:pPr>
      <w:r>
        <w:t xml:space="preserve">Implementations using PostgreSQL may optionally use advisory locks (pg_advisory_xact_lock) as a performance enhancement. The application-level lock table remains the portable, technology-agnostic mechanism.</w:t>
      </w:r>
    </w:p>
    <w:p>
      <w:pPr>
        <w:pStyle w:val="BodyText"/>
      </w:pPr>
      <w:r>
        <w:t xml:space="preserve">16.4.4 System Maintenance Lock</w:t>
      </w:r>
    </w:p>
    <w:p>
      <w:pPr>
        <w:pStyle w:val="BodyText"/>
      </w:pPr>
      <w:r>
        <w:t xml:space="preserve">The SystemMaintenanceLock table is a single-row table controlling the global scoring lock for system-initiated reflows (Section 7, §7.5.1).</w:t>
      </w:r>
    </w:p>
    <w:tbl>
      <w:tblPr>
        <w:tblStyle w:val="Table"/>
        <w:tblW w:type="pct" w:w="4905"/>
        <w:tblLook w:firstRow="1" w:lastRow="0" w:firstColumn="0" w:lastColumn="0" w:noHBand="0" w:noVBand="0" w:val="0020"/>
        <w:jc w:val="start"/>
      </w:tblPr>
      <w:tblGrid>
        <w:gridCol w:w="1206"/>
        <w:gridCol w:w="1357"/>
        <w:gridCol w:w="5204"/>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LockID</w:t>
            </w:r>
          </w:p>
        </w:tc>
        <w:tc>
          <w:tcPr/>
          <w:p>
            <w:pPr>
              <w:pStyle w:val="Compact"/>
              <w:jc w:val="left"/>
            </w:pPr>
            <w:r>
              <w:t xml:space="preserve">UUID (PK)</w:t>
            </w:r>
          </w:p>
        </w:tc>
        <w:tc>
          <w:tcPr/>
          <w:p>
            <w:pPr>
              <w:pStyle w:val="Compact"/>
              <w:jc w:val="left"/>
            </w:pPr>
            <w:r>
              <w:t xml:space="preserve">Single row; pre-seeded on system initialisation</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True during system-wide reflow</w:t>
            </w:r>
          </w:p>
        </w:tc>
      </w:tr>
      <w:tr>
        <w:tc>
          <w:tcPr/>
          <w:p>
            <w:pPr>
              <w:pStyle w:val="Compact"/>
              <w:jc w:val="left"/>
            </w:pPr>
            <w:r>
              <w:t xml:space="preserve">ActivatedAt</w:t>
            </w:r>
          </w:p>
        </w:tc>
        <w:tc>
          <w:tcPr/>
          <w:p>
            <w:pPr>
              <w:pStyle w:val="Compact"/>
              <w:jc w:val="left"/>
            </w:pPr>
            <w:r>
              <w:t xml:space="preserve">Timestamp (UTC)</w:t>
            </w:r>
          </w:p>
        </w:tc>
        <w:tc>
          <w:tcPr/>
          <w:p>
            <w:pPr>
              <w:pStyle w:val="Compact"/>
              <w:jc w:val="left"/>
            </w:pPr>
            <w:r>
              <w:t xml:space="preserve">When activated</w:t>
            </w:r>
          </w:p>
        </w:tc>
      </w:tr>
      <w:tr>
        <w:tc>
          <w:tcPr/>
          <w:p>
            <w:pPr>
              <w:pStyle w:val="Compact"/>
              <w:jc w:val="left"/>
            </w:pPr>
            <w:r>
              <w:t xml:space="preserve">Reason</w:t>
            </w:r>
          </w:p>
        </w:tc>
        <w:tc>
          <w:tcPr/>
          <w:p>
            <w:pPr>
              <w:pStyle w:val="Compact"/>
              <w:jc w:val="left"/>
            </w:pPr>
            <w:r>
              <w:t xml:space="preserve">String</w:t>
            </w:r>
          </w:p>
        </w:tc>
        <w:tc>
          <w:tcPr/>
          <w:p>
            <w:pPr>
              <w:pStyle w:val="Compact"/>
              <w:jc w:val="left"/>
            </w:pPr>
            <w:r>
              <w:t xml:space="preserve">Description of the structural change (e.g. </w:t>
            </w:r>
            <w:r>
              <w:t xml:space="preserve">‘</w:t>
            </w:r>
            <w:r>
              <w:t xml:space="preserve">65/35 weighting edit</w:t>
            </w:r>
            <w:r>
              <w:t xml:space="preserve">’</w:t>
            </w:r>
            <w:r>
              <w:t xml:space="preserve">)</w:t>
            </w:r>
          </w:p>
        </w:tc>
      </w:tr>
    </w:tbl>
    <w:p>
      <w:pPr>
        <w:pStyle w:val="BodyText"/>
      </w:pPr>
      <w:r>
        <w:t xml:space="preserve">When IsActive = true, all user-facing scoring operations are blocked and the UI displays a maintenance banner. Per-user reflows execute in parallel with a concurrency cap. The lock is released when all user reflows complete.</w:t>
      </w:r>
    </w:p>
    <w:p>
      <w:pPr>
        <w:pStyle w:val="BodyText"/>
      </w:pPr>
      <w:r>
        <w:t xml:space="preserve">16.4.5 Reflow Atomic Swap</w:t>
      </w:r>
    </w:p>
    <w:p>
      <w:pPr>
        <w:pStyle w:val="BodyText"/>
      </w:pPr>
      <w:r>
        <w:t xml:space="preserve">Reflow executes under an atomic swap model (Section 7, §7.7). The transaction sequence is:</w:t>
      </w:r>
    </w:p>
    <w:p>
      <w:pPr>
        <w:numPr>
          <w:ilvl w:val="0"/>
          <w:numId w:val="1006"/>
        </w:numPr>
      </w:pPr>
      <w:r>
        <w:t xml:space="preserve">Acquire user scoring lock.</w:t>
      </w:r>
    </w:p>
    <w:p>
      <w:pPr>
        <w:numPr>
          <w:ilvl w:val="0"/>
          <w:numId w:val="1006"/>
        </w:numPr>
      </w:pPr>
      <w:r>
        <w:t xml:space="preserve">Compute new derived state from raw Instance data and canonical scoring model in isolation (temporary rows or in-memory). This step operates under Repeatable Read.</w:t>
      </w:r>
    </w:p>
    <w:p>
      <w:pPr>
        <w:numPr>
          <w:ilvl w:val="0"/>
          <w:numId w:val="1006"/>
        </w:numPr>
      </w:pPr>
      <w:r>
        <w:t xml:space="preserve">Within a single Serializable transaction scoped to the affected UserID: delete affected materialised rows (WHERE UserID = target user AND Subskill IN affected subskills), insert new materialised rows, update IntegritySuppressed flags if applicable, write EventLog entry. This is the only Serializable step. The DELETE and INSERT are always user-scoped to prevent lock escalation to the full materialised table.</w:t>
      </w:r>
    </w:p>
    <w:p>
      <w:pPr>
        <w:numPr>
          <w:ilvl w:val="0"/>
          <w:numId w:val="1006"/>
        </w:numPr>
      </w:pPr>
      <w:r>
        <w:t xml:space="preserve">Release user scoring lock.</w:t>
      </w:r>
    </w:p>
    <w:p>
      <w:pPr>
        <w:pStyle w:val="FirstParagraph"/>
      </w:pPr>
      <w:r>
        <w:t xml:space="preserve">If any step fails, the transaction rolls back. The previous materialised state remains authoritative. Retry logic (up to 3 attempts with short delay) executes before marking the reflow as failed (Section 7, §7.7).</w:t>
      </w:r>
    </w:p>
    <w:p>
      <w:pPr>
        <w:pStyle w:val="BodyText"/>
      </w:pPr>
      <w:r>
        <w:t xml:space="preserve">16.4.6 Application-Layer Retry Behaviour</w:t>
      </w:r>
    </w:p>
    <w:p>
      <w:pPr>
        <w:pStyle w:val="BodyText"/>
      </w:pPr>
      <w:r>
        <w:t xml:space="preserve">Transient database errors (connection drops, lock timeouts, serialisation failures) are handled at the application layer with a consistent retry model across all operations, not only reflow.</w:t>
      </w:r>
    </w:p>
    <w:tbl>
      <w:tblPr>
        <w:tblStyle w:val="Table"/>
        <w:tblW w:type="pct" w:w="4943"/>
        <w:tblLook w:firstRow="1" w:lastRow="0" w:firstColumn="0" w:lastColumn="0" w:noHBand="0" w:noVBand="0" w:val="0020"/>
        <w:jc w:val="start"/>
      </w:tblPr>
      <w:tblGrid>
        <w:gridCol w:w="1312"/>
        <w:gridCol w:w="633"/>
        <w:gridCol w:w="2217"/>
        <w:gridCol w:w="3665"/>
      </w:tblGrid>
      <w:tr>
        <w:trPr>
          <w:tblHeader w:val="true"/>
        </w:trPr>
        <w:tc>
          <w:tcPr/>
          <w:p>
            <w:pPr>
              <w:pStyle w:val="Compact"/>
              <w:jc w:val="left"/>
            </w:pPr>
            <w:r>
              <w:t xml:space="preserve">Operation Category</w:t>
            </w:r>
          </w:p>
        </w:tc>
        <w:tc>
          <w:tcPr/>
          <w:p>
            <w:pPr>
              <w:pStyle w:val="Compact"/>
              <w:jc w:val="left"/>
            </w:pPr>
            <w:r>
              <w:t xml:space="preserve">Max Retries</w:t>
            </w:r>
          </w:p>
        </w:tc>
        <w:tc>
          <w:tcPr/>
          <w:p>
            <w:pPr>
              <w:pStyle w:val="Compact"/>
              <w:jc w:val="left"/>
            </w:pPr>
            <w:r>
              <w:t xml:space="preserve">Backoff Strategy</w:t>
            </w:r>
          </w:p>
        </w:tc>
        <w:tc>
          <w:tcPr/>
          <w:p>
            <w:pPr>
              <w:pStyle w:val="Compact"/>
              <w:jc w:val="left"/>
            </w:pPr>
            <w:r>
              <w:t xml:space="preserve">On Exhaustion</w:t>
            </w:r>
          </w:p>
        </w:tc>
      </w:tr>
      <w:tr>
        <w:tc>
          <w:tcPr/>
          <w:p>
            <w:pPr>
              <w:pStyle w:val="Compact"/>
              <w:jc w:val="left"/>
            </w:pPr>
            <w:r>
              <w:t xml:space="preserve">Instance creation</w:t>
            </w:r>
          </w:p>
        </w:tc>
        <w:tc>
          <w:tcPr/>
          <w:p>
            <w:pPr>
              <w:pStyle w:val="Compact"/>
              <w:jc w:val="left"/>
            </w:pPr>
            <w:r>
              <w:t xml:space="preserve">2</w:t>
            </w:r>
          </w:p>
        </w:tc>
        <w:tc>
          <w:tcPr/>
          <w:p>
            <w:pPr>
              <w:pStyle w:val="Compact"/>
              <w:jc w:val="left"/>
            </w:pPr>
            <w:r>
              <w:t xml:space="preserve">Immediate retry (no delay)</w:t>
            </w:r>
          </w:p>
        </w:tc>
        <w:tc>
          <w:tcPr/>
          <w:p>
            <w:pPr>
              <w:pStyle w:val="Compact"/>
              <w:jc w:val="left"/>
            </w:pPr>
            <w:r>
              <w:t xml:space="preserve">Reject with user-facing error. No data loss risk.</w:t>
            </w:r>
          </w:p>
        </w:tc>
      </w:tr>
      <w:tr>
        <w:tc>
          <w:tcPr/>
          <w:p>
            <w:pPr>
              <w:pStyle w:val="Compact"/>
              <w:jc w:val="left"/>
            </w:pPr>
            <w:r>
              <w:t xml:space="preserve">Session close + scoring</w:t>
            </w:r>
          </w:p>
        </w:tc>
        <w:tc>
          <w:tcPr/>
          <w:p>
            <w:pPr>
              <w:pStyle w:val="Compact"/>
              <w:jc w:val="left"/>
            </w:pPr>
            <w:r>
              <w:t xml:space="preserve">3</w:t>
            </w:r>
          </w:p>
        </w:tc>
        <w:tc>
          <w:tcPr/>
          <w:p>
            <w:pPr>
              <w:pStyle w:val="Compact"/>
              <w:jc w:val="left"/>
            </w:pPr>
            <w:r>
              <w:t xml:space="preserve">100ms, 200ms, 400ms (exponential)</w:t>
            </w:r>
          </w:p>
        </w:tc>
        <w:tc>
          <w:tcPr/>
          <w:p>
            <w:pPr>
              <w:pStyle w:val="Compact"/>
              <w:jc w:val="left"/>
            </w:pPr>
            <w:r>
              <w:t xml:space="preserve">Reject. Session remains Active. User may retry manually.</w:t>
            </w:r>
          </w:p>
        </w:tc>
      </w:tr>
      <w:tr>
        <w:tc>
          <w:tcPr/>
          <w:p>
            <w:pPr>
              <w:pStyle w:val="Compact"/>
              <w:jc w:val="left"/>
            </w:pPr>
            <w:r>
              <w:t xml:space="preserve">Reflow (user-initiated)</w:t>
            </w:r>
          </w:p>
        </w:tc>
        <w:tc>
          <w:tcPr/>
          <w:p>
            <w:pPr>
              <w:pStyle w:val="Compact"/>
              <w:jc w:val="left"/>
            </w:pPr>
            <w:r>
              <w:t xml:space="preserve">3</w:t>
            </w:r>
          </w:p>
        </w:tc>
        <w:tc>
          <w:tcPr/>
          <w:p>
            <w:pPr>
              <w:pStyle w:val="Compact"/>
              <w:jc w:val="left"/>
            </w:pPr>
            <w:r>
              <w:t xml:space="preserve">Short delay between attempts (Section 7, §7.7)</w:t>
            </w:r>
          </w:p>
        </w:tc>
        <w:tc>
          <w:tcPr/>
          <w:p>
            <w:pPr>
              <w:pStyle w:val="Compact"/>
              <w:jc w:val="left"/>
            </w:pPr>
            <w:r>
              <w:t xml:space="preserve">Revert to previous valid state. User notified. EventLog: ReflowFailed.</w:t>
            </w:r>
          </w:p>
        </w:tc>
      </w:tr>
      <w:tr>
        <w:tc>
          <w:tcPr/>
          <w:p>
            <w:pPr>
              <w:pStyle w:val="Compact"/>
              <w:jc w:val="left"/>
            </w:pPr>
            <w:r>
              <w:t xml:space="preserve">Reflow (system-initiated)</w:t>
            </w:r>
          </w:p>
        </w:tc>
        <w:tc>
          <w:tcPr/>
          <w:p>
            <w:pPr>
              <w:pStyle w:val="Compact"/>
              <w:jc w:val="left"/>
            </w:pPr>
            <w:r>
              <w:t xml:space="preserve">3 per user</w:t>
            </w:r>
          </w:p>
        </w:tc>
        <w:tc>
          <w:tcPr/>
          <w:p>
            <w:pPr>
              <w:pStyle w:val="Compact"/>
              <w:jc w:val="left"/>
            </w:pPr>
            <w:r>
              <w:t xml:space="preserve">Short delay between attempts</w:t>
            </w:r>
          </w:p>
        </w:tc>
        <w:tc>
          <w:tcPr/>
          <w:p>
            <w:pPr>
              <w:pStyle w:val="Compact"/>
              <w:jc w:val="left"/>
            </w:pPr>
            <w:r>
              <w:t xml:space="preserve">Per-user failure logged. System lock released when all users complete or fail.</w:t>
            </w:r>
          </w:p>
        </w:tc>
      </w:tr>
      <w:tr>
        <w:tc>
          <w:tcPr/>
          <w:p>
            <w:pPr>
              <w:pStyle w:val="Compact"/>
              <w:jc w:val="left"/>
            </w:pPr>
            <w:r>
              <w:t xml:space="preserve">Calendar / Planning writes</w:t>
            </w:r>
          </w:p>
        </w:tc>
        <w:tc>
          <w:tcPr/>
          <w:p>
            <w:pPr>
              <w:pStyle w:val="Compact"/>
              <w:jc w:val="left"/>
            </w:pPr>
            <w:r>
              <w:t xml:space="preserve">2</w:t>
            </w:r>
          </w:p>
        </w:tc>
        <w:tc>
          <w:tcPr/>
          <w:p>
            <w:pPr>
              <w:pStyle w:val="Compact"/>
              <w:jc w:val="left"/>
            </w:pPr>
            <w:r>
              <w:t xml:space="preserve">Immediate retry</w:t>
            </w:r>
          </w:p>
        </w:tc>
        <w:tc>
          <w:tcPr/>
          <w:p>
            <w:pPr>
              <w:pStyle w:val="Compact"/>
              <w:jc w:val="left"/>
            </w:pPr>
            <w:r>
              <w:t xml:space="preserve">Reject with user-facing error. No scoring impact.</w:t>
            </w:r>
          </w:p>
        </w:tc>
      </w:tr>
      <w:tr>
        <w:tc>
          <w:tcPr/>
          <w:p>
            <w:pPr>
              <w:pStyle w:val="Compact"/>
              <w:jc w:val="left"/>
            </w:pPr>
            <w:r>
              <w:t xml:space="preserve">Read operations</w:t>
            </w:r>
          </w:p>
        </w:tc>
        <w:tc>
          <w:tcPr/>
          <w:p>
            <w:pPr>
              <w:pStyle w:val="Compact"/>
              <w:jc w:val="left"/>
            </w:pPr>
            <w:r>
              <w:t xml:space="preserve">1</w:t>
            </w:r>
          </w:p>
        </w:tc>
        <w:tc>
          <w:tcPr/>
          <w:p>
            <w:pPr>
              <w:pStyle w:val="Compact"/>
              <w:jc w:val="left"/>
            </w:pPr>
            <w:r>
              <w:t xml:space="preserve">Immediate</w:t>
            </w:r>
          </w:p>
        </w:tc>
        <w:tc>
          <w:tcPr/>
          <w:p>
            <w:pPr>
              <w:pStyle w:val="Compact"/>
              <w:jc w:val="left"/>
            </w:pPr>
            <w:r>
              <w:t xml:space="preserve">Return cached/stale data or error, depending on criticality</w:t>
            </w:r>
          </w:p>
        </w:tc>
      </w:tr>
    </w:tbl>
    <w:p>
      <w:pPr>
        <w:pStyle w:val="BodyText"/>
      </w:pPr>
      <w:r>
        <w:t xml:space="preserve">Retry logic must be idempotent: re-executing the same operation with the same inputs produces the same result. For operations involving the user scoring lock, the lock acquisition step is included in the retry scope (if the lock was acquired and the operation failed, the lock is released before retry).</w:t>
      </w:r>
    </w:p>
    <w:p>
      <w:pPr>
        <w:pStyle w:val="BodyText"/>
      </w:pPr>
      <w:r>
        <w:t xml:space="preserve">Row-Level Security and Retry Interaction</w:t>
      </w:r>
    </w:p>
    <w:p>
      <w:pPr>
        <w:pStyle w:val="BodyText"/>
      </w:pPr>
      <w:r>
        <w:t xml:space="preserve">Under Repeatable Read isolation with row-level security policies, cross-user contention is structurally impossible because all queries are scoped to a single UserID. The only scenario where RLS-related contention can occur is system-initiated reflows affecting the same user from multiple processes. This is prevented by the per-user scoring lock, which ensures single-threaded reflow execution per user.</w:t>
      </w:r>
    </w:p>
    <w:p>
      <w:pPr>
        <w:pStyle w:val="BodyText"/>
      </w:pPr>
      <w:r>
        <w:t xml:space="preserve">16.5 Migration Strategy</w:t>
      </w:r>
    </w:p>
    <w:p>
      <w:pPr>
        <w:pStyle w:val="BodyText"/>
      </w:pPr>
      <w:r>
        <w:t xml:space="preserve">16.5.1 Migration Pattern</w:t>
      </w:r>
    </w:p>
    <w:p>
      <w:pPr>
        <w:pStyle w:val="BodyText"/>
      </w:pPr>
      <w:r>
        <w:t xml:space="preserve">Schema changes follow a sequential numbered migration pattern. Each migration is a versioned, ordered file applied in strict sequence. Migration files are immutable once applied to any environment. The system is tool-agnostic but the pattern is compatible with standard migration frameworks (Supabase CLI, Flyway, Knex, Prisma Migrate, golang-migrate).</w:t>
      </w:r>
    </w:p>
    <w:p>
      <w:pPr>
        <w:pStyle w:val="BodyText"/>
      </w:pPr>
      <w:r>
        <w:t xml:space="preserve">File Naming Convention</w:t>
      </w:r>
    </w:p>
    <w:p>
      <w:pPr>
        <w:pStyle w:val="BodyText"/>
      </w:pPr>
      <w:r>
        <w:t xml:space="preserve">NNN_short_description.sql (e.g. 001_create_core_tables.sql, 002_add_planning_tables.sql, 003_add_integrity_fields.sql).</w:t>
      </w:r>
    </w:p>
    <w:p>
      <w:pPr>
        <w:pStyle w:val="BodyText"/>
      </w:pPr>
      <w:r>
        <w:t xml:space="preserve">Migration File Structure</w:t>
      </w:r>
    </w:p>
    <w:p>
      <w:pPr>
        <w:numPr>
          <w:ilvl w:val="0"/>
          <w:numId w:val="1007"/>
        </w:numPr>
      </w:pPr>
      <w:r>
        <w:t xml:space="preserve">Each file contains a single logical change.</w:t>
      </w:r>
    </w:p>
    <w:p>
      <w:pPr>
        <w:numPr>
          <w:ilvl w:val="0"/>
          <w:numId w:val="1007"/>
        </w:numPr>
      </w:pPr>
      <w:r>
        <w:t xml:space="preserve">Each file includes both UP (apply) and DOWN (rollback) operations.</w:t>
      </w:r>
    </w:p>
    <w:p>
      <w:pPr>
        <w:numPr>
          <w:ilvl w:val="0"/>
          <w:numId w:val="1007"/>
        </w:numPr>
      </w:pPr>
      <w:r>
        <w:t xml:space="preserve">UP operations are idempotent where possible (IF NOT EXISTS).</w:t>
      </w:r>
    </w:p>
    <w:p>
      <w:pPr>
        <w:numPr>
          <w:ilvl w:val="0"/>
          <w:numId w:val="1007"/>
        </w:numPr>
      </w:pPr>
      <w:r>
        <w:t xml:space="preserve">DOWN operations reverse the UP operation completely.</w:t>
      </w:r>
    </w:p>
    <w:p>
      <w:pPr>
        <w:numPr>
          <w:ilvl w:val="0"/>
          <w:numId w:val="1007"/>
        </w:numPr>
      </w:pPr>
      <w:r>
        <w:t xml:space="preserve">Data migrations (backfills, transformations) are separate files from structural migrations.</w:t>
      </w:r>
    </w:p>
    <w:p>
      <w:pPr>
        <w:pStyle w:val="FirstParagraph"/>
      </w:pPr>
      <w:r>
        <w:t xml:space="preserve">16.5.2 Migration Categories</w:t>
      </w:r>
    </w:p>
    <w:tbl>
      <w:tblPr>
        <w:tblStyle w:val="Table"/>
        <w:tblW w:type="pct" w:w="4934"/>
        <w:tblLook w:firstRow="1" w:lastRow="0" w:firstColumn="0" w:lastColumn="0" w:noHBand="0" w:noVBand="0" w:val="0020"/>
        <w:jc w:val="start"/>
      </w:tblPr>
      <w:tblGrid>
        <w:gridCol w:w="1206"/>
        <w:gridCol w:w="2517"/>
        <w:gridCol w:w="2674"/>
        <w:gridCol w:w="1416"/>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Rollback Risk</w:t>
            </w:r>
          </w:p>
        </w:tc>
        <w:tc>
          <w:tcPr/>
          <w:p>
            <w:pPr>
              <w:pStyle w:val="Compact"/>
              <w:jc w:val="left"/>
            </w:pPr>
            <w:r>
              <w:t xml:space="preserve">Requires Data Migration</w:t>
            </w:r>
          </w:p>
        </w:tc>
      </w:tr>
      <w:tr>
        <w:tc>
          <w:tcPr/>
          <w:p>
            <w:pPr>
              <w:pStyle w:val="Compact"/>
              <w:jc w:val="left"/>
            </w:pPr>
            <w:r>
              <w:t xml:space="preserve">Additive structural</w:t>
            </w:r>
          </w:p>
        </w:tc>
        <w:tc>
          <w:tcPr/>
          <w:p>
            <w:pPr>
              <w:pStyle w:val="Compact"/>
              <w:jc w:val="left"/>
            </w:pPr>
            <w:r>
              <w:t xml:space="preserve">New table, new column, new index</w:t>
            </w:r>
          </w:p>
        </w:tc>
        <w:tc>
          <w:tcPr/>
          <w:p>
            <w:pPr>
              <w:pStyle w:val="Compact"/>
              <w:jc w:val="left"/>
            </w:pPr>
            <w:r>
              <w:t xml:space="preserve">Low (DROP reverses)</w:t>
            </w:r>
          </w:p>
        </w:tc>
        <w:tc>
          <w:tcPr/>
          <w:p>
            <w:pPr>
              <w:pStyle w:val="Compact"/>
              <w:jc w:val="left"/>
            </w:pPr>
            <w:r>
              <w:t xml:space="preserve">No</w:t>
            </w:r>
          </w:p>
        </w:tc>
      </w:tr>
      <w:tr>
        <w:tc>
          <w:tcPr/>
          <w:p>
            <w:pPr>
              <w:pStyle w:val="Compact"/>
              <w:jc w:val="left"/>
            </w:pPr>
            <w:r>
              <w:t xml:space="preserve">Modifying structural</w:t>
            </w:r>
          </w:p>
        </w:tc>
        <w:tc>
          <w:tcPr/>
          <w:p>
            <w:pPr>
              <w:pStyle w:val="Compact"/>
              <w:jc w:val="left"/>
            </w:pPr>
            <w:r>
              <w:t xml:space="preserve">Column type change, constraint change</w:t>
            </w:r>
          </w:p>
        </w:tc>
        <w:tc>
          <w:tcPr/>
          <w:p>
            <w:pPr>
              <w:pStyle w:val="Compact"/>
              <w:jc w:val="left"/>
            </w:pPr>
            <w:r>
              <w:t xml:space="preserve">Medium (data loss possible on rollback)</w:t>
            </w:r>
          </w:p>
        </w:tc>
        <w:tc>
          <w:tcPr/>
          <w:p>
            <w:pPr>
              <w:pStyle w:val="Compact"/>
              <w:jc w:val="left"/>
            </w:pPr>
            <w:r>
              <w:t xml:space="preserve">Possibly</w:t>
            </w:r>
          </w:p>
        </w:tc>
      </w:tr>
      <w:tr>
        <w:tc>
          <w:tcPr/>
          <w:p>
            <w:pPr>
              <w:pStyle w:val="Compact"/>
              <w:jc w:val="left"/>
            </w:pPr>
            <w:r>
              <w:t xml:space="preserve">Data migration</w:t>
            </w:r>
          </w:p>
        </w:tc>
        <w:tc>
          <w:tcPr/>
          <w:p>
            <w:pPr>
              <w:pStyle w:val="Compact"/>
              <w:jc w:val="left"/>
            </w:pPr>
            <w:r>
              <w:t xml:space="preserve">Backfill new column, transform JSON structure</w:t>
            </w:r>
          </w:p>
        </w:tc>
        <w:tc>
          <w:tcPr/>
          <w:p>
            <w:pPr>
              <w:pStyle w:val="Compact"/>
              <w:jc w:val="left"/>
            </w:pPr>
            <w:r>
              <w:t xml:space="preserve">High (data transformation may not be reversible)</w:t>
            </w:r>
          </w:p>
        </w:tc>
        <w:tc>
          <w:tcPr/>
          <w:p>
            <w:pPr>
              <w:pStyle w:val="Compact"/>
              <w:jc w:val="left"/>
            </w:pPr>
            <w:r>
              <w:t xml:space="preserve">Yes (by definition)</w:t>
            </w:r>
          </w:p>
        </w:tc>
      </w:tr>
      <w:tr>
        <w:tc>
          <w:tcPr/>
          <w:p>
            <w:pPr>
              <w:pStyle w:val="Compact"/>
              <w:jc w:val="left"/>
            </w:pPr>
            <w:r>
              <w:t xml:space="preserve">Enum extension</w:t>
            </w:r>
          </w:p>
        </w:tc>
        <w:tc>
          <w:tcPr/>
          <w:p>
            <w:pPr>
              <w:pStyle w:val="Compact"/>
              <w:jc w:val="left"/>
            </w:pPr>
            <w:r>
              <w:t xml:space="preserve">Add value to reference table, add enum value</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Destructive</w:t>
            </w:r>
          </w:p>
        </w:tc>
        <w:tc>
          <w:tcPr/>
          <w:p>
            <w:pPr>
              <w:pStyle w:val="Compact"/>
              <w:jc w:val="left"/>
            </w:pPr>
            <w:r>
              <w:t xml:space="preserve">Drop table, drop column, remove constraint</w:t>
            </w:r>
          </w:p>
        </w:tc>
        <w:tc>
          <w:tcPr/>
          <w:p>
            <w:pPr>
              <w:pStyle w:val="Compact"/>
              <w:jc w:val="left"/>
            </w:pPr>
            <w:r>
              <w:t xml:space="preserve">High (data loss)</w:t>
            </w:r>
          </w:p>
        </w:tc>
        <w:tc>
          <w:tcPr/>
          <w:p>
            <w:pPr>
              <w:pStyle w:val="Compact"/>
              <w:jc w:val="left"/>
            </w:pPr>
            <w:r>
              <w:t xml:space="preserve">Possibly (archive first)</w:t>
            </w:r>
          </w:p>
        </w:tc>
      </w:tr>
    </w:tbl>
    <w:p>
      <w:pPr>
        <w:pStyle w:val="BodyText"/>
      </w:pPr>
      <w:r>
        <w:t xml:space="preserve">16.5.3 Migration Governance</w:t>
      </w:r>
    </w:p>
    <w:p>
      <w:pPr>
        <w:numPr>
          <w:ilvl w:val="0"/>
          <w:numId w:val="1008"/>
        </w:numPr>
      </w:pPr>
      <w:r>
        <w:t xml:space="preserve">All migrations are reviewed before application.</w:t>
      </w:r>
    </w:p>
    <w:p>
      <w:pPr>
        <w:numPr>
          <w:ilvl w:val="0"/>
          <w:numId w:val="1008"/>
        </w:numPr>
      </w:pPr>
      <w:r>
        <w:t xml:space="preserve">Destructive migrations require explicit approval and a pre-migration backup.</w:t>
      </w:r>
    </w:p>
    <w:p>
      <w:pPr>
        <w:numPr>
          <w:ilvl w:val="0"/>
          <w:numId w:val="1008"/>
        </w:numPr>
      </w:pPr>
      <w:r>
        <w:t xml:space="preserve">Migrations that alter tables involved in reflow (Drill, Session, Instance, materialised tables) must be tested against the full reflow pipeline.</w:t>
      </w:r>
    </w:p>
    <w:p>
      <w:pPr>
        <w:numPr>
          <w:ilvl w:val="0"/>
          <w:numId w:val="1008"/>
        </w:numPr>
      </w:pPr>
      <w:r>
        <w:t xml:space="preserve">Migrations must not break the deterministic recalculability guarantee: after any migration, all scores must be reproducible from raw Instance data.</w:t>
      </w:r>
    </w:p>
    <w:p>
      <w:pPr>
        <w:numPr>
          <w:ilvl w:val="0"/>
          <w:numId w:val="1008"/>
        </w:numPr>
      </w:pPr>
      <w:r>
        <w:t xml:space="preserve">A migration log table tracks applied migrations with sequence number, filename, applied timestamp, and execution duration.</w:t>
      </w:r>
    </w:p>
    <w:p>
      <w:pPr>
        <w:pStyle w:val="FirstParagraph"/>
      </w:pPr>
      <w:r>
        <w:t xml:space="preserve">16.5.4 Zero-Downtime Migration Requirements</w:t>
      </w:r>
    </w:p>
    <w:p>
      <w:pPr>
        <w:pStyle w:val="BodyText"/>
      </w:pPr>
      <w:r>
        <w:t xml:space="preserve">Schema changes must support zero-downtime deployment where possible. This is achieved by following an expand-contract pattern:</w:t>
      </w:r>
    </w:p>
    <w:p>
      <w:pPr>
        <w:numPr>
          <w:ilvl w:val="0"/>
          <w:numId w:val="1009"/>
        </w:numPr>
      </w:pPr>
      <w:r>
        <w:t xml:space="preserve">Expand: Add new columns/tables as nullable or with defaults. Deploy application code that writes to both old and new structures.</w:t>
      </w:r>
    </w:p>
    <w:p>
      <w:pPr>
        <w:numPr>
          <w:ilvl w:val="0"/>
          <w:numId w:val="1009"/>
        </w:numPr>
      </w:pPr>
      <w:r>
        <w:t xml:space="preserve">Migrate: Backfill new structures from existing data.</w:t>
      </w:r>
    </w:p>
    <w:p>
      <w:pPr>
        <w:numPr>
          <w:ilvl w:val="0"/>
          <w:numId w:val="1009"/>
        </w:numPr>
      </w:pPr>
      <w:r>
        <w:t xml:space="preserve">Contract: Remove old structures once all application code uses the new structures.</w:t>
      </w:r>
    </w:p>
    <w:p>
      <w:pPr>
        <w:pStyle w:val="FirstParagraph"/>
      </w:pPr>
      <w:r>
        <w:t xml:space="preserve">Each phase is a separate migration file. This ensures the application can serve traffic throughout the migration process.</w:t>
      </w:r>
    </w:p>
    <w:p>
      <w:pPr>
        <w:pStyle w:val="BodyText"/>
      </w:pPr>
      <w:r>
        <w:t xml:space="preserve">16.6 Versioned Data Handling</w:t>
      </w:r>
    </w:p>
    <w:p>
      <w:pPr>
        <w:pStyle w:val="BodyText"/>
      </w:pPr>
      <w:r>
        <w:t xml:space="preserve">The ZX Golf App system uses three distinct versioning patterns, each serving a different architectural purpose.</w:t>
      </w:r>
    </w:p>
    <w:p>
      <w:pPr>
        <w:pStyle w:val="BodyText"/>
      </w:pPr>
      <w:r>
        <w:t xml:space="preserve">16.6.1 Time-Versioned Performance Data</w:t>
      </w:r>
    </w:p>
    <w:p>
      <w:pPr>
        <w:pStyle w:val="BodyText"/>
      </w:pPr>
      <w:r>
        <w:t xml:space="preserve">ClubPerformanceProfile (Section 9, §9.5) uses insert-on-update time versioning. Each update creates a new row with a new EffectiveFromDate. Historical profiles are never modified or deleted. The active profile at any timestamp is resolved by: most recent EffectiveFromDate ≤ target timestamp.</w:t>
      </w:r>
    </w:p>
    <w:p>
      <w:pPr>
        <w:pStyle w:val="BodyText"/>
      </w:pPr>
      <w:r>
        <w:t xml:space="preserve">Database Implementation</w:t>
      </w:r>
    </w:p>
    <w:p>
      <w:pPr>
        <w:numPr>
          <w:ilvl w:val="0"/>
          <w:numId w:val="1010"/>
        </w:numPr>
      </w:pPr>
      <w:r>
        <w:t xml:space="preserve">No UPDATE operations on ClubPerformanceProfile rows. All changes are INSERT.</w:t>
      </w:r>
    </w:p>
    <w:p>
      <w:pPr>
        <w:numPr>
          <w:ilvl w:val="0"/>
          <w:numId w:val="1010"/>
        </w:numPr>
      </w:pPr>
      <w:r>
        <w:t xml:space="preserve">The index on (ClubID, EffectiveFromDate DESC) supports efficient active profile resolution.</w:t>
      </w:r>
    </w:p>
    <w:p>
      <w:pPr>
        <w:numPr>
          <w:ilvl w:val="0"/>
          <w:numId w:val="1010"/>
        </w:numPr>
      </w:pPr>
      <w:r>
        <w:t xml:space="preserve">No cascading impact: carry distance changes do not trigger reflow. Target resolution is snapshot at Instance creation time.</w:t>
      </w:r>
    </w:p>
    <w:p>
      <w:pPr>
        <w:pStyle w:val="FirstParagraph"/>
      </w:pPr>
      <w:r>
        <w:t xml:space="preserve">16.6.2 Snapshot Data (Immutable Post-Creation)</w:t>
      </w:r>
    </w:p>
    <w:p>
      <w:pPr>
        <w:pStyle w:val="BodyText"/>
      </w:pPr>
      <w:r>
        <w:t xml:space="preserve">Several fields are snapshot at creation time and never modified, ensuring historical integrity:</w:t>
      </w:r>
    </w:p>
    <w:tbl>
      <w:tblPr>
        <w:tblStyle w:val="Table"/>
        <w:tblW w:type="pct" w:w="4949"/>
        <w:tblLook w:firstRow="1" w:lastRow="0" w:firstColumn="0" w:lastColumn="0" w:noHBand="0" w:noVBand="0" w:val="0020"/>
        <w:jc w:val="start"/>
      </w:tblPr>
      <w:tblGrid>
        <w:gridCol w:w="646"/>
        <w:gridCol w:w="2707"/>
        <w:gridCol w:w="1010"/>
        <w:gridCol w:w="3475"/>
      </w:tblGrid>
      <w:tr>
        <w:trPr>
          <w:tblHeader w:val="true"/>
        </w:trPr>
        <w:tc>
          <w:tcPr/>
          <w:p>
            <w:pPr>
              <w:pStyle w:val="Compact"/>
              <w:jc w:val="left"/>
            </w:pPr>
            <w:r>
              <w:t xml:space="preserve">Entity</w:t>
            </w:r>
          </w:p>
        </w:tc>
        <w:tc>
          <w:tcPr/>
          <w:p>
            <w:pPr>
              <w:pStyle w:val="Compact"/>
              <w:jc w:val="left"/>
            </w:pPr>
            <w:r>
              <w:t xml:space="preserve">Snapshot Fields</w:t>
            </w:r>
          </w:p>
        </w:tc>
        <w:tc>
          <w:tcPr/>
          <w:p>
            <w:pPr>
              <w:pStyle w:val="Compact"/>
              <w:jc w:val="left"/>
            </w:pPr>
            <w:r>
              <w:t xml:space="preserve">Snapshot Trigger</w:t>
            </w:r>
          </w:p>
        </w:tc>
        <w:tc>
          <w:tcPr/>
          <w:p>
            <w:pPr>
              <w:pStyle w:val="Compact"/>
              <w:jc w:val="left"/>
            </w:pPr>
            <w:r>
              <w:t xml:space="preserve">Rationale</w:t>
            </w:r>
          </w:p>
        </w:tc>
      </w:tr>
      <w:tr>
        <w:tc>
          <w:tcPr/>
          <w:p>
            <w:pPr>
              <w:pStyle w:val="Compact"/>
              <w:jc w:val="left"/>
            </w:pPr>
            <w:r>
              <w:t xml:space="preserve">Instance</w:t>
            </w:r>
          </w:p>
        </w:tc>
        <w:tc>
          <w:tcPr/>
          <w:p>
            <w:pPr>
              <w:pStyle w:val="Compact"/>
              <w:jc w:val="left"/>
            </w:pPr>
            <w:r>
              <w:t xml:space="preserve">ResolvedTargetDistance, ResolvedTargetWidth, ResolvedTargetDepth</w:t>
            </w:r>
          </w:p>
        </w:tc>
        <w:tc>
          <w:tcPr/>
          <w:p>
            <w:pPr>
              <w:pStyle w:val="Compact"/>
              <w:jc w:val="left"/>
            </w:pPr>
            <w:r>
              <w:t xml:space="preserve">Instance creation</w:t>
            </w:r>
          </w:p>
        </w:tc>
        <w:tc>
          <w:tcPr/>
          <w:p>
            <w:pPr>
              <w:pStyle w:val="Compact"/>
              <w:jc w:val="left"/>
            </w:pPr>
            <w:r>
              <w:t xml:space="preserve">User judged shot against the target displayed at the time (Section 9, §9.6)</w:t>
            </w:r>
          </w:p>
        </w:tc>
      </w:tr>
      <w:tr>
        <w:tc>
          <w:tcPr/>
          <w:p>
            <w:pPr>
              <w:pStyle w:val="Compact"/>
              <w:jc w:val="left"/>
            </w:pPr>
            <w:r>
              <w:t xml:space="preserve">Instance</w:t>
            </w:r>
          </w:p>
        </w:tc>
        <w:tc>
          <w:tcPr/>
          <w:p>
            <w:pPr>
              <w:pStyle w:val="Compact"/>
              <w:jc w:val="left"/>
            </w:pPr>
            <w:r>
              <w:t xml:space="preserve">SelectedClub</w:t>
            </w:r>
          </w:p>
        </w:tc>
        <w:tc>
          <w:tcPr/>
          <w:p>
            <w:pPr>
              <w:pStyle w:val="Compact"/>
              <w:jc w:val="left"/>
            </w:pPr>
            <w:r>
              <w:t xml:space="preserve">Instance creation</w:t>
            </w:r>
          </w:p>
        </w:tc>
        <w:tc>
          <w:tcPr/>
          <w:p>
            <w:pPr>
              <w:pStyle w:val="Compact"/>
              <w:jc w:val="left"/>
            </w:pPr>
            <w:r>
              <w:t xml:space="preserve">Records the actual club used for audit and target resolution</w:t>
            </w:r>
          </w:p>
        </w:tc>
      </w:tr>
      <w:tr>
        <w:tc>
          <w:tcPr/>
          <w:p>
            <w:pPr>
              <w:pStyle w:val="Compact"/>
              <w:jc w:val="left"/>
            </w:pPr>
            <w:r>
              <w:t xml:space="preserve">PracticeBlock</w:t>
            </w:r>
          </w:p>
        </w:tc>
        <w:tc>
          <w:tcPr/>
          <w:p>
            <w:pPr>
              <w:pStyle w:val="Compact"/>
              <w:jc w:val="left"/>
            </w:pPr>
            <w:r>
              <w:t xml:space="preserve">DrillOrder (JSON)</w:t>
            </w:r>
          </w:p>
        </w:tc>
        <w:tc>
          <w:tcPr/>
          <w:p>
            <w:pPr>
              <w:pStyle w:val="Compact"/>
              <w:jc w:val="left"/>
            </w:pPr>
            <w:r>
              <w:t xml:space="preserve">PracticeBlock creation</w:t>
            </w:r>
          </w:p>
        </w:tc>
        <w:tc>
          <w:tcPr/>
          <w:p>
            <w:pPr>
              <w:pStyle w:val="Compact"/>
              <w:jc w:val="left"/>
            </w:pPr>
            <w:r>
              <w:t xml:space="preserve">Creation-time snapshot; Live Practice queue governed by PracticeEntry</w:t>
            </w:r>
          </w:p>
        </w:tc>
      </w:tr>
      <w:tr>
        <w:tc>
          <w:tcPr/>
          <w:p>
            <w:pPr>
              <w:pStyle w:val="Compact"/>
              <w:jc w:val="left"/>
            </w:pPr>
            <w:r>
              <w:t xml:space="preserve">Session</w:t>
            </w:r>
          </w:p>
        </w:tc>
        <w:tc>
          <w:tcPr/>
          <w:p>
            <w:pPr>
              <w:pStyle w:val="Compact"/>
              <w:jc w:val="left"/>
            </w:pPr>
            <w:r>
              <w:t xml:space="preserve">DrillID reference</w:t>
            </w:r>
          </w:p>
        </w:tc>
        <w:tc>
          <w:tcPr/>
          <w:p>
            <w:pPr>
              <w:pStyle w:val="Compact"/>
              <w:jc w:val="left"/>
            </w:pPr>
            <w:r>
              <w:t xml:space="preserve">Session creation</w:t>
            </w:r>
          </w:p>
        </w:tc>
        <w:tc>
          <w:tcPr/>
          <w:p>
            <w:pPr>
              <w:pStyle w:val="Compact"/>
              <w:jc w:val="left"/>
            </w:pPr>
            <w:r>
              <w:t xml:space="preserve">Session references the Drill definition active at creation time (Section 3, §3.1.4)</w:t>
            </w:r>
          </w:p>
        </w:tc>
      </w:tr>
    </w:tbl>
    <w:p>
      <w:pPr>
        <w:pStyle w:val="BodyText"/>
      </w:pPr>
      <w:r>
        <w:t xml:space="preserve">Snapshot fields are never modified by subsequent edits to their source entities. This is enforced by application-layer immutability, not database triggers. Engineers must not write UPDATE operations targeting snapshot fields.</w:t>
      </w:r>
    </w:p>
    <w:p>
      <w:pPr>
        <w:pStyle w:val="BodyText"/>
      </w:pPr>
      <w:r>
        <w:t xml:space="preserve">Hardening Path</w:t>
      </w:r>
    </w:p>
    <w:p>
      <w:pPr>
        <w:pStyle w:val="BodyText"/>
      </w:pPr>
      <w:r>
        <w:t xml:space="preserve">Application-layer governance is the V1 enforcement mechanism for snapshot immutability. For additional safety, implementations may add database-level BEFORE UPDATE triggers on Instance and PracticeBlock that reject any UPDATE operation targeting snapshot fields (ResolvedTargetDistance, ResolvedTargetWidth, ResolvedTargetDepth, SelectedClub on Instance; DrillOrder on PracticeBlock). This is optional and not required for V1, but eliminates reliance on engineering discipline for a critical integrity guarantee.</w:t>
      </w:r>
    </w:p>
    <w:p>
      <w:pPr>
        <w:pStyle w:val="BodyText"/>
      </w:pPr>
      <w:r>
        <w:t xml:space="preserve">16.6.3 Structural Versioning via Reflow</w:t>
      </w:r>
    </w:p>
    <w:p>
      <w:pPr>
        <w:pStyle w:val="BodyText"/>
      </w:pPr>
      <w:r>
        <w:t xml:space="preserve">The scoring engine uses a single canonical model with no version branching (Section 1, §1.15). When structural parameters change (anchors, allocations, weightings), the system does not store the old model. Instead, it performs a full deterministic recalculation (reflow) that rewrites all derived state from raw Instance data.</w:t>
      </w:r>
    </w:p>
    <w:p>
      <w:pPr>
        <w:pStyle w:val="BodyText"/>
      </w:pPr>
      <w:r>
        <w:t xml:space="preserve">Implications for the Database</w:t>
      </w:r>
    </w:p>
    <w:p>
      <w:pPr>
        <w:numPr>
          <w:ilvl w:val="0"/>
          <w:numId w:val="1011"/>
        </w:numPr>
      </w:pPr>
      <w:r>
        <w:t xml:space="preserve">No version column on scoring parameters. There is always exactly one set of current parameters.</w:t>
      </w:r>
    </w:p>
    <w:p>
      <w:pPr>
        <w:numPr>
          <w:ilvl w:val="0"/>
          <w:numId w:val="1011"/>
        </w:numPr>
      </w:pPr>
      <w:r>
        <w:t xml:space="preserve">No historical scoring snapshots are stored. Previous scores exist only in EventLog metadata.</w:t>
      </w:r>
    </w:p>
    <w:p>
      <w:pPr>
        <w:numPr>
          <w:ilvl w:val="0"/>
          <w:numId w:val="1011"/>
        </w:numPr>
      </w:pPr>
      <w:r>
        <w:t xml:space="preserve">Materialised tables are fully replaced on each reflow. No incremental patching.</w:t>
      </w:r>
    </w:p>
    <w:p>
      <w:pPr>
        <w:numPr>
          <w:ilvl w:val="0"/>
          <w:numId w:val="1011"/>
        </w:numPr>
      </w:pPr>
      <w:r>
        <w:t xml:space="preserve">The EventLog provides the audit trail of what changed and when, with old and new values stored in the Metadata JSON field.</w:t>
      </w:r>
    </w:p>
    <w:p>
      <w:pPr>
        <w:pStyle w:val="FirstParagraph"/>
      </w:pPr>
      <w:r>
        <w:t xml:space="preserve">16.6.4 Metadata Edits (Unversioned)</w:t>
      </w:r>
    </w:p>
    <w:p>
      <w:pPr>
        <w:pStyle w:val="BodyText"/>
      </w:pPr>
      <w:r>
        <w:t xml:space="preserve">UserClub metadata fields (Make, Model, Loft) are treated as if always true (Section 9, §9.7.3). Edits overwrite the existing value with no version history. These fields are descriptive only with no scoring impact.</w:t>
      </w:r>
    </w:p>
    <w:p>
      <w:pPr>
        <w:pStyle w:val="BodyText"/>
      </w:pPr>
      <w:r>
        <w:t xml:space="preserve">16.7 Backup &amp; Recovery</w:t>
      </w:r>
    </w:p>
    <w:p>
      <w:pPr>
        <w:pStyle w:val="BodyText"/>
      </w:pPr>
      <w:r>
        <w:t xml:space="preserve">16.7.1 Recovery Objectives</w:t>
      </w:r>
    </w:p>
    <w:tbl>
      <w:tblPr>
        <w:tblStyle w:val="Table"/>
        <w:tblW w:type="pct" w:w="4897"/>
        <w:tblLook w:firstRow="1" w:lastRow="0" w:firstColumn="0" w:lastColumn="0" w:noHBand="0" w:noVBand="0" w:val="0020"/>
        <w:jc w:val="start"/>
      </w:tblPr>
      <w:tblGrid>
        <w:gridCol w:w="2694"/>
        <w:gridCol w:w="1306"/>
        <w:gridCol w:w="3755"/>
      </w:tblGrid>
      <w:tr>
        <w:trPr>
          <w:tblHeader w:val="true"/>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Notes</w:t>
            </w:r>
          </w:p>
        </w:tc>
      </w:tr>
      <w:tr>
        <w:tc>
          <w:tcPr/>
          <w:p>
            <w:pPr>
              <w:pStyle w:val="Compact"/>
              <w:jc w:val="left"/>
            </w:pPr>
            <w:r>
              <w:t xml:space="preserve">Recovery Point Objective (RPO)</w:t>
            </w:r>
          </w:p>
        </w:tc>
        <w:tc>
          <w:tcPr/>
          <w:p>
            <w:pPr>
              <w:pStyle w:val="Compact"/>
              <w:jc w:val="left"/>
            </w:pPr>
            <w:r>
              <w:t xml:space="preserve">15 minutes</w:t>
            </w:r>
          </w:p>
        </w:tc>
        <w:tc>
          <w:tcPr/>
          <w:p>
            <w:pPr>
              <w:pStyle w:val="Compact"/>
              <w:jc w:val="left"/>
            </w:pPr>
            <w:r>
              <w:t xml:space="preserve">Maximum acceptable data loss window</w:t>
            </w:r>
          </w:p>
        </w:tc>
      </w:tr>
      <w:tr>
        <w:tc>
          <w:tcPr/>
          <w:p>
            <w:pPr>
              <w:pStyle w:val="Compact"/>
              <w:jc w:val="left"/>
            </w:pPr>
            <w:r>
              <w:t xml:space="preserve">Recovery Time Objective (RTO)</w:t>
            </w:r>
          </w:p>
        </w:tc>
        <w:tc>
          <w:tcPr/>
          <w:p>
            <w:pPr>
              <w:pStyle w:val="Compact"/>
              <w:jc w:val="left"/>
            </w:pPr>
            <w:r>
              <w:t xml:space="preserve">1 hour</w:t>
            </w:r>
          </w:p>
        </w:tc>
        <w:tc>
          <w:tcPr/>
          <w:p>
            <w:pPr>
              <w:pStyle w:val="Compact"/>
              <w:jc w:val="left"/>
            </w:pPr>
            <w:r>
              <w:t xml:space="preserve">Maximum acceptable service restoration time</w:t>
            </w:r>
          </w:p>
        </w:tc>
      </w:tr>
    </w:tbl>
    <w:p>
      <w:pPr>
        <w:pStyle w:val="BodyText"/>
      </w:pPr>
      <w:r>
        <w:t xml:space="preserve">These targets are achievable at near-zero additional cost on managed database platforms (e.g. Supabase, AWS RDS, Google Cloud SQL) which provide continuous WAL archival and automated point-in-time recovery as built-in features. On self-hosted infrastructure, achieving the 15-minute RPO requires explicit WAL archival configuration and monitoring.</w:t>
      </w:r>
    </w:p>
    <w:p>
      <w:pPr>
        <w:pStyle w:val="BodyText"/>
      </w:pPr>
      <w:r>
        <w:t xml:space="preserve">16.7.2 Backup Strategy</w:t>
      </w:r>
    </w:p>
    <w:p>
      <w:pPr>
        <w:pStyle w:val="BodyText"/>
      </w:pPr>
      <w:r>
        <w:t xml:space="preserve">Continuous Backup (Primary)</w:t>
      </w:r>
    </w:p>
    <w:p>
      <w:pPr>
        <w:numPr>
          <w:ilvl w:val="0"/>
          <w:numId w:val="1012"/>
        </w:numPr>
      </w:pPr>
      <w:r>
        <w:t xml:space="preserve">Write-Ahead Log (WAL) archival or equivalent continuous replication mechanism.</w:t>
      </w:r>
    </w:p>
    <w:p>
      <w:pPr>
        <w:numPr>
          <w:ilvl w:val="0"/>
          <w:numId w:val="1012"/>
        </w:numPr>
      </w:pPr>
      <w:r>
        <w:t xml:space="preserve">WAL segments archived to durable off-site storage at minimum every 15 minutes.</w:t>
      </w:r>
    </w:p>
    <w:p>
      <w:pPr>
        <w:numPr>
          <w:ilvl w:val="0"/>
          <w:numId w:val="1012"/>
        </w:numPr>
      </w:pPr>
      <w:r>
        <w:t xml:space="preserve">Enables Point-in-Time Recovery (PITR) to any moment within the retention window.</w:t>
      </w:r>
    </w:p>
    <w:p>
      <w:pPr>
        <w:pStyle w:val="FirstParagraph"/>
      </w:pPr>
      <w:r>
        <w:t xml:space="preserve">Full Base Backups (Secondary)</w:t>
      </w:r>
    </w:p>
    <w:p>
      <w:pPr>
        <w:numPr>
          <w:ilvl w:val="0"/>
          <w:numId w:val="1013"/>
        </w:numPr>
      </w:pPr>
      <w:r>
        <w:t xml:space="preserve">Full database snapshot taken daily during lowest-traffic window.</w:t>
      </w:r>
    </w:p>
    <w:p>
      <w:pPr>
        <w:numPr>
          <w:ilvl w:val="0"/>
          <w:numId w:val="1013"/>
        </w:numPr>
      </w:pPr>
      <w:r>
        <w:t xml:space="preserve">Base backups retained for 30 days.</w:t>
      </w:r>
    </w:p>
    <w:p>
      <w:pPr>
        <w:numPr>
          <w:ilvl w:val="0"/>
          <w:numId w:val="1013"/>
        </w:numPr>
      </w:pPr>
      <w:r>
        <w:t xml:space="preserve">Base backup + WAL replay provides PITR capability.</w:t>
      </w:r>
    </w:p>
    <w:p>
      <w:pPr>
        <w:pStyle w:val="FirstParagraph"/>
      </w:pPr>
      <w:r>
        <w:t xml:space="preserve">Logical Backups (Tertiary)</w:t>
      </w:r>
    </w:p>
    <w:p>
      <w:pPr>
        <w:numPr>
          <w:ilvl w:val="0"/>
          <w:numId w:val="1014"/>
        </w:numPr>
      </w:pPr>
      <w:r>
        <w:t xml:space="preserve">Weekly logical export (pg_dump equivalent) for portability and disaster recovery.</w:t>
      </w:r>
    </w:p>
    <w:p>
      <w:pPr>
        <w:numPr>
          <w:ilvl w:val="0"/>
          <w:numId w:val="1014"/>
        </w:numPr>
      </w:pPr>
      <w:r>
        <w:t xml:space="preserve">Stored in a separate geographic region from primary and WAL storage.</w:t>
      </w:r>
    </w:p>
    <w:p>
      <w:pPr>
        <w:numPr>
          <w:ilvl w:val="0"/>
          <w:numId w:val="1014"/>
        </w:numPr>
      </w:pPr>
      <w:r>
        <w:t xml:space="preserve">Retained for 90 days.</w:t>
      </w:r>
    </w:p>
    <w:p>
      <w:pPr>
        <w:pStyle w:val="FirstParagraph"/>
      </w:pPr>
      <w:r>
        <w:t xml:space="preserve">16.7.3 Recovery Procedures</w:t>
      </w:r>
    </w:p>
    <w:p>
      <w:pPr>
        <w:pStyle w:val="BodyText"/>
      </w:pPr>
      <w:r>
        <w:t xml:space="preserve">Scenario 1: Instance-Level Recovery (Single Row Corruption)</w:t>
      </w:r>
    </w:p>
    <w:p>
      <w:pPr>
        <w:numPr>
          <w:ilvl w:val="0"/>
          <w:numId w:val="1015"/>
        </w:numPr>
      </w:pPr>
      <w:r>
        <w:t xml:space="preserve">Use PITR to restore a parallel instance to the target timestamp.</w:t>
      </w:r>
    </w:p>
    <w:p>
      <w:pPr>
        <w:numPr>
          <w:ilvl w:val="0"/>
          <w:numId w:val="1015"/>
        </w:numPr>
      </w:pPr>
      <w:r>
        <w:t xml:space="preserve">Extract the affected rows from the parallel instance.</w:t>
      </w:r>
    </w:p>
    <w:p>
      <w:pPr>
        <w:numPr>
          <w:ilvl w:val="0"/>
          <w:numId w:val="1015"/>
        </w:numPr>
      </w:pPr>
      <w:r>
        <w:t xml:space="preserve">Apply corrective inserts/updates to the production database.</w:t>
      </w:r>
    </w:p>
    <w:p>
      <w:pPr>
        <w:numPr>
          <w:ilvl w:val="0"/>
          <w:numId w:val="1015"/>
        </w:numPr>
      </w:pPr>
      <w:r>
        <w:t xml:space="preserve">Trigger reflow if scoring data was affected.</w:t>
      </w:r>
    </w:p>
    <w:p>
      <w:pPr>
        <w:pStyle w:val="FirstParagraph"/>
      </w:pPr>
      <w:r>
        <w:t xml:space="preserve">Scenario 2: Table-Level Recovery</w:t>
      </w:r>
    </w:p>
    <w:p>
      <w:pPr>
        <w:numPr>
          <w:ilvl w:val="0"/>
          <w:numId w:val="1016"/>
        </w:numPr>
      </w:pPr>
      <w:r>
        <w:t xml:space="preserve">Restore from most recent base backup + WAL replay to target timestamp.</w:t>
      </w:r>
    </w:p>
    <w:p>
      <w:pPr>
        <w:numPr>
          <w:ilvl w:val="0"/>
          <w:numId w:val="1016"/>
        </w:numPr>
      </w:pPr>
      <w:r>
        <w:t xml:space="preserve">Validate materialised state against raw Instance data.</w:t>
      </w:r>
    </w:p>
    <w:p>
      <w:pPr>
        <w:numPr>
          <w:ilvl w:val="0"/>
          <w:numId w:val="1016"/>
        </w:numPr>
      </w:pPr>
      <w:r>
        <w:t xml:space="preserve">Trigger full reflow for affected users if materialised state is inconsistent.</w:t>
      </w:r>
    </w:p>
    <w:p>
      <w:pPr>
        <w:pStyle w:val="FirstParagraph"/>
      </w:pPr>
      <w:r>
        <w:t xml:space="preserve">Scenario 3: Full Database Recovery</w:t>
      </w:r>
    </w:p>
    <w:p>
      <w:pPr>
        <w:numPr>
          <w:ilvl w:val="0"/>
          <w:numId w:val="1017"/>
        </w:numPr>
      </w:pPr>
      <w:r>
        <w:t xml:space="preserve">Restore from most recent base backup + WAL replay.</w:t>
      </w:r>
    </w:p>
    <w:p>
      <w:pPr>
        <w:numPr>
          <w:ilvl w:val="0"/>
          <w:numId w:val="1017"/>
        </w:numPr>
      </w:pPr>
      <w:r>
        <w:t xml:space="preserve">Verify referential integrity across all tables.</w:t>
      </w:r>
    </w:p>
    <w:p>
      <w:pPr>
        <w:numPr>
          <w:ilvl w:val="0"/>
          <w:numId w:val="1017"/>
        </w:numPr>
      </w:pPr>
      <w:r>
        <w:t xml:space="preserve">Trigger system-wide reflow to rebuild all materialised state.</w:t>
      </w:r>
    </w:p>
    <w:p>
      <w:pPr>
        <w:numPr>
          <w:ilvl w:val="0"/>
          <w:numId w:val="1017"/>
        </w:numPr>
      </w:pPr>
      <w:r>
        <w:t xml:space="preserve">Target: service restored within 1 hour (RTO).</w:t>
      </w:r>
    </w:p>
    <w:p>
      <w:pPr>
        <w:pStyle w:val="FirstParagraph"/>
      </w:pPr>
      <w:r>
        <w:t xml:space="preserve">Scenario 4: Materialised State Corruption Only</w:t>
      </w:r>
    </w:p>
    <w:p>
      <w:pPr>
        <w:numPr>
          <w:ilvl w:val="0"/>
          <w:numId w:val="1018"/>
        </w:numPr>
      </w:pPr>
      <w:r>
        <w:t xml:space="preserve">No backup restore required.</w:t>
      </w:r>
    </w:p>
    <w:p>
      <w:pPr>
        <w:numPr>
          <w:ilvl w:val="0"/>
          <w:numId w:val="1018"/>
        </w:numPr>
      </w:pPr>
      <w:r>
        <w:t xml:space="preserve">Truncate all materialised tables.</w:t>
      </w:r>
    </w:p>
    <w:p>
      <w:pPr>
        <w:numPr>
          <w:ilvl w:val="0"/>
          <w:numId w:val="1018"/>
        </w:numPr>
      </w:pPr>
      <w:r>
        <w:t xml:space="preserve">Execute full reflow from raw Instance data for all affected users.</w:t>
      </w:r>
    </w:p>
    <w:p>
      <w:pPr>
        <w:numPr>
          <w:ilvl w:val="0"/>
          <w:numId w:val="1018"/>
        </w:numPr>
      </w:pPr>
      <w:r>
        <w:t xml:space="preserve">This scenario validates the</w:t>
      </w:r>
      <w:r>
        <w:t xml:space="preserve"> </w:t>
      </w:r>
      <w:r>
        <w:t xml:space="preserve">“</w:t>
      </w:r>
      <w:r>
        <w:t xml:space="preserve">replaceable cache</w:t>
      </w:r>
      <w:r>
        <w:t xml:space="preserve">”</w:t>
      </w:r>
      <w:r>
        <w:t xml:space="preserve"> </w:t>
      </w:r>
      <w:r>
        <w:t xml:space="preserve">architecture (Section 7, §7.11.1).</w:t>
      </w:r>
    </w:p>
    <w:p>
      <w:pPr>
        <w:pStyle w:val="FirstParagraph"/>
      </w:pPr>
      <w:r>
        <w:t xml:space="preserve">16.7.4 EventLog Archival</w:t>
      </w:r>
    </w:p>
    <w:p>
      <w:pPr>
        <w:pStyle w:val="BodyText"/>
      </w:pPr>
      <w:r>
        <w:t xml:space="preserve">The EventLog uses a tiered storage model:</w:t>
      </w:r>
    </w:p>
    <w:tbl>
      <w:tblPr>
        <w:tblStyle w:val="Table"/>
        <w:tblW w:type="pct" w:w="4915"/>
        <w:tblLook w:firstRow="1" w:lastRow="0" w:firstColumn="0" w:lastColumn="0" w:noHBand="0" w:noVBand="0" w:val="0020"/>
        <w:jc w:val="start"/>
      </w:tblPr>
      <w:tblGrid>
        <w:gridCol w:w="671"/>
        <w:gridCol w:w="939"/>
        <w:gridCol w:w="2550"/>
        <w:gridCol w:w="3624"/>
      </w:tblGrid>
      <w:tr>
        <w:trPr>
          <w:tblHeader w:val="true"/>
        </w:trPr>
        <w:tc>
          <w:tcPr/>
          <w:p>
            <w:pPr>
              <w:pStyle w:val="Compact"/>
              <w:jc w:val="left"/>
            </w:pPr>
            <w:r>
              <w:t xml:space="preserve">Tier</w:t>
            </w:r>
          </w:p>
        </w:tc>
        <w:tc>
          <w:tcPr/>
          <w:p>
            <w:pPr>
              <w:pStyle w:val="Compact"/>
              <w:jc w:val="left"/>
            </w:pPr>
            <w:r>
              <w:t xml:space="preserve">Retention</w:t>
            </w:r>
          </w:p>
        </w:tc>
        <w:tc>
          <w:tcPr/>
          <w:p>
            <w:pPr>
              <w:pStyle w:val="Compact"/>
              <w:jc w:val="left"/>
            </w:pPr>
            <w:r>
              <w:t xml:space="preserve">Storage Type</w:t>
            </w:r>
          </w:p>
        </w:tc>
        <w:tc>
          <w:tcPr/>
          <w:p>
            <w:pPr>
              <w:pStyle w:val="Compact"/>
              <w:jc w:val="left"/>
            </w:pPr>
            <w:r>
              <w:t xml:space="preserve">Access Pattern</w:t>
            </w:r>
          </w:p>
        </w:tc>
      </w:tr>
      <w:tr>
        <w:tc>
          <w:tcPr/>
          <w:p>
            <w:pPr>
              <w:pStyle w:val="Compact"/>
              <w:jc w:val="left"/>
            </w:pPr>
            <w:r>
              <w:t xml:space="preserve">Hot</w:t>
            </w:r>
          </w:p>
        </w:tc>
        <w:tc>
          <w:tcPr/>
          <w:p>
            <w:pPr>
              <w:pStyle w:val="Compact"/>
              <w:jc w:val="left"/>
            </w:pPr>
            <w:r>
              <w:t xml:space="preserve">6 months</w:t>
            </w:r>
          </w:p>
        </w:tc>
        <w:tc>
          <w:tcPr/>
          <w:p>
            <w:pPr>
              <w:pStyle w:val="Compact"/>
              <w:jc w:val="left"/>
            </w:pPr>
            <w:r>
              <w:t xml:space="preserve">Primary database</w:t>
            </w:r>
          </w:p>
        </w:tc>
        <w:tc>
          <w:tcPr/>
          <w:p>
            <w:pPr>
              <w:pStyle w:val="Compact"/>
              <w:jc w:val="left"/>
            </w:pPr>
            <w:r>
              <w:t xml:space="preserve">Full query capability. Standard indexes apply</w:t>
            </w:r>
          </w:p>
        </w:tc>
      </w:tr>
      <w:tr>
        <w:tc>
          <w:tcPr/>
          <w:p>
            <w:pPr>
              <w:pStyle w:val="Compact"/>
              <w:jc w:val="left"/>
            </w:pPr>
            <w:r>
              <w:t xml:space="preserve">Cold</w:t>
            </w:r>
          </w:p>
        </w:tc>
        <w:tc>
          <w:tcPr/>
          <w:p>
            <w:pPr>
              <w:pStyle w:val="Compact"/>
              <w:jc w:val="left"/>
            </w:pPr>
            <w:r>
              <w:t xml:space="preserve">Indefinite</w:t>
            </w:r>
          </w:p>
        </w:tc>
        <w:tc>
          <w:tcPr/>
          <w:p>
            <w:pPr>
              <w:pStyle w:val="Compact"/>
              <w:jc w:val="left"/>
            </w:pPr>
            <w:r>
              <w:t xml:space="preserve">Object storage (e.g. S3-compatible)</w:t>
            </w:r>
          </w:p>
        </w:tc>
        <w:tc>
          <w:tcPr/>
          <w:p>
            <w:pPr>
              <w:pStyle w:val="Compact"/>
              <w:jc w:val="left"/>
            </w:pPr>
            <w:r>
              <w:t xml:space="preserve">Batch retrieval only. Compressed JSON export format</w:t>
            </w:r>
          </w:p>
        </w:tc>
      </w:tr>
    </w:tbl>
    <w:p>
      <w:pPr>
        <w:pStyle w:val="BodyText"/>
      </w:pPr>
      <w:r>
        <w:t xml:space="preserve">Archival Process</w:t>
      </w:r>
    </w:p>
    <w:p>
      <w:pPr>
        <w:numPr>
          <w:ilvl w:val="0"/>
          <w:numId w:val="1019"/>
        </w:numPr>
      </w:pPr>
      <w:r>
        <w:t xml:space="preserve">A scheduled job runs daily and moves EventLog rows older than 6 months to cold storage.</w:t>
      </w:r>
    </w:p>
    <w:p>
      <w:pPr>
        <w:numPr>
          <w:ilvl w:val="0"/>
          <w:numId w:val="1019"/>
        </w:numPr>
      </w:pPr>
      <w:r>
        <w:t xml:space="preserve">Rows are exported in compressed JSON format, partitioned by UserID and month.</w:t>
      </w:r>
    </w:p>
    <w:p>
      <w:pPr>
        <w:numPr>
          <w:ilvl w:val="0"/>
          <w:numId w:val="1019"/>
        </w:numPr>
      </w:pPr>
      <w:r>
        <w:t xml:space="preserve">After successful export verification, archived rows are hard-deleted from the primary database.</w:t>
      </w:r>
    </w:p>
    <w:p>
      <w:pPr>
        <w:numPr>
          <w:ilvl w:val="0"/>
          <w:numId w:val="1019"/>
        </w:numPr>
      </w:pPr>
      <w:r>
        <w:t xml:space="preserve">The archival process is idempotent: re-running it does not duplicate cold storage entries.</w:t>
      </w:r>
    </w:p>
    <w:p>
      <w:pPr>
        <w:numPr>
          <w:ilvl w:val="0"/>
          <w:numId w:val="1019"/>
        </w:numPr>
      </w:pPr>
      <w:r>
        <w:t xml:space="preserve">Cold storage data is available for compliance, audit, and support investigations. It is not required for any runtime operation.</w:t>
      </w:r>
    </w:p>
    <w:p>
      <w:pPr>
        <w:pStyle w:val="FirstParagraph"/>
      </w:pPr>
      <w:r>
        <w:t xml:space="preserve">Archival and Entity Purge Dependency</w:t>
      </w:r>
    </w:p>
    <w:p>
      <w:pPr>
        <w:pStyle w:val="BodyText"/>
      </w:pPr>
      <w:r>
        <w:t xml:space="preserve">EventLog entries in cold storage reference entity IDs (DrillID, SessionID, InstanceID) in their AffectedEntityIDs and Metadata fields. If soft-deleted source entities are permanently purged after the 90-day retention period (§16.8.5), these references become dangling: the EventLog records the historical event, but the referenced entity no longer exists in the primary database. This is acceptable by design: the EventLog is a historical audit record, not a live lookup mechanism. The Metadata JSON field contains sufficient detail (old and new values, entity context) for the event to be interpretable without resolving the referenced entity. Cold storage retention must be treated as the authoritative long-term audit trail once source entities are purged.</w:t>
      </w:r>
    </w:p>
    <w:p>
      <w:pPr>
        <w:pStyle w:val="BodyText"/>
      </w:pPr>
      <w:r>
        <w:t xml:space="preserve">16.7.5 Backup Validation</w:t>
      </w:r>
    </w:p>
    <w:p>
      <w:pPr>
        <w:numPr>
          <w:ilvl w:val="0"/>
          <w:numId w:val="1020"/>
        </w:numPr>
      </w:pPr>
      <w:r>
        <w:t xml:space="preserve">Automated weekly backup restore test to a staging environment.</w:t>
      </w:r>
    </w:p>
    <w:p>
      <w:pPr>
        <w:numPr>
          <w:ilvl w:val="0"/>
          <w:numId w:val="1020"/>
        </w:numPr>
      </w:pPr>
      <w:r>
        <w:t xml:space="preserve">Validation includes: referential integrity check, row count comparison against production, sample reflow execution to verify scoring determinism, materialised state consistency check.</w:t>
      </w:r>
    </w:p>
    <w:p>
      <w:pPr>
        <w:numPr>
          <w:ilvl w:val="0"/>
          <w:numId w:val="1020"/>
        </w:numPr>
      </w:pPr>
      <w:r>
        <w:t xml:space="preserve">Backup validation failures generate operational alerts.</w:t>
      </w:r>
    </w:p>
    <w:p>
      <w:pPr>
        <w:pStyle w:val="FirstParagraph"/>
      </w:pPr>
      <w:r>
        <w:t xml:space="preserve">16.8 Performance Scaling</w:t>
      </w:r>
    </w:p>
    <w:p>
      <w:pPr>
        <w:pStyle w:val="BodyText"/>
      </w:pPr>
      <w:r>
        <w:t xml:space="preserve">16.8.1 Multi-Tenancy Model</w:t>
      </w:r>
    </w:p>
    <w:p>
      <w:pPr>
        <w:pStyle w:val="BodyText"/>
      </w:pPr>
      <w:r>
        <w:t xml:space="preserve">All users share the same database tables. Multi-tenancy isolation is enforced via row-level security policies (or equivalent database-layer filtering) keyed on UserID. Every query is user-scoped (Section 6, §6.4). No cross-user data access is permitted through standard application queries.</w:t>
      </w:r>
    </w:p>
    <w:p>
      <w:pPr>
        <w:pStyle w:val="BodyText"/>
      </w:pPr>
      <w:r>
        <w:t xml:space="preserve">Row-Level Policy Enforcement</w:t>
      </w:r>
    </w:p>
    <w:p>
      <w:pPr>
        <w:numPr>
          <w:ilvl w:val="0"/>
          <w:numId w:val="1021"/>
        </w:numPr>
      </w:pPr>
      <w:r>
        <w:t xml:space="preserve">Every user-scoped table has a row-level policy: SELECT, INSERT, UPDATE, DELETE restricted to rows WHERE UserID = authenticated_user_id.</w:t>
      </w:r>
    </w:p>
    <w:p>
      <w:pPr>
        <w:numPr>
          <w:ilvl w:val="0"/>
          <w:numId w:val="1021"/>
        </w:numPr>
      </w:pPr>
      <w:r>
        <w:t xml:space="preserve">System Drills (Drill.UserID IS NULL) are readable by all users but not writable.</w:t>
      </w:r>
    </w:p>
    <w:p>
      <w:pPr>
        <w:numPr>
          <w:ilvl w:val="0"/>
          <w:numId w:val="1021"/>
        </w:numPr>
      </w:pPr>
      <w:r>
        <w:t xml:space="preserve">Materialised tables are user-scoped and follow the same policy.</w:t>
      </w:r>
    </w:p>
    <w:p>
      <w:pPr>
        <w:numPr>
          <w:ilvl w:val="0"/>
          <w:numId w:val="1021"/>
        </w:numPr>
      </w:pPr>
      <w:r>
        <w:t xml:space="preserve">EventLog is user-scoped for standard queries. Administrative queries bypass policies for support operations.</w:t>
      </w:r>
    </w:p>
    <w:p>
      <w:pPr>
        <w:pStyle w:val="FirstParagraph"/>
      </w:pPr>
      <w:r>
        <w:t xml:space="preserve">16.8.2 Query Performance Targets</w:t>
      </w:r>
    </w:p>
    <w:tbl>
      <w:tblPr>
        <w:tblStyle w:val="Table"/>
        <w:tblW w:type="pct" w:w="4903"/>
        <w:tblLook w:firstRow="1" w:lastRow="0" w:firstColumn="0" w:lastColumn="0" w:noHBand="0" w:noVBand="0" w:val="0020"/>
        <w:jc w:val="start"/>
      </w:tblPr>
      <w:tblGrid>
        <w:gridCol w:w="2229"/>
        <w:gridCol w:w="1307"/>
        <w:gridCol w:w="4229"/>
      </w:tblGrid>
      <w:tr>
        <w:trPr>
          <w:tblHeader w:val="true"/>
        </w:trPr>
        <w:tc>
          <w:tcPr/>
          <w:p>
            <w:pPr>
              <w:pStyle w:val="Compact"/>
              <w:jc w:val="left"/>
            </w:pPr>
            <w:r>
              <w:t xml:space="preserve">Operation</w:t>
            </w:r>
          </w:p>
        </w:tc>
        <w:tc>
          <w:tcPr/>
          <w:p>
            <w:pPr>
              <w:pStyle w:val="Compact"/>
              <w:jc w:val="left"/>
            </w:pPr>
            <w:r>
              <w:t xml:space="preserve">Target Latency</w:t>
            </w:r>
          </w:p>
        </w:tc>
        <w:tc>
          <w:tcPr/>
          <w:p>
            <w:pPr>
              <w:pStyle w:val="Compact"/>
              <w:jc w:val="left"/>
            </w:pPr>
            <w:r>
              <w:t xml:space="preserve">Notes</w:t>
            </w:r>
          </w:p>
        </w:tc>
      </w:tr>
      <w:tr>
        <w:tc>
          <w:tcPr/>
          <w:p>
            <w:pPr>
              <w:pStyle w:val="Compact"/>
              <w:jc w:val="left"/>
            </w:pPr>
            <w:r>
              <w:t xml:space="preserve">Instance creation (single)</w:t>
            </w:r>
          </w:p>
        </w:tc>
        <w:tc>
          <w:tcPr/>
          <w:p>
            <w:pPr>
              <w:pStyle w:val="Compact"/>
              <w:jc w:val="left"/>
            </w:pPr>
            <w:r>
              <w:t xml:space="preserve">&lt; 50ms</w:t>
            </w:r>
          </w:p>
        </w:tc>
        <w:tc>
          <w:tcPr/>
          <w:p>
            <w:pPr>
              <w:pStyle w:val="Compact"/>
              <w:jc w:val="left"/>
            </w:pPr>
            <w:r>
              <w:t xml:space="preserve">High-frequency during active practice</w:t>
            </w:r>
          </w:p>
        </w:tc>
      </w:tr>
      <w:tr>
        <w:tc>
          <w:tcPr/>
          <w:p>
            <w:pPr>
              <w:pStyle w:val="Compact"/>
              <w:jc w:val="left"/>
            </w:pPr>
            <w:r>
              <w:t xml:space="preserve">Session close + scoring</w:t>
            </w:r>
          </w:p>
        </w:tc>
        <w:tc>
          <w:tcPr/>
          <w:p>
            <w:pPr>
              <w:pStyle w:val="Compact"/>
              <w:jc w:val="left"/>
            </w:pPr>
            <w:r>
              <w:t xml:space="preserve">&lt; 200ms</w:t>
            </w:r>
          </w:p>
        </w:tc>
        <w:tc>
          <w:tcPr/>
          <w:p>
            <w:pPr>
              <w:pStyle w:val="Compact"/>
              <w:jc w:val="left"/>
            </w:pPr>
            <w:r>
              <w:t xml:space="preserve">Includes materialised state update</w:t>
            </w:r>
          </w:p>
        </w:tc>
      </w:tr>
      <w:tr>
        <w:tc>
          <w:tcPr/>
          <w:p>
            <w:pPr>
              <w:pStyle w:val="Compact"/>
              <w:jc w:val="left"/>
            </w:pPr>
            <w:r>
              <w:t xml:space="preserve">Window state read</w:t>
            </w:r>
          </w:p>
        </w:tc>
        <w:tc>
          <w:tcPr/>
          <w:p>
            <w:pPr>
              <w:pStyle w:val="Compact"/>
              <w:jc w:val="left"/>
            </w:pPr>
            <w:r>
              <w:t xml:space="preserve">&lt; 50ms</w:t>
            </w:r>
          </w:p>
        </w:tc>
        <w:tc>
          <w:tcPr/>
          <w:p>
            <w:pPr>
              <w:pStyle w:val="Compact"/>
              <w:jc w:val="left"/>
            </w:pPr>
            <w:r>
              <w:t xml:space="preserve">Materialised table lookup</w:t>
            </w:r>
          </w:p>
        </w:tc>
      </w:tr>
      <w:tr>
        <w:tc>
          <w:tcPr/>
          <w:p>
            <w:pPr>
              <w:pStyle w:val="Compact"/>
              <w:jc w:val="left"/>
            </w:pPr>
            <w:r>
              <w:t xml:space="preserve">Overall score read</w:t>
            </w:r>
          </w:p>
        </w:tc>
        <w:tc>
          <w:tcPr/>
          <w:p>
            <w:pPr>
              <w:pStyle w:val="Compact"/>
              <w:jc w:val="left"/>
            </w:pPr>
            <w:r>
              <w:t xml:space="preserve">&lt; 20ms</w:t>
            </w:r>
          </w:p>
        </w:tc>
        <w:tc>
          <w:tcPr/>
          <w:p>
            <w:pPr>
              <w:pStyle w:val="Compact"/>
              <w:jc w:val="left"/>
            </w:pPr>
            <w:r>
              <w:t xml:space="preserve">Single-row materialised lookup</w:t>
            </w:r>
          </w:p>
        </w:tc>
      </w:tr>
      <w:tr>
        <w:tc>
          <w:tcPr/>
          <w:p>
            <w:pPr>
              <w:pStyle w:val="Compact"/>
              <w:jc w:val="left"/>
            </w:pPr>
            <w:r>
              <w:t xml:space="preserve">User-initiated reflow</w:t>
            </w:r>
          </w:p>
        </w:tc>
        <w:tc>
          <w:tcPr/>
          <w:p>
            <w:pPr>
              <w:pStyle w:val="Compact"/>
              <w:jc w:val="left"/>
            </w:pPr>
            <w:r>
              <w:t xml:space="preserve">&lt; 1 second</w:t>
            </w:r>
          </w:p>
        </w:tc>
        <w:tc>
          <w:tcPr/>
          <w:p>
            <w:pPr>
              <w:pStyle w:val="Compact"/>
              <w:jc w:val="left"/>
            </w:pPr>
            <w:r>
              <w:t xml:space="preserve">Target per Section 7 (§7.8). Hard timeout 60s</w:t>
            </w:r>
          </w:p>
        </w:tc>
      </w:tr>
      <w:tr>
        <w:tc>
          <w:tcPr/>
          <w:p>
            <w:pPr>
              <w:pStyle w:val="Compact"/>
              <w:jc w:val="left"/>
            </w:pPr>
            <w:r>
              <w:t xml:space="preserve">Calendar day read</w:t>
            </w:r>
          </w:p>
        </w:tc>
        <w:tc>
          <w:tcPr/>
          <w:p>
            <w:pPr>
              <w:pStyle w:val="Compact"/>
              <w:jc w:val="left"/>
            </w:pPr>
            <w:r>
              <w:t xml:space="preserve">&lt; 50ms</w:t>
            </w:r>
          </w:p>
        </w:tc>
        <w:tc>
          <w:tcPr/>
          <w:p>
            <w:pPr>
              <w:pStyle w:val="Compact"/>
              <w:jc w:val="left"/>
            </w:pPr>
            <w:r>
              <w:t xml:space="preserve">Single-row lookup with JSON Slot array</w:t>
            </w:r>
          </w:p>
        </w:tc>
      </w:tr>
      <w:tr>
        <w:tc>
          <w:tcPr/>
          <w:p>
            <w:pPr>
              <w:pStyle w:val="Compact"/>
              <w:jc w:val="left"/>
            </w:pPr>
            <w:r>
              <w:t xml:space="preserve">Drill library query</w:t>
            </w:r>
          </w:p>
        </w:tc>
        <w:tc>
          <w:tcPr/>
          <w:p>
            <w:pPr>
              <w:pStyle w:val="Compact"/>
              <w:jc w:val="left"/>
            </w:pPr>
            <w:r>
              <w:t xml:space="preserve">&lt; 100ms</w:t>
            </w:r>
          </w:p>
        </w:tc>
        <w:tc>
          <w:tcPr/>
          <w:p>
            <w:pPr>
              <w:pStyle w:val="Compact"/>
              <w:jc w:val="left"/>
            </w:pPr>
            <w:r>
              <w:t xml:space="preserve">Filtered by SkillArea, DrillType, Status</w:t>
            </w:r>
          </w:p>
        </w:tc>
      </w:tr>
      <w:tr>
        <w:tc>
          <w:tcPr/>
          <w:p>
            <w:pPr>
              <w:pStyle w:val="Compact"/>
              <w:jc w:val="left"/>
            </w:pPr>
            <w:r>
              <w:t xml:space="preserve">Analysis trend query</w:t>
            </w:r>
          </w:p>
        </w:tc>
        <w:tc>
          <w:tcPr/>
          <w:p>
            <w:pPr>
              <w:pStyle w:val="Compact"/>
              <w:jc w:val="left"/>
            </w:pPr>
            <w:r>
              <w:t xml:space="preserve">&lt; 500ms</w:t>
            </w:r>
          </w:p>
        </w:tc>
        <w:tc>
          <w:tcPr/>
          <w:p>
            <w:pPr>
              <w:pStyle w:val="Compact"/>
              <w:jc w:val="left"/>
            </w:pPr>
            <w:r>
              <w:t xml:space="preserve">Aggregate query over Session history with date range</w:t>
            </w:r>
          </w:p>
        </w:tc>
      </w:tr>
      <w:tr>
        <w:tc>
          <w:tcPr/>
          <w:p>
            <w:pPr>
              <w:pStyle w:val="Compact"/>
              <w:jc w:val="left"/>
            </w:pPr>
            <w:r>
              <w:t xml:space="preserve">Completion matching</w:t>
            </w:r>
          </w:p>
        </w:tc>
        <w:tc>
          <w:tcPr/>
          <w:p>
            <w:pPr>
              <w:pStyle w:val="Compact"/>
              <w:jc w:val="left"/>
            </w:pPr>
            <w:r>
              <w:t xml:space="preserve">&lt; 100ms</w:t>
            </w:r>
          </w:p>
        </w:tc>
        <w:tc>
          <w:tcPr/>
          <w:p>
            <w:pPr>
              <w:pStyle w:val="Compact"/>
              <w:jc w:val="left"/>
            </w:pPr>
            <w:r>
              <w:t xml:space="preserve">Post-Session-close CalendarDay Slot update</w:t>
            </w:r>
          </w:p>
        </w:tc>
      </w:tr>
    </w:tbl>
    <w:p>
      <w:pPr>
        <w:pStyle w:val="BodyText"/>
      </w:pPr>
      <w:r>
        <w:t xml:space="preserve">16.8.3 Scaling Levers</w:t>
      </w:r>
    </w:p>
    <w:p>
      <w:pPr>
        <w:pStyle w:val="BodyText"/>
      </w:pPr>
      <w:r>
        <w:t xml:space="preserve">The following scaling mechanisms are available as user and data volumes grow. They are listed in order of implementation priority.</w:t>
      </w:r>
    </w:p>
    <w:p>
      <w:pPr>
        <w:pStyle w:val="BodyText"/>
      </w:pPr>
      <w:r>
        <w:t xml:space="preserve">Tier 1: Index Optimisation (Immediate)</w:t>
      </w:r>
    </w:p>
    <w:p>
      <w:pPr>
        <w:numPr>
          <w:ilvl w:val="0"/>
          <w:numId w:val="1022"/>
        </w:numPr>
      </w:pPr>
      <w:r>
        <w:t xml:space="preserve">All indexes defined in §16.3 are deployed from launch.</w:t>
      </w:r>
    </w:p>
    <w:p>
      <w:pPr>
        <w:numPr>
          <w:ilvl w:val="0"/>
          <w:numId w:val="1022"/>
        </w:numPr>
      </w:pPr>
      <w:r>
        <w:t xml:space="preserve">Partial indexes on soft-deleted tables (IsDeleted = false) reduce index scan volume.</w:t>
      </w:r>
    </w:p>
    <w:p>
      <w:pPr>
        <w:numPr>
          <w:ilvl w:val="0"/>
          <w:numId w:val="1022"/>
        </w:numPr>
      </w:pPr>
      <w:r>
        <w:t xml:space="preserve">JSON column indexes (GIN indexes on Slots, RawMetrics) are added only if JSON query performance degrades.</w:t>
      </w:r>
    </w:p>
    <w:p>
      <w:pPr>
        <w:pStyle w:val="FirstParagraph"/>
      </w:pPr>
      <w:r>
        <w:t xml:space="preserve">Tier 2: Connection Pooling</w:t>
      </w:r>
    </w:p>
    <w:p>
      <w:pPr>
        <w:numPr>
          <w:ilvl w:val="0"/>
          <w:numId w:val="1023"/>
        </w:numPr>
      </w:pPr>
      <w:r>
        <w:t xml:space="preserve">Connection pooler (e.g. PgBouncer, Supabase built-in pooler) for efficient connection management.</w:t>
      </w:r>
    </w:p>
    <w:p>
      <w:pPr>
        <w:numPr>
          <w:ilvl w:val="0"/>
          <w:numId w:val="1023"/>
        </w:numPr>
      </w:pPr>
      <w:r>
        <w:t xml:space="preserve">Transaction-mode pooling for short-lived queries. Session-mode pooling for operations requiring prepared statements.</w:t>
      </w:r>
    </w:p>
    <w:p>
      <w:pPr>
        <w:pStyle w:val="FirstParagraph"/>
      </w:pPr>
      <w:r>
        <w:t xml:space="preserve">Tier 3: Read Replicas</w:t>
      </w:r>
    </w:p>
    <w:p>
      <w:pPr>
        <w:numPr>
          <w:ilvl w:val="0"/>
          <w:numId w:val="1024"/>
        </w:numPr>
      </w:pPr>
      <w:r>
        <w:t xml:space="preserve">Read-heavy operations (Analysis trend queries, SkillScore display, Drill library browsing, Calendar reads) routed to read replicas.</w:t>
      </w:r>
    </w:p>
    <w:p>
      <w:pPr>
        <w:numPr>
          <w:ilvl w:val="0"/>
          <w:numId w:val="1024"/>
        </w:numPr>
      </w:pPr>
      <w:r>
        <w:t xml:space="preserve">Write operations (Instance logging, Session management, reflow) remain on primary.</w:t>
      </w:r>
    </w:p>
    <w:p>
      <w:pPr>
        <w:numPr>
          <w:ilvl w:val="0"/>
          <w:numId w:val="1024"/>
        </w:numPr>
      </w:pPr>
      <w:r>
        <w:t xml:space="preserve">Materialised table reads can tolerate slight replication lag (sub-second) since they represent a point-in-time snapshot.</w:t>
      </w:r>
    </w:p>
    <w:p>
      <w:pPr>
        <w:pStyle w:val="FirstParagraph"/>
      </w:pPr>
      <w:r>
        <w:t xml:space="preserve">Tier 4: Table Partitioning</w:t>
      </w:r>
    </w:p>
    <w:p>
      <w:pPr>
        <w:numPr>
          <w:ilvl w:val="0"/>
          <w:numId w:val="1025"/>
        </w:numPr>
      </w:pPr>
      <w:r>
        <w:t xml:space="preserve">Instance table partitioned by UserID if row counts exceed performance thresholds. Instance is the highest-volume table (10 Instances per Session minimum for structured drills).</w:t>
      </w:r>
    </w:p>
    <w:p>
      <w:pPr>
        <w:numPr>
          <w:ilvl w:val="0"/>
          <w:numId w:val="1025"/>
        </w:numPr>
      </w:pPr>
      <w:r>
        <w:t xml:space="preserve">EventLog partitioned by Timestamp for efficient archival queries.</w:t>
      </w:r>
    </w:p>
    <w:p>
      <w:pPr>
        <w:numPr>
          <w:ilvl w:val="0"/>
          <w:numId w:val="1025"/>
        </w:numPr>
      </w:pPr>
      <w:r>
        <w:t xml:space="preserve">Session table partitioned by UserID if warranted by growth.</w:t>
      </w:r>
    </w:p>
    <w:p>
      <w:pPr>
        <w:pStyle w:val="FirstParagraph"/>
      </w:pPr>
      <w:r>
        <w:t xml:space="preserve">Tier 5: Materialised State Caching</w:t>
      </w:r>
    </w:p>
    <w:p>
      <w:pPr>
        <w:numPr>
          <w:ilvl w:val="0"/>
          <w:numId w:val="1026"/>
        </w:numPr>
      </w:pPr>
      <w:r>
        <w:t xml:space="preserve">Application-level cache (e.g. Redis) for frequently accessed materialised scores (Overall Score, Skill Area Scores).</w:t>
      </w:r>
    </w:p>
    <w:p>
      <w:pPr>
        <w:numPr>
          <w:ilvl w:val="0"/>
          <w:numId w:val="1026"/>
        </w:numPr>
      </w:pPr>
      <w:r>
        <w:t xml:space="preserve">Cache invalidated on reflow completion.</w:t>
      </w:r>
    </w:p>
    <w:p>
      <w:pPr>
        <w:numPr>
          <w:ilvl w:val="0"/>
          <w:numId w:val="1026"/>
        </w:numPr>
      </w:pPr>
      <w:r>
        <w:t xml:space="preserve">Cache miss falls through to materialised table read (still fast).</w:t>
      </w:r>
    </w:p>
    <w:p>
      <w:pPr>
        <w:pStyle w:val="FirstParagraph"/>
      </w:pPr>
      <w:r>
        <w:t xml:space="preserve">16.8.4 Volume Projections</w:t>
      </w:r>
    </w:p>
    <w:p>
      <w:pPr>
        <w:pStyle w:val="BodyText"/>
      </w:pPr>
      <w:r>
        <w:t xml:space="preserve">The following estimates inform scaling decisions. Projections assume a moderately active user base.</w:t>
      </w:r>
    </w:p>
    <w:tbl>
      <w:tblPr>
        <w:tblStyle w:val="Table"/>
        <w:tblW w:type="pct" w:w="4912"/>
        <w:tblLook w:firstRow="1" w:lastRow="0" w:firstColumn="0" w:lastColumn="0" w:noHBand="0" w:noVBand="0" w:val="0020"/>
        <w:jc w:val="start"/>
      </w:tblPr>
      <w:tblGrid>
        <w:gridCol w:w="1875"/>
        <w:gridCol w:w="1389"/>
        <w:gridCol w:w="4515"/>
      </w:tblGrid>
      <w:tr>
        <w:trPr>
          <w:tblHeader w:val="true"/>
        </w:trPr>
        <w:tc>
          <w:tcPr/>
          <w:p>
            <w:pPr>
              <w:pStyle w:val="Compact"/>
              <w:jc w:val="left"/>
            </w:pPr>
            <w:r>
              <w:t xml:space="preserve">Metric</w:t>
            </w:r>
          </w:p>
        </w:tc>
        <w:tc>
          <w:tcPr/>
          <w:p>
            <w:pPr>
              <w:pStyle w:val="Compact"/>
              <w:jc w:val="left"/>
            </w:pPr>
            <w:r>
              <w:t xml:space="preserve">Per User (Annual)</w:t>
            </w:r>
          </w:p>
        </w:tc>
        <w:tc>
          <w:tcPr/>
          <w:p>
            <w:pPr>
              <w:pStyle w:val="Compact"/>
              <w:jc w:val="left"/>
            </w:pPr>
            <w:r>
              <w:t xml:space="preserve">Notes</w:t>
            </w:r>
          </w:p>
        </w:tc>
      </w:tr>
      <w:tr>
        <w:tc>
          <w:tcPr/>
          <w:p>
            <w:pPr>
              <w:pStyle w:val="Compact"/>
              <w:jc w:val="left"/>
            </w:pPr>
            <w:r>
              <w:t xml:space="preserve">Sessions</w:t>
            </w:r>
          </w:p>
        </w:tc>
        <w:tc>
          <w:tcPr/>
          <w:p>
            <w:pPr>
              <w:pStyle w:val="Compact"/>
              <w:jc w:val="left"/>
            </w:pPr>
            <w:r>
              <w:t xml:space="preserve">500–1,500</w:t>
            </w:r>
          </w:p>
        </w:tc>
        <w:tc>
          <w:tcPr/>
          <w:p>
            <w:pPr>
              <w:pStyle w:val="Compact"/>
              <w:jc w:val="left"/>
            </w:pPr>
            <w:r>
              <w:t xml:space="preserve">3–5 drills per practice, 2–4 practices per week</w:t>
            </w:r>
          </w:p>
        </w:tc>
      </w:tr>
      <w:tr>
        <w:tc>
          <w:tcPr/>
          <w:p>
            <w:pPr>
              <w:pStyle w:val="Compact"/>
              <w:jc w:val="left"/>
            </w:pPr>
            <w:r>
              <w:t xml:space="preserve">Instances</w:t>
            </w:r>
          </w:p>
        </w:tc>
        <w:tc>
          <w:tcPr/>
          <w:p>
            <w:pPr>
              <w:pStyle w:val="Compact"/>
              <w:jc w:val="left"/>
            </w:pPr>
            <w:r>
              <w:t xml:space="preserve">5,000–15,000</w:t>
            </w:r>
          </w:p>
        </w:tc>
        <w:tc>
          <w:tcPr/>
          <w:p>
            <w:pPr>
              <w:pStyle w:val="Compact"/>
              <w:jc w:val="left"/>
            </w:pPr>
            <w:r>
              <w:t xml:space="preserve">10 Instances per structured Session</w:t>
            </w:r>
          </w:p>
        </w:tc>
      </w:tr>
      <w:tr>
        <w:tc>
          <w:tcPr/>
          <w:p>
            <w:pPr>
              <w:pStyle w:val="Compact"/>
              <w:jc w:val="left"/>
            </w:pPr>
            <w:r>
              <w:t xml:space="preserve">CalendarDays (persisted)</w:t>
            </w:r>
          </w:p>
        </w:tc>
        <w:tc>
          <w:tcPr/>
          <w:p>
            <w:pPr>
              <w:pStyle w:val="Compact"/>
              <w:jc w:val="left"/>
            </w:pPr>
            <w:r>
              <w:t xml:space="preserve">200–365</w:t>
            </w:r>
          </w:p>
        </w:tc>
        <w:tc>
          <w:tcPr/>
          <w:p>
            <w:pPr>
              <w:pStyle w:val="Compact"/>
              <w:jc w:val="left"/>
            </w:pPr>
            <w:r>
              <w:t xml:space="preserve">Depends on planning engagement</w:t>
            </w:r>
          </w:p>
        </w:tc>
      </w:tr>
      <w:tr>
        <w:tc>
          <w:tcPr/>
          <w:p>
            <w:pPr>
              <w:pStyle w:val="Compact"/>
              <w:jc w:val="left"/>
            </w:pPr>
            <w:r>
              <w:t xml:space="preserve">EventLog entries</w:t>
            </w:r>
          </w:p>
        </w:tc>
        <w:tc>
          <w:tcPr/>
          <w:p>
            <w:pPr>
              <w:pStyle w:val="Compact"/>
              <w:jc w:val="left"/>
            </w:pPr>
            <w:r>
              <w:t xml:space="preserve">50–200</w:t>
            </w:r>
          </w:p>
        </w:tc>
        <w:tc>
          <w:tcPr/>
          <w:p>
            <w:pPr>
              <w:pStyle w:val="Compact"/>
              <w:jc w:val="left"/>
            </w:pPr>
            <w:r>
              <w:t xml:space="preserve">Anchored to edit and deletion frequency</w:t>
            </w:r>
          </w:p>
        </w:tc>
      </w:tr>
      <w:tr>
        <w:tc>
          <w:tcPr/>
          <w:p>
            <w:pPr>
              <w:pStyle w:val="Compact"/>
              <w:jc w:val="left"/>
            </w:pPr>
            <w:r>
              <w:t xml:space="preserve">Materialised rows</w:t>
            </w:r>
          </w:p>
        </w:tc>
        <w:tc>
          <w:tcPr/>
          <w:p>
            <w:pPr>
              <w:pStyle w:val="Compact"/>
              <w:jc w:val="left"/>
            </w:pPr>
            <w:r>
              <w:t xml:space="preserve">~40</w:t>
            </w:r>
          </w:p>
        </w:tc>
        <w:tc>
          <w:tcPr/>
          <w:p>
            <w:pPr>
              <w:pStyle w:val="Compact"/>
              <w:jc w:val="left"/>
            </w:pPr>
            <w:r>
              <w:t xml:space="preserve">Fixed: 1 overall + 7 skill areas + ~19 subskills + ~38 windows</w:t>
            </w:r>
          </w:p>
        </w:tc>
      </w:tr>
    </w:tbl>
    <w:p>
      <w:pPr>
        <w:pStyle w:val="BodyText"/>
      </w:pPr>
      <w:r>
        <w:t xml:space="preserve">The fixed window cap of 25 occupancy units per subskill per practice type (Section 1, §1.6) places a hard ceiling on reflow computation volume regardless of user history length. This is the primary architectural guarantee enabling sub-1-second reflow targets.</w:t>
      </w:r>
    </w:p>
    <w:p>
      <w:pPr>
        <w:pStyle w:val="BodyText"/>
      </w:pPr>
      <w:r>
        <w:t xml:space="preserve">16.8.5 Data Retention</w:t>
      </w:r>
    </w:p>
    <w:p>
      <w:pPr>
        <w:pStyle w:val="BodyText"/>
      </w:pPr>
      <w:r>
        <w:t xml:space="preserve">Active user data is retained indefinitely. The system does not purge historical Sessions, Instances, or CalendarDays for active users. Users may export their data (Section 10, §10.11) or request full account deletion.</w:t>
      </w:r>
    </w:p>
    <w:p>
      <w:pPr>
        <w:pStyle w:val="BodyText"/>
      </w:pPr>
      <w:r>
        <w:t xml:space="preserve">Soft-deleted data is retained in the primary database for a configurable period (default: 90 days) to support recovery and audit. After the retention period, soft-deleted rows may be permanently purged by a background cleanup process. Purging soft-deleted rows does not trigger reflow (the scoring engine already treats them as non-existent).</w:t>
      </w:r>
    </w:p>
    <w:p>
      <w:pPr>
        <w:pStyle w:val="BodyText"/>
      </w:pPr>
      <w:r>
        <w:t xml:space="preserve">16.8.6 Connection Management</w:t>
      </w:r>
    </w:p>
    <w:p>
      <w:pPr>
        <w:pStyle w:val="BodyText"/>
      </w:pPr>
      <w:r>
        <w:t xml:space="preserve">The database must be accessed through a connection pooler in all environments. Direct connections are prohibited for application traffic.</w:t>
      </w:r>
    </w:p>
    <w:tbl>
      <w:tblPr>
        <w:tblStyle w:val="Table"/>
        <w:tblW w:type="pct" w:w="4940"/>
        <w:tblLook w:firstRow="1" w:lastRow="0" w:firstColumn="0" w:lastColumn="0" w:noHBand="0" w:noVBand="0" w:val="0020"/>
        <w:jc w:val="start"/>
      </w:tblPr>
      <w:tblGrid>
        <w:gridCol w:w="2215"/>
        <w:gridCol w:w="1367"/>
        <w:gridCol w:w="4242"/>
      </w:tblGrid>
      <w:tr>
        <w:trPr>
          <w:tblHeader w:val="true"/>
        </w:trPr>
        <w:tc>
          <w:tcPr/>
          <w:p>
            <w:pPr>
              <w:pStyle w:val="Compact"/>
              <w:jc w:val="left"/>
            </w:pPr>
            <w:r>
              <w:t xml:space="preserve">Parameter</w:t>
            </w:r>
          </w:p>
        </w:tc>
        <w:tc>
          <w:tcPr/>
          <w:p>
            <w:pPr>
              <w:pStyle w:val="Compact"/>
              <w:jc w:val="left"/>
            </w:pPr>
            <w:r>
              <w:t xml:space="preserve">Baseline Value</w:t>
            </w:r>
          </w:p>
        </w:tc>
        <w:tc>
          <w:tcPr/>
          <w:p>
            <w:pPr>
              <w:pStyle w:val="Compact"/>
              <w:jc w:val="left"/>
            </w:pPr>
            <w:r>
              <w:t xml:space="preserve">Notes</w:t>
            </w:r>
          </w:p>
        </w:tc>
      </w:tr>
      <w:tr>
        <w:tc>
          <w:tcPr/>
          <w:p>
            <w:pPr>
              <w:pStyle w:val="Compact"/>
              <w:jc w:val="left"/>
            </w:pPr>
            <w:r>
              <w:t xml:space="preserve">Maximum pool size (per application instance)</w:t>
            </w:r>
          </w:p>
        </w:tc>
        <w:tc>
          <w:tcPr/>
          <w:p>
            <w:pPr>
              <w:pStyle w:val="Compact"/>
              <w:jc w:val="left"/>
            </w:pPr>
            <w:r>
              <w:t xml:space="preserve">20 connections</w:t>
            </w:r>
          </w:p>
        </w:tc>
        <w:tc>
          <w:tcPr/>
          <w:p>
            <w:pPr>
              <w:pStyle w:val="Compact"/>
              <w:jc w:val="left"/>
            </w:pPr>
            <w:r>
              <w:t xml:space="preserve">Sufficient for V1 single-instance deployment. Scale with application instances.</w:t>
            </w:r>
          </w:p>
        </w:tc>
      </w:tr>
      <w:tr>
        <w:tc>
          <w:tcPr/>
          <w:p>
            <w:pPr>
              <w:pStyle w:val="Compact"/>
              <w:jc w:val="left"/>
            </w:pPr>
            <w:r>
              <w:t xml:space="preserve">Minimum idle connections</w:t>
            </w:r>
          </w:p>
        </w:tc>
        <w:tc>
          <w:tcPr/>
          <w:p>
            <w:pPr>
              <w:pStyle w:val="Compact"/>
              <w:jc w:val="left"/>
            </w:pPr>
            <w:r>
              <w:t xml:space="preserve">5</w:t>
            </w:r>
          </w:p>
        </w:tc>
        <w:tc>
          <w:tcPr/>
          <w:p>
            <w:pPr>
              <w:pStyle w:val="Compact"/>
              <w:jc w:val="left"/>
            </w:pPr>
            <w:r>
              <w:t xml:space="preserve">Avoids cold-start latency on first requests after idle periods</w:t>
            </w:r>
          </w:p>
        </w:tc>
      </w:tr>
      <w:tr>
        <w:tc>
          <w:tcPr/>
          <w:p>
            <w:pPr>
              <w:pStyle w:val="Compact"/>
              <w:jc w:val="left"/>
            </w:pPr>
            <w:r>
              <w:t xml:space="preserve">Connection timeout</w:t>
            </w:r>
          </w:p>
        </w:tc>
        <w:tc>
          <w:tcPr/>
          <w:p>
            <w:pPr>
              <w:pStyle w:val="Compact"/>
              <w:jc w:val="left"/>
            </w:pPr>
            <w:r>
              <w:t xml:space="preserve">5 seconds</w:t>
            </w:r>
          </w:p>
        </w:tc>
        <w:tc>
          <w:tcPr/>
          <w:p>
            <w:pPr>
              <w:pStyle w:val="Compact"/>
              <w:jc w:val="left"/>
            </w:pPr>
            <w:r>
              <w:t xml:space="preserve">Maximum wait time to acquire a connection from the pool. Reject with error if exceeded.</w:t>
            </w:r>
          </w:p>
        </w:tc>
      </w:tr>
      <w:tr>
        <w:tc>
          <w:tcPr/>
          <w:p>
            <w:pPr>
              <w:pStyle w:val="Compact"/>
              <w:jc w:val="left"/>
            </w:pPr>
            <w:r>
              <w:t xml:space="preserve">Idle timeout</w:t>
            </w:r>
          </w:p>
        </w:tc>
        <w:tc>
          <w:tcPr/>
          <w:p>
            <w:pPr>
              <w:pStyle w:val="Compact"/>
              <w:jc w:val="left"/>
            </w:pPr>
            <w:r>
              <w:t xml:space="preserve">10 minutes</w:t>
            </w:r>
          </w:p>
        </w:tc>
        <w:tc>
          <w:tcPr/>
          <w:p>
            <w:pPr>
              <w:pStyle w:val="Compact"/>
              <w:jc w:val="left"/>
            </w:pPr>
            <w:r>
              <w:t xml:space="preserve">Return idle connections to the database after 10 minutes of inactivity</w:t>
            </w:r>
          </w:p>
        </w:tc>
      </w:tr>
      <w:tr>
        <w:tc>
          <w:tcPr/>
          <w:p>
            <w:pPr>
              <w:pStyle w:val="Compact"/>
              <w:jc w:val="left"/>
            </w:pPr>
            <w:r>
              <w:t xml:space="preserve">Maximum connection lifetime</w:t>
            </w:r>
          </w:p>
        </w:tc>
        <w:tc>
          <w:tcPr/>
          <w:p>
            <w:pPr>
              <w:pStyle w:val="Compact"/>
              <w:jc w:val="left"/>
            </w:pPr>
            <w:r>
              <w:t xml:space="preserve">30 minutes</w:t>
            </w:r>
          </w:p>
        </w:tc>
        <w:tc>
          <w:tcPr/>
          <w:p>
            <w:pPr>
              <w:pStyle w:val="Compact"/>
              <w:jc w:val="left"/>
            </w:pPr>
            <w:r>
              <w:t xml:space="preserve">Recycle connections to prevent stale state accumulation</w:t>
            </w:r>
          </w:p>
        </w:tc>
      </w:tr>
      <w:tr>
        <w:tc>
          <w:tcPr/>
          <w:p>
            <w:pPr>
              <w:pStyle w:val="Compact"/>
              <w:jc w:val="left"/>
            </w:pPr>
            <w:r>
              <w:t xml:space="preserve">Pooling mode</w:t>
            </w:r>
          </w:p>
        </w:tc>
        <w:tc>
          <w:tcPr/>
          <w:p>
            <w:pPr>
              <w:pStyle w:val="Compact"/>
              <w:jc w:val="left"/>
            </w:pPr>
            <w:r>
              <w:t xml:space="preserve">Transaction mode (default)</w:t>
            </w:r>
          </w:p>
        </w:tc>
        <w:tc>
          <w:tcPr/>
          <w:p>
            <w:pPr>
              <w:pStyle w:val="Compact"/>
              <w:jc w:val="left"/>
            </w:pPr>
            <w:r>
              <w:t xml:space="preserve">Session mode for operations requiring prepared statements or advisory locks</w:t>
            </w:r>
          </w:p>
        </w:tc>
      </w:tr>
    </w:tbl>
    <w:p>
      <w:pPr>
        <w:pStyle w:val="BodyText"/>
      </w:pPr>
      <w:r>
        <w:t xml:space="preserve">These are baseline values for a V1 deployment. Connection pool sizing should be tuned based on observed query latency percentiles and pool wait times. The total connection count across all application instances must not exceed the database server’s maximum connection limit minus a reserved buffer for administrative access (minimum 5 reserved connections).</w:t>
      </w:r>
    </w:p>
    <w:p>
      <w:pPr>
        <w:pStyle w:val="BodyText"/>
      </w:pPr>
      <w:r>
        <w:t xml:space="preserve">Managed Platform Note</w:t>
      </w:r>
    </w:p>
    <w:p>
      <w:pPr>
        <w:pStyle w:val="BodyText"/>
      </w:pPr>
      <w:r>
        <w:t xml:space="preserve">Supabase provides a built-in PgBouncer connection pooler. The baseline values above are compatible with Supabase’s default configuration. Transaction mode is recommended for standard application traffic. Session mode is required only for reflow operations that use advisory locks (optional enhancement per §16.4.3).</w:t>
      </w:r>
    </w:p>
    <w:p>
      <w:pPr>
        <w:pStyle w:val="BodyText"/>
      </w:pPr>
      <w:r>
        <w:t xml:space="preserve">16.8.7 Operational Monitoring</w:t>
      </w:r>
    </w:p>
    <w:p>
      <w:pPr>
        <w:pStyle w:val="BodyText"/>
      </w:pPr>
      <w:r>
        <w:t xml:space="preserve">The following operational monitors are required from launch. Each monitor defines a metric, threshold, and alerting behaviour.</w:t>
      </w:r>
    </w:p>
    <w:p>
      <w:pPr>
        <w:pStyle w:val="BodyText"/>
      </w:pPr>
      <w:r>
        <w:t xml:space="preserve">Query Performance</w:t>
      </w:r>
    </w:p>
    <w:tbl>
      <w:tblPr>
        <w:tblStyle w:val="Table"/>
        <w:tblW w:type="pct" w:w="4922"/>
        <w:tblLook w:firstRow="1" w:lastRow="0" w:firstColumn="0" w:lastColumn="0" w:noHBand="0" w:noVBand="0" w:val="0020"/>
        <w:jc w:val="start"/>
      </w:tblPr>
      <w:tblGrid>
        <w:gridCol w:w="1237"/>
        <w:gridCol w:w="2289"/>
        <w:gridCol w:w="4269"/>
      </w:tblGrid>
      <w:tr>
        <w:trPr>
          <w:tblHeader w:val="true"/>
        </w:trPr>
        <w:tc>
          <w:tcPr/>
          <w:p>
            <w:pPr>
              <w:pStyle w:val="Compact"/>
              <w:jc w:val="left"/>
            </w:pPr>
            <w:r>
              <w:t xml:space="preserve">Monitor</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Slow query log</w:t>
            </w:r>
          </w:p>
        </w:tc>
        <w:tc>
          <w:tcPr/>
          <w:p>
            <w:pPr>
              <w:pStyle w:val="Compact"/>
              <w:jc w:val="left"/>
            </w:pPr>
            <w:r>
              <w:t xml:space="preserve">Queries exceeding 500ms</w:t>
            </w:r>
          </w:p>
        </w:tc>
        <w:tc>
          <w:tcPr/>
          <w:p>
            <w:pPr>
              <w:pStyle w:val="Compact"/>
              <w:jc w:val="left"/>
            </w:pPr>
            <w:r>
              <w:t xml:space="preserve">Log with full query plan. Alert if frequency exceeds 10 per hour.</w:t>
            </w:r>
          </w:p>
        </w:tc>
      </w:tr>
      <w:tr>
        <w:tc>
          <w:tcPr/>
          <w:p>
            <w:pPr>
              <w:pStyle w:val="Compact"/>
              <w:jc w:val="left"/>
            </w:pPr>
            <w:r>
              <w:t xml:space="preserve">P95 query latency</w:t>
            </w:r>
          </w:p>
        </w:tc>
        <w:tc>
          <w:tcPr/>
          <w:p>
            <w:pPr>
              <w:pStyle w:val="Compact"/>
              <w:jc w:val="left"/>
            </w:pPr>
            <w:r>
              <w:t xml:space="preserve">&gt; 200ms sustained for 5 minutes</w:t>
            </w:r>
          </w:p>
        </w:tc>
        <w:tc>
          <w:tcPr/>
          <w:p>
            <w:pPr>
              <w:pStyle w:val="Compact"/>
              <w:jc w:val="left"/>
            </w:pPr>
            <w:r>
              <w:t xml:space="preserve">Alert. Investigate index coverage and query plans.</w:t>
            </w:r>
          </w:p>
        </w:tc>
      </w:tr>
      <w:tr>
        <w:tc>
          <w:tcPr/>
          <w:p>
            <w:pPr>
              <w:pStyle w:val="Compact"/>
              <w:jc w:val="left"/>
            </w:pPr>
            <w:r>
              <w:t xml:space="preserve">P99 query latency</w:t>
            </w:r>
          </w:p>
        </w:tc>
        <w:tc>
          <w:tcPr/>
          <w:p>
            <w:pPr>
              <w:pStyle w:val="Compact"/>
              <w:jc w:val="left"/>
            </w:pPr>
            <w:r>
              <w:t xml:space="preserve">&gt; 1 second sustained for 5 minutes</w:t>
            </w:r>
          </w:p>
        </w:tc>
        <w:tc>
          <w:tcPr/>
          <w:p>
            <w:pPr>
              <w:pStyle w:val="Compact"/>
              <w:jc w:val="left"/>
            </w:pPr>
            <w:r>
              <w:t xml:space="preserve">Alert (high priority). Potential missing index or lock contention.</w:t>
            </w:r>
          </w:p>
        </w:tc>
      </w:tr>
    </w:tbl>
    <w:p>
      <w:pPr>
        <w:pStyle w:val="BodyText"/>
      </w:pPr>
      <w:r>
        <w:t xml:space="preserve">Lock &amp; Reflow Health</w:t>
      </w:r>
    </w:p>
    <w:tbl>
      <w:tblPr>
        <w:tblStyle w:val="Table"/>
        <w:tblW w:type="pct" w:w="4951"/>
        <w:tblLook w:firstRow="1" w:lastRow="0" w:firstColumn="0" w:lastColumn="0" w:noHBand="0" w:noVBand="0" w:val="0020"/>
        <w:jc w:val="start"/>
      </w:tblPr>
      <w:tblGrid>
        <w:gridCol w:w="854"/>
        <w:gridCol w:w="3338"/>
        <w:gridCol w:w="3649"/>
      </w:tblGrid>
      <w:tr>
        <w:trPr>
          <w:tblHeader w:val="true"/>
        </w:trPr>
        <w:tc>
          <w:tcPr/>
          <w:p>
            <w:pPr>
              <w:pStyle w:val="Compact"/>
              <w:jc w:val="left"/>
            </w:pPr>
            <w:r>
              <w:t xml:space="preserve">Monitor</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Reflow duration</w:t>
            </w:r>
          </w:p>
        </w:tc>
        <w:tc>
          <w:tcPr/>
          <w:p>
            <w:pPr>
              <w:pStyle w:val="Compact"/>
              <w:jc w:val="left"/>
            </w:pPr>
            <w:r>
              <w:t xml:space="preserve">&gt; 5 seconds (user-initiated)</w:t>
            </w:r>
          </w:p>
        </w:tc>
        <w:tc>
          <w:tcPr/>
          <w:p>
            <w:pPr>
              <w:pStyle w:val="Compact"/>
              <w:jc w:val="left"/>
            </w:pPr>
            <w:r>
              <w:t xml:space="preserve">Alert. Investigate data volume or index degradation.</w:t>
            </w:r>
          </w:p>
        </w:tc>
      </w:tr>
      <w:tr>
        <w:tc>
          <w:tcPr/>
          <w:p>
            <w:pPr>
              <w:pStyle w:val="Compact"/>
              <w:jc w:val="left"/>
            </w:pPr>
            <w:r>
              <w:t xml:space="preserve">Reflow failure rate</w:t>
            </w:r>
          </w:p>
        </w:tc>
        <w:tc>
          <w:tcPr/>
          <w:p>
            <w:pPr>
              <w:pStyle w:val="Compact"/>
              <w:jc w:val="left"/>
            </w:pPr>
            <w:r>
              <w:t xml:space="preserve">Any single failure (reflows should never fail after retries under normal operation)</w:t>
            </w:r>
          </w:p>
        </w:tc>
        <w:tc>
          <w:tcPr/>
          <w:p>
            <w:pPr>
              <w:pStyle w:val="Compact"/>
              <w:jc w:val="left"/>
            </w:pPr>
            <w:r>
              <w:t xml:space="preserve">Alert on every occurrence. Check EventLog for ReflowFailed entries. Investigate root cause.</w:t>
            </w:r>
          </w:p>
        </w:tc>
      </w:tr>
      <w:tr>
        <w:tc>
          <w:tcPr/>
          <w:p>
            <w:pPr>
              <w:pStyle w:val="Compact"/>
              <w:jc w:val="left"/>
            </w:pPr>
            <w:r>
              <w:t xml:space="preserve">Stale scoring lock</w:t>
            </w:r>
          </w:p>
        </w:tc>
        <w:tc>
          <w:tcPr/>
          <w:p>
            <w:pPr>
              <w:pStyle w:val="Compact"/>
              <w:jc w:val="left"/>
            </w:pPr>
            <w:r>
              <w:t xml:space="preserve">Lock held &gt; 60 seconds (hard timeout)</w:t>
            </w:r>
          </w:p>
        </w:tc>
        <w:tc>
          <w:tcPr/>
          <w:p>
            <w:pPr>
              <w:pStyle w:val="Compact"/>
              <w:jc w:val="left"/>
            </w:pPr>
            <w:r>
              <w:t xml:space="preserve">Auto-release + alert. Log as ReflowFailed.</w:t>
            </w:r>
          </w:p>
        </w:tc>
      </w:tr>
      <w:tr>
        <w:tc>
          <w:tcPr/>
          <w:p>
            <w:pPr>
              <w:pStyle w:val="Compact"/>
              <w:jc w:val="left"/>
            </w:pPr>
            <w:r>
              <w:t xml:space="preserve">Lock contention</w:t>
            </w:r>
          </w:p>
        </w:tc>
        <w:tc>
          <w:tcPr/>
          <w:p>
            <w:pPr>
              <w:pStyle w:val="Compact"/>
              <w:jc w:val="left"/>
            </w:pPr>
            <w:r>
              <w:t xml:space="preserve">&gt; 5 lock acquisition rejections per hour</w:t>
            </w:r>
          </w:p>
        </w:tc>
        <w:tc>
          <w:tcPr/>
          <w:p>
            <w:pPr>
              <w:pStyle w:val="Compact"/>
              <w:jc w:val="left"/>
            </w:pPr>
            <w:r>
              <w:t xml:space="preserve">Alert. Investigate concurrent edit patterns.</w:t>
            </w:r>
          </w:p>
        </w:tc>
      </w:tr>
    </w:tbl>
    <w:p>
      <w:pPr>
        <w:pStyle w:val="BodyText"/>
      </w:pPr>
      <w:r>
        <w:t xml:space="preserve">Database Health</w:t>
      </w:r>
    </w:p>
    <w:tbl>
      <w:tblPr>
        <w:tblStyle w:val="Table"/>
        <w:tblW w:type="pct" w:w="4943"/>
        <w:tblLook w:firstRow="1" w:lastRow="0" w:firstColumn="0" w:lastColumn="0" w:noHBand="0" w:noVBand="0" w:val="0020"/>
        <w:jc w:val="start"/>
      </w:tblPr>
      <w:tblGrid>
        <w:gridCol w:w="2081"/>
        <w:gridCol w:w="2986"/>
        <w:gridCol w:w="2760"/>
      </w:tblGrid>
      <w:tr>
        <w:trPr>
          <w:tblHeader w:val="true"/>
        </w:trPr>
        <w:tc>
          <w:tcPr/>
          <w:p>
            <w:pPr>
              <w:pStyle w:val="Compact"/>
              <w:jc w:val="left"/>
            </w:pPr>
            <w:r>
              <w:t xml:space="preserve">Monitor</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Connection pool utilisation</w:t>
            </w:r>
          </w:p>
        </w:tc>
        <w:tc>
          <w:tcPr/>
          <w:p>
            <w:pPr>
              <w:pStyle w:val="Compact"/>
              <w:jc w:val="left"/>
            </w:pPr>
            <w:r>
              <w:t xml:space="preserve">&gt; 80% sustained for 10 minutes</w:t>
            </w:r>
          </w:p>
        </w:tc>
        <w:tc>
          <w:tcPr/>
          <w:p>
            <w:pPr>
              <w:pStyle w:val="Compact"/>
              <w:jc w:val="left"/>
            </w:pPr>
            <w:r>
              <w:t xml:space="preserve">Alert. Consider scaling pool size or adding read replicas.</w:t>
            </w:r>
          </w:p>
        </w:tc>
      </w:tr>
      <w:tr>
        <w:tc>
          <w:tcPr/>
          <w:p>
            <w:pPr>
              <w:pStyle w:val="Compact"/>
              <w:jc w:val="left"/>
            </w:pPr>
            <w:r>
              <w:t xml:space="preserve">Connection pool wait time</w:t>
            </w:r>
          </w:p>
        </w:tc>
        <w:tc>
          <w:tcPr/>
          <w:p>
            <w:pPr>
              <w:pStyle w:val="Compact"/>
              <w:jc w:val="left"/>
            </w:pPr>
            <w:r>
              <w:t xml:space="preserve">P95 &gt; 1 second</w:t>
            </w:r>
          </w:p>
        </w:tc>
        <w:tc>
          <w:tcPr/>
          <w:p>
            <w:pPr>
              <w:pStyle w:val="Compact"/>
              <w:jc w:val="left"/>
            </w:pPr>
            <w:r>
              <w:t xml:space="preserve">Alert. Pool exhaustion risk.</w:t>
            </w:r>
          </w:p>
        </w:tc>
      </w:tr>
      <w:tr>
        <w:tc>
          <w:tcPr/>
          <w:p>
            <w:pPr>
              <w:pStyle w:val="Compact"/>
              <w:jc w:val="left"/>
            </w:pPr>
            <w:r>
              <w:t xml:space="preserve">Index bloat</w:t>
            </w:r>
          </w:p>
        </w:tc>
        <w:tc>
          <w:tcPr/>
          <w:p>
            <w:pPr>
              <w:pStyle w:val="Compact"/>
              <w:jc w:val="left"/>
            </w:pPr>
            <w:r>
              <w:t xml:space="preserve">&gt; 40% bloat ratio on any index</w:t>
            </w:r>
          </w:p>
        </w:tc>
        <w:tc>
          <w:tcPr/>
          <w:p>
            <w:pPr>
              <w:pStyle w:val="Compact"/>
              <w:jc w:val="left"/>
            </w:pPr>
            <w:r>
              <w:t xml:space="preserve">Alert. Schedule REINDEX or VACUUM.</w:t>
            </w:r>
          </w:p>
        </w:tc>
      </w:tr>
      <w:tr>
        <w:tc>
          <w:tcPr/>
          <w:p>
            <w:pPr>
              <w:pStyle w:val="Compact"/>
              <w:jc w:val="left"/>
            </w:pPr>
            <w:r>
              <w:t xml:space="preserve">Table bloat</w:t>
            </w:r>
          </w:p>
        </w:tc>
        <w:tc>
          <w:tcPr/>
          <w:p>
            <w:pPr>
              <w:pStyle w:val="Compact"/>
              <w:jc w:val="left"/>
            </w:pPr>
            <w:r>
              <w:t xml:space="preserve">&gt; 30% dead tuple ratio on high-write tables (Instance, Session)</w:t>
            </w:r>
          </w:p>
        </w:tc>
        <w:tc>
          <w:tcPr/>
          <w:p>
            <w:pPr>
              <w:pStyle w:val="Compact"/>
              <w:jc w:val="left"/>
            </w:pPr>
            <w:r>
              <w:t xml:space="preserve">Alert. Schedule VACUUM.</w:t>
            </w:r>
          </w:p>
        </w:tc>
      </w:tr>
      <w:tr>
        <w:tc>
          <w:tcPr/>
          <w:p>
            <w:pPr>
              <w:pStyle w:val="Compact"/>
              <w:jc w:val="left"/>
            </w:pPr>
            <w:r>
              <w:t xml:space="preserve">Disk usage</w:t>
            </w:r>
          </w:p>
        </w:tc>
        <w:tc>
          <w:tcPr/>
          <w:p>
            <w:pPr>
              <w:pStyle w:val="Compact"/>
              <w:jc w:val="left"/>
            </w:pPr>
            <w:r>
              <w:t xml:space="preserve">&gt; 80% of allocated storage</w:t>
            </w:r>
          </w:p>
        </w:tc>
        <w:tc>
          <w:tcPr/>
          <w:p>
            <w:pPr>
              <w:pStyle w:val="Compact"/>
              <w:jc w:val="left"/>
            </w:pPr>
            <w:r>
              <w:t xml:space="preserve">Alert. Review archival schedule and data retention.</w:t>
            </w:r>
          </w:p>
        </w:tc>
      </w:tr>
      <w:tr>
        <w:tc>
          <w:tcPr/>
          <w:p>
            <w:pPr>
              <w:pStyle w:val="Compact"/>
              <w:jc w:val="left"/>
            </w:pPr>
            <w:r>
              <w:t xml:space="preserve">Replication lag (if read replicas deployed)</w:t>
            </w:r>
          </w:p>
        </w:tc>
        <w:tc>
          <w:tcPr/>
          <w:p>
            <w:pPr>
              <w:pStyle w:val="Compact"/>
              <w:jc w:val="left"/>
            </w:pPr>
            <w:r>
              <w:t xml:space="preserve">&gt; 5 seconds sustained</w:t>
            </w:r>
          </w:p>
        </w:tc>
        <w:tc>
          <w:tcPr/>
          <w:p>
            <w:pPr>
              <w:pStyle w:val="Compact"/>
              <w:jc w:val="left"/>
            </w:pPr>
            <w:r>
              <w:t xml:space="preserve">Alert. Read replica may serve stale materialised state.</w:t>
            </w:r>
          </w:p>
        </w:tc>
      </w:tr>
    </w:tbl>
    <w:p>
      <w:pPr>
        <w:pStyle w:val="BodyText"/>
      </w:pPr>
      <w:r>
        <w:t xml:space="preserve">Backup &amp; Archival</w:t>
      </w:r>
    </w:p>
    <w:tbl>
      <w:tblPr>
        <w:tblStyle w:val="Table"/>
        <w:tblW w:type="pct" w:w="4921"/>
        <w:tblLook w:firstRow="1" w:lastRow="0" w:firstColumn="0" w:lastColumn="0" w:noHBand="0" w:noVBand="0" w:val="0020"/>
        <w:jc w:val="start"/>
      </w:tblPr>
      <w:tblGrid>
        <w:gridCol w:w="1683"/>
        <w:gridCol w:w="2681"/>
        <w:gridCol w:w="3429"/>
      </w:tblGrid>
      <w:tr>
        <w:trPr>
          <w:tblHeader w:val="true"/>
        </w:trPr>
        <w:tc>
          <w:tcPr/>
          <w:p>
            <w:pPr>
              <w:pStyle w:val="Compact"/>
              <w:jc w:val="left"/>
            </w:pPr>
            <w:r>
              <w:t xml:space="preserve">Monitor</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WAL archival gap</w:t>
            </w:r>
          </w:p>
        </w:tc>
        <w:tc>
          <w:tcPr/>
          <w:p>
            <w:pPr>
              <w:pStyle w:val="Compact"/>
              <w:jc w:val="left"/>
            </w:pPr>
            <w:r>
              <w:t xml:space="preserve">&gt; 15 minutes since last archived segment</w:t>
            </w:r>
          </w:p>
        </w:tc>
        <w:tc>
          <w:tcPr/>
          <w:p>
            <w:pPr>
              <w:pStyle w:val="Compact"/>
              <w:jc w:val="left"/>
            </w:pPr>
            <w:r>
              <w:t xml:space="preserve">Alert (high priority). RPO at risk.</w:t>
            </w:r>
          </w:p>
        </w:tc>
      </w:tr>
      <w:tr>
        <w:tc>
          <w:tcPr/>
          <w:p>
            <w:pPr>
              <w:pStyle w:val="Compact"/>
              <w:jc w:val="left"/>
            </w:pPr>
            <w:r>
              <w:t xml:space="preserve">Daily base backup</w:t>
            </w:r>
          </w:p>
        </w:tc>
        <w:tc>
          <w:tcPr/>
          <w:p>
            <w:pPr>
              <w:pStyle w:val="Compact"/>
              <w:jc w:val="left"/>
            </w:pPr>
            <w:r>
              <w:t xml:space="preserve">Missed or failed</w:t>
            </w:r>
          </w:p>
        </w:tc>
        <w:tc>
          <w:tcPr/>
          <w:p>
            <w:pPr>
              <w:pStyle w:val="Compact"/>
              <w:jc w:val="left"/>
            </w:pPr>
            <w:r>
              <w:t xml:space="preserve">Alert (high priority). Recovery capability degraded.</w:t>
            </w:r>
          </w:p>
        </w:tc>
      </w:tr>
      <w:tr>
        <w:tc>
          <w:tcPr/>
          <w:p>
            <w:pPr>
              <w:pStyle w:val="Compact"/>
              <w:jc w:val="left"/>
            </w:pPr>
            <w:r>
              <w:t xml:space="preserve">Weekly backup validation</w:t>
            </w:r>
          </w:p>
        </w:tc>
        <w:tc>
          <w:tcPr/>
          <w:p>
            <w:pPr>
              <w:pStyle w:val="Compact"/>
              <w:jc w:val="left"/>
            </w:pPr>
            <w:r>
              <w:t xml:space="preserve">Validation failure</w:t>
            </w:r>
          </w:p>
        </w:tc>
        <w:tc>
          <w:tcPr/>
          <w:p>
            <w:pPr>
              <w:pStyle w:val="Compact"/>
              <w:jc w:val="left"/>
            </w:pPr>
            <w:r>
              <w:t xml:space="preserve">Alert. Investigate backup integrity.</w:t>
            </w:r>
          </w:p>
        </w:tc>
      </w:tr>
      <w:tr>
        <w:tc>
          <w:tcPr/>
          <w:p>
            <w:pPr>
              <w:pStyle w:val="Compact"/>
              <w:jc w:val="left"/>
            </w:pPr>
            <w:r>
              <w:t xml:space="preserve">EventLog archival</w:t>
            </w:r>
          </w:p>
        </w:tc>
        <w:tc>
          <w:tcPr/>
          <w:p>
            <w:pPr>
              <w:pStyle w:val="Compact"/>
              <w:jc w:val="left"/>
            </w:pPr>
            <w:r>
              <w:t xml:space="preserve">Hot storage rows older than 6 months</w:t>
            </w:r>
          </w:p>
        </w:tc>
        <w:tc>
          <w:tcPr/>
          <w:p>
            <w:pPr>
              <w:pStyle w:val="Compact"/>
              <w:jc w:val="left"/>
            </w:pPr>
            <w:r>
              <w:t xml:space="preserve">Alert. Archival job may have failed.</w:t>
            </w:r>
          </w:p>
        </w:tc>
      </w:tr>
    </w:tbl>
    <w:p>
      <w:pPr>
        <w:pStyle w:val="BodyText"/>
      </w:pPr>
      <w:r>
        <w:t xml:space="preserve">All alerts route to the operations team. Critical alerts (RPO risk, reflow failure, backup failure) additionally trigger on-call escalation. Alert thresholds are operational parameters and may be tuned without requiring a specification update.</w:t>
      </w:r>
    </w:p>
    <w:p>
      <w:pPr>
        <w:pStyle w:val="BodyText"/>
      </w:pPr>
      <w:r>
        <w:t xml:space="preserve">16.9 Structural Guarantees</w:t>
      </w:r>
    </w:p>
    <w:p>
      <w:pPr>
        <w:pStyle w:val="BodyText"/>
      </w:pPr>
      <w:r>
        <w:t xml:space="preserve">The Database Architecture guarantees:</w:t>
      </w:r>
    </w:p>
    <w:p>
      <w:pPr>
        <w:numPr>
          <w:ilvl w:val="0"/>
          <w:numId w:val="1027"/>
        </w:numPr>
      </w:pPr>
      <w:r>
        <w:t xml:space="preserve">Deterministic recalculability: all scores reproducible from raw Instance data and canonical scoring parameters at any time.</w:t>
      </w:r>
    </w:p>
    <w:p>
      <w:pPr>
        <w:numPr>
          <w:ilvl w:val="0"/>
          <w:numId w:val="1027"/>
        </w:numPr>
      </w:pPr>
      <w:r>
        <w:t xml:space="preserve">Atomic reflow integrity: no partial materialised state visible to users. The materialised swap step uses Serializable isolation; all other operations use Repeatable Read with application-level lock enforcement.</w:t>
      </w:r>
    </w:p>
    <w:p>
      <w:pPr>
        <w:numPr>
          <w:ilvl w:val="0"/>
          <w:numId w:val="1027"/>
        </w:numPr>
      </w:pPr>
      <w:r>
        <w:t xml:space="preserve">Physical separation of source and derived data: materialised tables are a replaceable cache. Truncation and rebuild produces identical results.</w:t>
      </w:r>
    </w:p>
    <w:p>
      <w:pPr>
        <w:numPr>
          <w:ilvl w:val="0"/>
          <w:numId w:val="1027"/>
        </w:numPr>
      </w:pPr>
      <w:r>
        <w:t xml:space="preserve">Database-layer soft-delete enforcement: row-level policies ensure soft-deleted rows are invisible to standard queries without application-layer filtering.</w:t>
      </w:r>
    </w:p>
    <w:p>
      <w:pPr>
        <w:numPr>
          <w:ilvl w:val="0"/>
          <w:numId w:val="1027"/>
        </w:numPr>
      </w:pPr>
      <w:r>
        <w:t xml:space="preserve">Referential integrity: foreign key constraints on all cross-table relationships. JSON-embedded references maintained by application-layer cascade logic with explicit tradeoff documentation.</w:t>
      </w:r>
    </w:p>
    <w:p>
      <w:pPr>
        <w:numPr>
          <w:ilvl w:val="0"/>
          <w:numId w:val="1027"/>
        </w:numPr>
      </w:pPr>
      <w:r>
        <w:t xml:space="preserve">Foreign key index coverage: every FK column is indexed, either by a dedicated index or as the leading column of a composite index.</w:t>
      </w:r>
    </w:p>
    <w:p>
      <w:pPr>
        <w:numPr>
          <w:ilvl w:val="0"/>
          <w:numId w:val="1027"/>
        </w:numPr>
      </w:pPr>
      <w:r>
        <w:t xml:space="preserve">User data isolation: row-level security policies enforce strict UserID scoping on all queries. Cross-user contention is structurally impossible.</w:t>
      </w:r>
    </w:p>
    <w:p>
      <w:pPr>
        <w:numPr>
          <w:ilvl w:val="0"/>
          <w:numId w:val="1027"/>
        </w:numPr>
      </w:pPr>
      <w:r>
        <w:t xml:space="preserve">Enumeration integrity: stable enumerations enforced by native enum types or check constraints. Extensible enumerations enforced by reference table foreign keys.</w:t>
      </w:r>
    </w:p>
    <w:p>
      <w:pPr>
        <w:numPr>
          <w:ilvl w:val="0"/>
          <w:numId w:val="1027"/>
        </w:numPr>
      </w:pPr>
      <w:r>
        <w:t xml:space="preserve">Sequential migration governance: all schema changes tracked, ordered, and reversible. No destructive migration without backup. Zero-downtime capability via expand-contract pattern.</w:t>
      </w:r>
    </w:p>
    <w:p>
      <w:pPr>
        <w:numPr>
          <w:ilvl w:val="0"/>
          <w:numId w:val="1027"/>
        </w:numPr>
      </w:pPr>
      <w:r>
        <w:t xml:space="preserve">Point-in-time recovery within 15 minutes (RPO) via continuous WAL archival. Achievable at near-zero cost on managed platforms.</w:t>
      </w:r>
    </w:p>
    <w:p>
      <w:pPr>
        <w:numPr>
          <w:ilvl w:val="0"/>
          <w:numId w:val="1027"/>
        </w:numPr>
      </w:pPr>
      <w:r>
        <w:t xml:space="preserve">Service restoration within 1 hour (RTO) from any failure scenario.</w:t>
      </w:r>
    </w:p>
    <w:p>
      <w:pPr>
        <w:numPr>
          <w:ilvl w:val="0"/>
          <w:numId w:val="1027"/>
        </w:numPr>
      </w:pPr>
      <w:r>
        <w:t xml:space="preserve">EventLog archival to cold storage: 6-month hot retention, indefinite cold retention.</w:t>
      </w:r>
    </w:p>
    <w:p>
      <w:pPr>
        <w:numPr>
          <w:ilvl w:val="0"/>
          <w:numId w:val="1027"/>
        </w:numPr>
      </w:pPr>
      <w:r>
        <w:t xml:space="preserve">Connection management: mandatory connection pooling with defined baseline sizing and tuning guidance.</w:t>
      </w:r>
    </w:p>
    <w:p>
      <w:pPr>
        <w:numPr>
          <w:ilvl w:val="0"/>
          <w:numId w:val="1027"/>
        </w:numPr>
      </w:pPr>
      <w:r>
        <w:t xml:space="preserve">Operational monitoring: query performance, lock health, database health, and backup integrity monitors defined with thresholds and alerting.</w:t>
      </w:r>
    </w:p>
    <w:p>
      <w:pPr>
        <w:numPr>
          <w:ilvl w:val="0"/>
          <w:numId w:val="1027"/>
        </w:numPr>
      </w:pPr>
      <w:r>
        <w:t xml:space="preserve">Application-layer retry model: consistent retry behaviour defined for all operation categories, not only reflow.</w:t>
      </w:r>
    </w:p>
    <w:p>
      <w:pPr>
        <w:numPr>
          <w:ilvl w:val="0"/>
          <w:numId w:val="1027"/>
        </w:numPr>
      </w:pPr>
      <w:r>
        <w:t xml:space="preserve">Technology-agnostic specification: all patterns are implementable on any relational database with JSON, row-level policy, and ACID transaction support.</w:t>
      </w:r>
    </w:p>
    <w:p>
      <w:pPr>
        <w:numPr>
          <w:ilvl w:val="0"/>
          <w:numId w:val="1027"/>
        </w:numPr>
      </w:pPr>
      <w:r>
        <w:t xml:space="preserve">Bounded reflow cost: the 25-occupancy-unit window cap guarantees reflow computation volume is constant regardless of user history length.</w:t>
      </w:r>
    </w:p>
    <w:p>
      <w:pPr>
        <w:numPr>
          <w:ilvl w:val="0"/>
          <w:numId w:val="1027"/>
        </w:numPr>
      </w:pPr>
      <w:r>
        <w:t xml:space="preserve">No scoring impact from planning, equipment, or metadata operations: CalendarDay, Routine, Schedule, UserClub metadata, and ClubPerformanceProfile changes never trigger reflow.</w:t>
      </w:r>
    </w:p>
    <w:p>
      <w:pPr>
        <w:numPr>
          <w:ilvl w:val="0"/>
          <w:numId w:val="1027"/>
        </w:numPr>
      </w:pPr>
      <w:r>
        <w:t xml:space="preserve">Explicit JSON tradeoff documentation: planning table JSON modelling is a deliberate V1 decision with a defined normalisation path for future scale.</w:t>
      </w:r>
    </w:p>
    <w:p>
      <w:pPr>
        <w:pStyle w:val="FirstParagraph"/>
      </w:pPr>
      <w:r>
        <w:t xml:space="preserve">End of Section 16 — Database Architecture (16v.a5 Canonical)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2026-02-27T15:51:50Z</dcterms:created>
  <dcterms:modified xsi:type="dcterms:W3CDTF">2026-02-27T15:51:50Z</dcterms:modified>
</cp:coreProperties>
</file>

<file path=docProps/custom.xml><?xml version="1.0" encoding="utf-8"?>
<Properties xmlns="http://schemas.openxmlformats.org/officeDocument/2006/custom-properties" xmlns:vt="http://schemas.openxmlformats.org/officeDocument/2006/docPropsVTypes"/>
</file>