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60B" w:rsidRDefault="00FC09E8" w:rsidP="0070560B">
      <w:pPr>
        <w:rPr>
          <w:rFonts w:asciiTheme="minorHAnsi" w:hAnsiTheme="minorHAnsi"/>
        </w:rPr>
      </w:pPr>
      <w:r>
        <w:rPr>
          <w:rFonts w:asciiTheme="minorHAnsi" w:hAnsiTheme="minorHAnsi"/>
        </w:rPr>
        <w:t>Attendee</w:t>
      </w:r>
      <w:r w:rsidR="00CA61A8" w:rsidRPr="00524D42">
        <w:rPr>
          <w:rFonts w:asciiTheme="minorHAnsi" w:hAnsiTheme="minorHAnsi"/>
        </w:rPr>
        <w:t xml:space="preserve"> List</w:t>
      </w:r>
    </w:p>
    <w:p w:rsidR="00FC09E8" w:rsidRPr="00524D42" w:rsidRDefault="00FC09E8" w:rsidP="0070560B">
      <w:pPr>
        <w:rPr>
          <w:rFonts w:asciiTheme="minorHAnsi" w:hAnsiTheme="minorHAnsi"/>
        </w:rPr>
      </w:pPr>
    </w:p>
    <w:tbl>
      <w:tblPr>
        <w:tblStyle w:val="TableGrid"/>
        <w:tblW w:w="0" w:type="auto"/>
        <w:tblLook w:val="04A0" w:firstRow="1" w:lastRow="0" w:firstColumn="1" w:lastColumn="0" w:noHBand="0" w:noVBand="1"/>
      </w:tblPr>
      <w:tblGrid>
        <w:gridCol w:w="3192"/>
        <w:gridCol w:w="3192"/>
        <w:gridCol w:w="3192"/>
      </w:tblGrid>
      <w:tr w:rsidR="00CA61A8" w:rsidRPr="00524D42" w:rsidTr="00CA61A8">
        <w:tc>
          <w:tcPr>
            <w:tcW w:w="3192" w:type="dxa"/>
          </w:tcPr>
          <w:p w:rsidR="00CA61A8" w:rsidRPr="00524D42" w:rsidRDefault="00CA61A8" w:rsidP="0070560B">
            <w:pPr>
              <w:rPr>
                <w:rFonts w:asciiTheme="minorHAnsi" w:hAnsiTheme="minorHAnsi"/>
              </w:rPr>
            </w:pPr>
            <w:r w:rsidRPr="00524D42">
              <w:rPr>
                <w:rFonts w:asciiTheme="minorHAnsi" w:hAnsiTheme="minorHAnsi"/>
              </w:rPr>
              <w:t>Bangalore Shivacharan – CEO</w:t>
            </w:r>
          </w:p>
        </w:tc>
        <w:tc>
          <w:tcPr>
            <w:tcW w:w="3192" w:type="dxa"/>
          </w:tcPr>
          <w:p w:rsidR="00CA61A8" w:rsidRPr="00524D42" w:rsidRDefault="00CA61A8" w:rsidP="0070560B">
            <w:pPr>
              <w:rPr>
                <w:rFonts w:asciiTheme="minorHAnsi" w:hAnsiTheme="minorHAnsi"/>
              </w:rPr>
            </w:pPr>
            <w:r w:rsidRPr="00524D42">
              <w:rPr>
                <w:rFonts w:asciiTheme="minorHAnsi" w:hAnsiTheme="minorHAnsi"/>
              </w:rPr>
              <w:t>David Hong – product manager</w:t>
            </w:r>
          </w:p>
        </w:tc>
        <w:tc>
          <w:tcPr>
            <w:tcW w:w="3192" w:type="dxa"/>
          </w:tcPr>
          <w:p w:rsidR="00CA61A8" w:rsidRPr="00524D42" w:rsidRDefault="00CA61A8" w:rsidP="0070560B">
            <w:pPr>
              <w:rPr>
                <w:rFonts w:asciiTheme="minorHAnsi" w:hAnsiTheme="minorHAnsi"/>
              </w:rPr>
            </w:pPr>
            <w:r w:rsidRPr="00524D42">
              <w:rPr>
                <w:rFonts w:asciiTheme="minorHAnsi" w:hAnsiTheme="minorHAnsi"/>
              </w:rPr>
              <w:t>Nayanjeet Medhi</w:t>
            </w:r>
          </w:p>
        </w:tc>
      </w:tr>
      <w:tr w:rsidR="00CA61A8" w:rsidRPr="00524D42" w:rsidTr="00CA61A8">
        <w:tc>
          <w:tcPr>
            <w:tcW w:w="3192" w:type="dxa"/>
          </w:tcPr>
          <w:p w:rsidR="00CA61A8" w:rsidRPr="00524D42" w:rsidRDefault="00CA61A8" w:rsidP="0070560B">
            <w:pPr>
              <w:rPr>
                <w:rFonts w:asciiTheme="minorHAnsi" w:hAnsiTheme="minorHAnsi"/>
              </w:rPr>
            </w:pPr>
            <w:r w:rsidRPr="00524D42">
              <w:rPr>
                <w:rFonts w:asciiTheme="minorHAnsi" w:hAnsiTheme="minorHAnsi"/>
              </w:rPr>
              <w:t>Jaikumar Madhava</w:t>
            </w:r>
          </w:p>
        </w:tc>
        <w:tc>
          <w:tcPr>
            <w:tcW w:w="3192" w:type="dxa"/>
          </w:tcPr>
          <w:p w:rsidR="00CA61A8" w:rsidRPr="00524D42" w:rsidRDefault="003E229B" w:rsidP="0070560B">
            <w:pPr>
              <w:rPr>
                <w:rFonts w:asciiTheme="minorHAnsi" w:hAnsiTheme="minorHAnsi"/>
              </w:rPr>
            </w:pPr>
            <w:r w:rsidRPr="00524D42">
              <w:rPr>
                <w:rFonts w:asciiTheme="minorHAnsi" w:hAnsiTheme="minorHAnsi"/>
              </w:rPr>
              <w:t>Satya Govindu</w:t>
            </w:r>
          </w:p>
        </w:tc>
        <w:tc>
          <w:tcPr>
            <w:tcW w:w="3192" w:type="dxa"/>
          </w:tcPr>
          <w:p w:rsidR="00CA61A8" w:rsidRPr="00524D42" w:rsidRDefault="00CA61A8" w:rsidP="0070560B">
            <w:pPr>
              <w:rPr>
                <w:rFonts w:asciiTheme="minorHAnsi" w:hAnsiTheme="minorHAnsi"/>
              </w:rPr>
            </w:pPr>
            <w:r w:rsidRPr="00524D42">
              <w:rPr>
                <w:rFonts w:asciiTheme="minorHAnsi" w:hAnsiTheme="minorHAnsi"/>
              </w:rPr>
              <w:t>Jaychand</w:t>
            </w:r>
          </w:p>
        </w:tc>
      </w:tr>
    </w:tbl>
    <w:p w:rsidR="00CA61A8" w:rsidRPr="00524D42" w:rsidRDefault="00CA61A8" w:rsidP="0070560B">
      <w:pPr>
        <w:rPr>
          <w:rFonts w:asciiTheme="minorHAnsi" w:hAnsiTheme="minorHAnsi"/>
        </w:rPr>
      </w:pPr>
    </w:p>
    <w:p w:rsidR="00CA61A8" w:rsidRPr="00524D42" w:rsidRDefault="00CA61A8" w:rsidP="0070560B">
      <w:pPr>
        <w:rPr>
          <w:rFonts w:asciiTheme="minorHAnsi" w:hAnsiTheme="minorHAnsi"/>
        </w:rPr>
      </w:pPr>
    </w:p>
    <w:p w:rsidR="0070560B" w:rsidRPr="00524D42" w:rsidRDefault="0070560B" w:rsidP="00524D42">
      <w:pPr>
        <w:rPr>
          <w:rFonts w:asciiTheme="minorHAnsi" w:hAnsiTheme="minorHAnsi"/>
        </w:rPr>
      </w:pPr>
      <w:r w:rsidRPr="00524D42">
        <w:rPr>
          <w:rFonts w:asciiTheme="minorHAnsi" w:hAnsiTheme="minorHAnsi"/>
        </w:rPr>
        <w:t xml:space="preserve">Here is a list of things we discussed today – </w:t>
      </w:r>
    </w:p>
    <w:p w:rsidR="0070560B" w:rsidRPr="00524D42" w:rsidRDefault="0070560B" w:rsidP="0070560B">
      <w:pPr>
        <w:rPr>
          <w:rFonts w:asciiTheme="minorHAnsi" w:hAnsiTheme="minorHAnsi"/>
        </w:rPr>
      </w:pP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w:t>
      </w:r>
      <w:proofErr w:type="spellStart"/>
      <w:r w:rsidRPr="00524D42">
        <w:rPr>
          <w:rFonts w:asciiTheme="minorHAnsi" w:hAnsiTheme="minorHAnsi"/>
        </w:rPr>
        <w:t>OpenFDA</w:t>
      </w:r>
      <w:proofErr w:type="spellEnd"/>
      <w:r w:rsidRPr="00524D42">
        <w:rPr>
          <w:rFonts w:asciiTheme="minorHAnsi" w:hAnsiTheme="minorHAnsi"/>
        </w:rPr>
        <w:t xml:space="preserve"> challenge Option 1 is chosen to be worked on and presented (</w:t>
      </w:r>
      <w:hyperlink r:id="rId6" w:history="1">
        <w:r w:rsidRPr="00524D42">
          <w:rPr>
            <w:rStyle w:val="Hyperlink"/>
            <w:rFonts w:asciiTheme="minorHAnsi" w:hAnsiTheme="minorHAnsi"/>
          </w:rPr>
          <w:t>https://open.fda.gov/update/an-open-challenge-to-tap-public-data</w:t>
        </w:r>
      </w:hyperlink>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We need to try and achieve all the three Levels mentioned as part of the challenge</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Problem statement – “</w:t>
      </w:r>
      <w:r w:rsidRPr="00524D42">
        <w:rPr>
          <w:rFonts w:asciiTheme="minorHAnsi" w:hAnsiTheme="minorHAnsi"/>
          <w:i/>
          <w:iCs/>
          <w:color w:val="3A3A3A"/>
          <w:spacing w:val="-3"/>
          <w:shd w:val="clear" w:color="auto" w:fill="FFFFFF"/>
        </w:rPr>
        <w:t>Find a spike for a given drug query in the Adverse Events dataset and attempt explain it.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Background of the challenge is to “</w:t>
      </w:r>
      <w:r w:rsidRPr="00524D42">
        <w:rPr>
          <w:rFonts w:asciiTheme="minorHAnsi" w:hAnsiTheme="minorHAnsi"/>
          <w:i/>
          <w:iCs/>
          <w:color w:val="3A3A3A"/>
          <w:spacing w:val="-3"/>
          <w:shd w:val="clear" w:color="auto" w:fill="FFFFFF"/>
        </w:rPr>
        <w:t>facilitate easy access to public data, to ensure the security of public FDA data, and ultimately to educate the public and save lives</w:t>
      </w:r>
      <w:r w:rsidRPr="00524D42">
        <w:rPr>
          <w:rFonts w:asciiTheme="minorHAnsi" w:hAnsiTheme="minorHAnsi"/>
          <w:color w:val="3A3A3A"/>
          <w:spacing w:val="-3"/>
          <w:shd w:val="clear" w:color="auto" w:fill="FFFFFF"/>
        </w:rPr>
        <w:t>.</w:t>
      </w:r>
      <w:r w:rsidRPr="00524D42">
        <w:rPr>
          <w:rFonts w:asciiTheme="minorHAnsi" w:hAnsiTheme="minorHAnsi"/>
        </w:rPr>
        <w:t>”</w:t>
      </w:r>
    </w:p>
    <w:p w:rsidR="0070560B" w:rsidRPr="00524D42" w:rsidRDefault="0070560B" w:rsidP="00524D42">
      <w:pPr>
        <w:pStyle w:val="ListParagraph"/>
        <w:numPr>
          <w:ilvl w:val="0"/>
          <w:numId w:val="2"/>
        </w:numPr>
        <w:rPr>
          <w:rFonts w:asciiTheme="minorHAnsi" w:hAnsiTheme="minorHAnsi"/>
        </w:rPr>
      </w:pPr>
      <w:proofErr w:type="spellStart"/>
      <w:r w:rsidRPr="00524D42">
        <w:rPr>
          <w:rFonts w:asciiTheme="minorHAnsi" w:hAnsiTheme="minorHAnsi"/>
        </w:rPr>
        <w:t>OpenFDA</w:t>
      </w:r>
      <w:proofErr w:type="spellEnd"/>
      <w:r w:rsidRPr="00524D42">
        <w:rPr>
          <w:rFonts w:asciiTheme="minorHAnsi" w:hAnsiTheme="minorHAnsi"/>
        </w:rPr>
        <w:t xml:space="preserve"> provides access to three sets of data – Drug, Food and Devices. We chose to analyze the Drug data for this project.</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People working on the prototype project</w:t>
      </w:r>
      <w:r w:rsidR="00F67AA4">
        <w:rPr>
          <w:rFonts w:asciiTheme="minorHAnsi" w:hAnsiTheme="minorHAnsi"/>
        </w:rPr>
        <w:t>.</w:t>
      </w:r>
      <w:bookmarkStart w:id="0" w:name="_GoBack"/>
      <w:bookmarkEnd w:id="0"/>
    </w:p>
    <w:p w:rsidR="0070560B" w:rsidRPr="00524D42" w:rsidRDefault="00A42CC8" w:rsidP="00524D42">
      <w:pPr>
        <w:pStyle w:val="ListParagraph"/>
        <w:numPr>
          <w:ilvl w:val="1"/>
          <w:numId w:val="2"/>
        </w:numPr>
        <w:rPr>
          <w:rFonts w:asciiTheme="minorHAnsi" w:hAnsiTheme="minorHAnsi"/>
        </w:rPr>
      </w:pPr>
      <w:r w:rsidRPr="00524D42">
        <w:rPr>
          <w:rFonts w:asciiTheme="minorHAnsi" w:hAnsiTheme="minorHAnsi"/>
        </w:rPr>
        <w:t xml:space="preserve">Product Manager </w:t>
      </w:r>
      <w:r w:rsidR="0070560B" w:rsidRPr="00524D42">
        <w:rPr>
          <w:rFonts w:asciiTheme="minorHAnsi" w:hAnsiTheme="minorHAnsi"/>
        </w:rPr>
        <w:t>– David Hong.</w:t>
      </w:r>
    </w:p>
    <w:p w:rsidR="006F5C8B" w:rsidRPr="00524D42" w:rsidRDefault="00C30319" w:rsidP="00524D42">
      <w:pPr>
        <w:pStyle w:val="ListParagraph"/>
        <w:numPr>
          <w:ilvl w:val="2"/>
          <w:numId w:val="1"/>
        </w:numPr>
        <w:rPr>
          <w:rFonts w:asciiTheme="minorHAnsi" w:hAnsiTheme="minorHAnsi"/>
        </w:rPr>
      </w:pPr>
      <w:r w:rsidRPr="00524D42">
        <w:rPr>
          <w:rFonts w:asciiTheme="minorHAnsi" w:hAnsiTheme="minorHAnsi"/>
        </w:rPr>
        <w:t xml:space="preserve">David Hong has the authority to make the final decision about the features and technical implementation details. </w:t>
      </w:r>
    </w:p>
    <w:p w:rsidR="00782919" w:rsidRPr="00524D42" w:rsidRDefault="006F5C8B" w:rsidP="00524D42">
      <w:pPr>
        <w:pStyle w:val="ListParagraph"/>
        <w:numPr>
          <w:ilvl w:val="2"/>
          <w:numId w:val="1"/>
        </w:numPr>
        <w:rPr>
          <w:rFonts w:asciiTheme="minorHAnsi" w:hAnsiTheme="minorHAnsi"/>
        </w:rPr>
      </w:pPr>
      <w:r w:rsidRPr="00524D42">
        <w:rPr>
          <w:rFonts w:asciiTheme="minorHAnsi" w:hAnsiTheme="minorHAnsi"/>
        </w:rPr>
        <w:t xml:space="preserve">David is experienced in product management and project management. </w:t>
      </w:r>
    </w:p>
    <w:p w:rsidR="00782919" w:rsidRPr="00524D42" w:rsidRDefault="00782919" w:rsidP="00524D42">
      <w:pPr>
        <w:pStyle w:val="ListParagraph"/>
        <w:numPr>
          <w:ilvl w:val="2"/>
          <w:numId w:val="1"/>
        </w:numPr>
        <w:rPr>
          <w:rFonts w:asciiTheme="minorHAnsi" w:hAnsiTheme="minorHAnsi"/>
        </w:rPr>
      </w:pPr>
      <w:r w:rsidRPr="00524D42">
        <w:rPr>
          <w:rFonts w:asciiTheme="minorHAnsi" w:hAnsiTheme="minorHAnsi"/>
        </w:rPr>
        <w:t>David will create the project plan and project schedule.</w:t>
      </w:r>
      <w:r w:rsidR="006A731B">
        <w:rPr>
          <w:rFonts w:asciiTheme="minorHAnsi" w:hAnsiTheme="minorHAnsi"/>
        </w:rPr>
        <w:t xml:space="preserve"> He will assign people tasks and monitor the project progress.</w:t>
      </w:r>
    </w:p>
    <w:p w:rsidR="006A731B" w:rsidRDefault="006A731B" w:rsidP="00524D42">
      <w:pPr>
        <w:pStyle w:val="ListParagraph"/>
        <w:numPr>
          <w:ilvl w:val="2"/>
          <w:numId w:val="1"/>
        </w:numPr>
        <w:rPr>
          <w:rFonts w:asciiTheme="minorHAnsi" w:hAnsiTheme="minorHAnsi"/>
        </w:rPr>
      </w:pPr>
      <w:r>
        <w:rPr>
          <w:rFonts w:asciiTheme="minorHAnsi" w:hAnsiTheme="minorHAnsi"/>
        </w:rPr>
        <w:t>The project progress will be reported to upper management on a daily basis.</w:t>
      </w:r>
    </w:p>
    <w:p w:rsidR="0070560B" w:rsidRPr="00524D42" w:rsidRDefault="00782919" w:rsidP="00524D42">
      <w:pPr>
        <w:pStyle w:val="ListParagraph"/>
        <w:numPr>
          <w:ilvl w:val="2"/>
          <w:numId w:val="1"/>
        </w:numPr>
        <w:rPr>
          <w:rFonts w:asciiTheme="minorHAnsi" w:hAnsiTheme="minorHAnsi"/>
        </w:rPr>
      </w:pPr>
      <w:r w:rsidRPr="00524D42">
        <w:rPr>
          <w:rFonts w:asciiTheme="minorHAnsi" w:hAnsiTheme="minorHAnsi"/>
        </w:rPr>
        <w:t>David will lead the daily standup meetings.</w:t>
      </w:r>
      <w:r w:rsidR="00C30319" w:rsidRPr="00524D42">
        <w:rPr>
          <w:rFonts w:asciiTheme="minorHAnsi" w:hAnsiTheme="minorHAnsi"/>
        </w:rPr>
        <w:t xml:space="preserve"> </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Team members– JC, Jai Kumar, Nayan, Sagnik, Srikanth</w:t>
      </w:r>
      <w:r w:rsidR="00B41633" w:rsidRPr="00524D42">
        <w:rPr>
          <w:rFonts w:asciiTheme="minorHAnsi" w:hAnsiTheme="minorHAnsi"/>
        </w:rPr>
        <w:t xml:space="preserve">, </w:t>
      </w:r>
      <w:proofErr w:type="spellStart"/>
      <w:r w:rsidRPr="00524D42">
        <w:rPr>
          <w:rFonts w:asciiTheme="minorHAnsi" w:hAnsiTheme="minorHAnsi"/>
        </w:rPr>
        <w:t>Akshay</w:t>
      </w:r>
      <w:proofErr w:type="spellEnd"/>
      <w:r w:rsidRPr="00524D42">
        <w:rPr>
          <w:rFonts w:asciiTheme="minorHAnsi" w:hAnsiTheme="minorHAnsi"/>
        </w:rPr>
        <w:t xml:space="preserve">, </w:t>
      </w:r>
      <w:proofErr w:type="spellStart"/>
      <w:r w:rsidRPr="00524D42">
        <w:rPr>
          <w:rFonts w:asciiTheme="minorHAnsi" w:hAnsiTheme="minorHAnsi"/>
        </w:rPr>
        <w:t>Shridhar</w:t>
      </w:r>
      <w:proofErr w:type="spellEnd"/>
      <w:r w:rsidRPr="00524D42">
        <w:rPr>
          <w:rFonts w:asciiTheme="minorHAnsi" w:hAnsiTheme="minorHAnsi"/>
        </w:rPr>
        <w:t>, Pradeep TR, Pradeep DV and Jagan</w:t>
      </w:r>
      <w:r w:rsidR="00D50ACB" w:rsidRPr="00524D42">
        <w:rPr>
          <w:rFonts w:asciiTheme="minorHAnsi" w:hAnsiTheme="minorHAnsi"/>
        </w:rPr>
        <w:t>.</w:t>
      </w:r>
    </w:p>
    <w:p w:rsidR="00EE07A0" w:rsidRPr="0081302E" w:rsidRDefault="00524D42" w:rsidP="0081302E">
      <w:pPr>
        <w:pStyle w:val="ListParagraph"/>
        <w:numPr>
          <w:ilvl w:val="0"/>
          <w:numId w:val="2"/>
        </w:numPr>
        <w:rPr>
          <w:rFonts w:asciiTheme="minorHAnsi" w:hAnsiTheme="minorHAnsi"/>
        </w:rPr>
      </w:pPr>
      <w:r>
        <w:rPr>
          <w:rFonts w:asciiTheme="minorHAnsi" w:hAnsiTheme="minorHAnsi"/>
        </w:rPr>
        <w:t xml:space="preserve">Standup meetings will be held twice a day at 9.30 AM and 5.30 PM. </w:t>
      </w:r>
      <w:r w:rsidR="0081302E">
        <w:rPr>
          <w:rFonts w:asciiTheme="minorHAnsi" w:hAnsiTheme="minorHAnsi"/>
        </w:rPr>
        <w:t xml:space="preserve">Developers will report the task completed during the day, task planned for the next day and any challenges being faced.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The team to be broken down into three </w:t>
      </w:r>
      <w:r w:rsidR="00D91DBB">
        <w:rPr>
          <w:rFonts w:asciiTheme="minorHAnsi" w:hAnsiTheme="minorHAnsi"/>
        </w:rPr>
        <w:t>sub teams.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API Development – Data Analysis, preparing the data, building the REST APIs, Real-time processing of data</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UI – Presentation of data to the end user’s consumption (graphical representation of analysis, support for multiple devices)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DevOps (preparing the data for deployment, documentation, unit testing and packaging)</w:t>
      </w:r>
    </w:p>
    <w:p w:rsidR="0070560B" w:rsidRPr="00524D42" w:rsidRDefault="00DE230E" w:rsidP="00524D42">
      <w:pPr>
        <w:pStyle w:val="ListParagraph"/>
        <w:numPr>
          <w:ilvl w:val="0"/>
          <w:numId w:val="2"/>
        </w:numPr>
        <w:rPr>
          <w:rFonts w:asciiTheme="minorHAnsi" w:hAnsiTheme="minorHAnsi"/>
        </w:rPr>
      </w:pPr>
      <w:r>
        <w:rPr>
          <w:rFonts w:asciiTheme="minorHAnsi" w:hAnsiTheme="minorHAnsi"/>
        </w:rPr>
        <w:t xml:space="preserve">API Development </w:t>
      </w:r>
      <w:r w:rsidR="0070560B" w:rsidRPr="00524D42">
        <w:rPr>
          <w:rFonts w:asciiTheme="minorHAnsi" w:hAnsiTheme="minorHAnsi"/>
        </w:rPr>
        <w:t>Team to download the relevant data and analyze as part of the first day activity.</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We </w:t>
      </w:r>
      <w:r w:rsidR="00EE07A0">
        <w:rPr>
          <w:rFonts w:asciiTheme="minorHAnsi" w:hAnsiTheme="minorHAnsi"/>
        </w:rPr>
        <w:t>will</w:t>
      </w:r>
      <w:r w:rsidRPr="00524D42">
        <w:rPr>
          <w:rFonts w:asciiTheme="minorHAnsi" w:hAnsiTheme="minorHAnsi"/>
        </w:rPr>
        <w:t xml:space="preserve"> use cloud based</w:t>
      </w:r>
      <w:r w:rsidR="00EE07A0">
        <w:rPr>
          <w:rFonts w:asciiTheme="minorHAnsi" w:hAnsiTheme="minorHAnsi"/>
        </w:rPr>
        <w:t xml:space="preserve"> </w:t>
      </w:r>
      <w:proofErr w:type="spellStart"/>
      <w:r w:rsidR="00EE07A0">
        <w:rPr>
          <w:rFonts w:asciiTheme="minorHAnsi" w:hAnsiTheme="minorHAnsi"/>
        </w:rPr>
        <w:t>Git</w:t>
      </w:r>
      <w:proofErr w:type="spellEnd"/>
      <w:r w:rsidR="00EE07A0">
        <w:rPr>
          <w:rFonts w:asciiTheme="minorHAnsi" w:hAnsiTheme="minorHAnsi"/>
        </w:rPr>
        <w:t xml:space="preserve"> repository for the project. We will also use this for defect tracking. </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Everyone on the team to closely look at the APIs exposed by </w:t>
      </w:r>
      <w:proofErr w:type="spellStart"/>
      <w:r w:rsidRPr="00524D42">
        <w:rPr>
          <w:rFonts w:asciiTheme="minorHAnsi" w:hAnsiTheme="minorHAnsi"/>
        </w:rPr>
        <w:t>OpenFDA</w:t>
      </w:r>
      <w:proofErr w:type="spellEnd"/>
      <w:r w:rsidRPr="00524D42">
        <w:rPr>
          <w:rFonts w:asciiTheme="minorHAnsi" w:hAnsiTheme="minorHAnsi"/>
        </w:rPr>
        <w:t xml:space="preserve"> which must be used to get data with granular detail</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The team came to a conclusion that the prospective user of the application is common public</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Once the data is loaded, it needs to be analyzed for spike from different angles of drug composition, manufacturer, affected people (age, gender, etc.), time and date of events and so on.</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Vivek to look in data.gov for publically available medical claim data</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Work break down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lastRenderedPageBreak/>
        <w:t xml:space="preserve">Sagnik to create </w:t>
      </w:r>
      <w:proofErr w:type="spellStart"/>
      <w:r w:rsidRPr="00524D42">
        <w:rPr>
          <w:rFonts w:asciiTheme="minorHAnsi" w:hAnsiTheme="minorHAnsi"/>
        </w:rPr>
        <w:t>git</w:t>
      </w:r>
      <w:proofErr w:type="spellEnd"/>
      <w:r w:rsidRPr="00524D42">
        <w:rPr>
          <w:rFonts w:asciiTheme="minorHAnsi" w:hAnsiTheme="minorHAnsi"/>
        </w:rPr>
        <w:t xml:space="preserve"> hub account creation</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Jai to look for project structure creation at a cloud platform like AWS</w:t>
      </w:r>
    </w:p>
    <w:p w:rsidR="0070560B" w:rsidRPr="00524D42" w:rsidRDefault="0070560B" w:rsidP="00524D42">
      <w:pPr>
        <w:pStyle w:val="ListParagraph"/>
        <w:numPr>
          <w:ilvl w:val="1"/>
          <w:numId w:val="2"/>
        </w:numPr>
        <w:rPr>
          <w:rFonts w:asciiTheme="minorHAnsi" w:hAnsiTheme="minorHAnsi"/>
        </w:rPr>
      </w:pPr>
      <w:r w:rsidRPr="00524D42">
        <w:rPr>
          <w:rFonts w:asciiTheme="minorHAnsi" w:hAnsiTheme="minorHAnsi"/>
        </w:rPr>
        <w:t>JC to analyze data and start looking into the presentation layer</w:t>
      </w:r>
    </w:p>
    <w:p w:rsidR="0070560B" w:rsidRPr="00524D42" w:rsidRDefault="0070560B" w:rsidP="00524D42">
      <w:pPr>
        <w:pStyle w:val="ListParagraph"/>
        <w:numPr>
          <w:ilvl w:val="0"/>
          <w:numId w:val="2"/>
        </w:numPr>
        <w:rPr>
          <w:rFonts w:asciiTheme="minorHAnsi" w:hAnsiTheme="minorHAnsi"/>
        </w:rPr>
      </w:pPr>
      <w:r w:rsidRPr="00524D42">
        <w:rPr>
          <w:rFonts w:asciiTheme="minorHAnsi" w:hAnsiTheme="minorHAnsi"/>
        </w:rPr>
        <w:t xml:space="preserve">Useful Links – </w:t>
      </w:r>
    </w:p>
    <w:p w:rsidR="0070560B" w:rsidRPr="00524D42" w:rsidRDefault="00F67AA4" w:rsidP="00524D42">
      <w:pPr>
        <w:pStyle w:val="ListParagraph"/>
        <w:numPr>
          <w:ilvl w:val="1"/>
          <w:numId w:val="2"/>
        </w:numPr>
        <w:rPr>
          <w:rFonts w:asciiTheme="minorHAnsi" w:hAnsiTheme="minorHAnsi"/>
        </w:rPr>
      </w:pPr>
      <w:hyperlink r:id="rId7" w:history="1">
        <w:r w:rsidR="0070560B" w:rsidRPr="00524D42">
          <w:rPr>
            <w:rStyle w:val="Hyperlink"/>
            <w:rFonts w:asciiTheme="minorHAnsi" w:hAnsiTheme="minorHAnsi"/>
          </w:rPr>
          <w:t>https://open.fda.gov/update/an-open-challenge-to-tap-public-data</w:t>
        </w:r>
      </w:hyperlink>
    </w:p>
    <w:p w:rsidR="0070560B" w:rsidRPr="00524D42" w:rsidRDefault="00F67AA4" w:rsidP="00524D42">
      <w:pPr>
        <w:pStyle w:val="ListParagraph"/>
        <w:numPr>
          <w:ilvl w:val="1"/>
          <w:numId w:val="2"/>
        </w:numPr>
        <w:rPr>
          <w:rFonts w:asciiTheme="minorHAnsi" w:hAnsiTheme="minorHAnsi"/>
        </w:rPr>
      </w:pPr>
      <w:hyperlink r:id="rId8" w:history="1">
        <w:r w:rsidR="0070560B" w:rsidRPr="00524D42">
          <w:rPr>
            <w:rStyle w:val="Hyperlink"/>
            <w:rFonts w:asciiTheme="minorHAnsi" w:hAnsiTheme="minorHAnsi"/>
          </w:rPr>
          <w:t>https://open.fda.gov/api/reference/</w:t>
        </w:r>
      </w:hyperlink>
    </w:p>
    <w:p w:rsidR="0070560B" w:rsidRPr="00524D42" w:rsidRDefault="00F67AA4" w:rsidP="00524D42">
      <w:pPr>
        <w:pStyle w:val="ListParagraph"/>
        <w:numPr>
          <w:ilvl w:val="1"/>
          <w:numId w:val="2"/>
        </w:numPr>
        <w:rPr>
          <w:rFonts w:asciiTheme="minorHAnsi" w:hAnsiTheme="minorHAnsi"/>
        </w:rPr>
      </w:pPr>
      <w:hyperlink r:id="rId9" w:anchor="result-format" w:history="1">
        <w:r w:rsidR="0070560B" w:rsidRPr="00524D42">
          <w:rPr>
            <w:rStyle w:val="Hyperlink"/>
            <w:rFonts w:asciiTheme="minorHAnsi" w:hAnsiTheme="minorHAnsi"/>
          </w:rPr>
          <w:t>https://open.fda.gov/api/reference/#result-format</w:t>
        </w:r>
      </w:hyperlink>
    </w:p>
    <w:p w:rsidR="0070560B" w:rsidRPr="00524D42" w:rsidRDefault="00F67AA4" w:rsidP="00524D42">
      <w:pPr>
        <w:pStyle w:val="ListParagraph"/>
        <w:numPr>
          <w:ilvl w:val="1"/>
          <w:numId w:val="2"/>
        </w:numPr>
        <w:rPr>
          <w:rFonts w:asciiTheme="minorHAnsi" w:hAnsiTheme="minorHAnsi"/>
        </w:rPr>
      </w:pPr>
      <w:hyperlink r:id="rId10" w:anchor="authentication" w:history="1">
        <w:r w:rsidR="0070560B" w:rsidRPr="00524D42">
          <w:rPr>
            <w:rStyle w:val="Hyperlink"/>
            <w:rFonts w:asciiTheme="minorHAnsi" w:hAnsiTheme="minorHAnsi"/>
          </w:rPr>
          <w:t>https://open.fda.gov/api/reference/#authentication</w:t>
        </w:r>
      </w:hyperlink>
      <w:r w:rsidR="0070560B" w:rsidRPr="00524D42">
        <w:rPr>
          <w:rFonts w:asciiTheme="minorHAnsi" w:hAnsiTheme="minorHAnsi"/>
        </w:rPr>
        <w:t xml:space="preserve"> </w:t>
      </w:r>
    </w:p>
    <w:p w:rsidR="0070560B" w:rsidRPr="00524D42" w:rsidRDefault="00F67AA4" w:rsidP="00524D42">
      <w:pPr>
        <w:pStyle w:val="ListParagraph"/>
        <w:numPr>
          <w:ilvl w:val="1"/>
          <w:numId w:val="2"/>
        </w:numPr>
        <w:rPr>
          <w:rFonts w:asciiTheme="minorHAnsi" w:hAnsiTheme="minorHAnsi"/>
        </w:rPr>
      </w:pPr>
      <w:hyperlink r:id="rId11" w:anchor="https-requests" w:history="1">
        <w:r w:rsidR="0070560B" w:rsidRPr="00524D42">
          <w:rPr>
            <w:rStyle w:val="Hyperlink"/>
            <w:rFonts w:asciiTheme="minorHAnsi" w:hAnsiTheme="minorHAnsi"/>
          </w:rPr>
          <w:t>https://open.fda.gov/api/reference/#https-requests</w:t>
        </w:r>
      </w:hyperlink>
    </w:p>
    <w:p w:rsidR="0070560B" w:rsidRPr="00524D42" w:rsidRDefault="00F67AA4" w:rsidP="00524D42">
      <w:pPr>
        <w:pStyle w:val="ListParagraph"/>
        <w:numPr>
          <w:ilvl w:val="1"/>
          <w:numId w:val="2"/>
        </w:numPr>
        <w:rPr>
          <w:rFonts w:asciiTheme="minorHAnsi" w:hAnsiTheme="minorHAnsi"/>
        </w:rPr>
      </w:pPr>
      <w:hyperlink r:id="rId12" w:anchor="query-parameters" w:history="1">
        <w:r w:rsidR="0070560B" w:rsidRPr="00524D42">
          <w:rPr>
            <w:rStyle w:val="Hyperlink"/>
            <w:rFonts w:asciiTheme="minorHAnsi" w:hAnsiTheme="minorHAnsi"/>
          </w:rPr>
          <w:t>https://open.fda.gov/api/reference/#query-parameters</w:t>
        </w:r>
      </w:hyperlink>
    </w:p>
    <w:p w:rsidR="0070560B" w:rsidRPr="00524D42" w:rsidRDefault="00F67AA4" w:rsidP="00524D42">
      <w:pPr>
        <w:pStyle w:val="ListParagraph"/>
        <w:numPr>
          <w:ilvl w:val="1"/>
          <w:numId w:val="2"/>
        </w:numPr>
        <w:rPr>
          <w:rFonts w:asciiTheme="minorHAnsi" w:hAnsiTheme="minorHAnsi"/>
        </w:rPr>
      </w:pPr>
      <w:hyperlink r:id="rId13" w:anchor="query-syntax" w:history="1">
        <w:r w:rsidR="0070560B" w:rsidRPr="00524D42">
          <w:rPr>
            <w:rStyle w:val="Hyperlink"/>
            <w:rFonts w:asciiTheme="minorHAnsi" w:hAnsiTheme="minorHAnsi"/>
          </w:rPr>
          <w:t>https://open.fda.gov/api/reference/#query-syntax</w:t>
        </w:r>
      </w:hyperlink>
    </w:p>
    <w:p w:rsidR="0070560B" w:rsidRPr="00524D42" w:rsidRDefault="00F67AA4" w:rsidP="00524D42">
      <w:pPr>
        <w:pStyle w:val="ListParagraph"/>
        <w:numPr>
          <w:ilvl w:val="1"/>
          <w:numId w:val="2"/>
        </w:numPr>
        <w:rPr>
          <w:rFonts w:asciiTheme="minorHAnsi" w:hAnsiTheme="minorHAnsi"/>
        </w:rPr>
      </w:pPr>
      <w:hyperlink r:id="rId14" w:anchor="example-query" w:history="1">
        <w:r w:rsidR="0070560B" w:rsidRPr="00524D42">
          <w:rPr>
            <w:rStyle w:val="Hyperlink"/>
            <w:rFonts w:asciiTheme="minorHAnsi" w:hAnsiTheme="minorHAnsi"/>
          </w:rPr>
          <w:t>https://open.fda.gov/api/reference/#example-query</w:t>
        </w:r>
      </w:hyperlink>
    </w:p>
    <w:p w:rsidR="0070560B" w:rsidRPr="00524D42" w:rsidRDefault="00F67AA4" w:rsidP="00524D42">
      <w:pPr>
        <w:pStyle w:val="ListParagraph"/>
        <w:numPr>
          <w:ilvl w:val="1"/>
          <w:numId w:val="2"/>
        </w:numPr>
        <w:rPr>
          <w:rFonts w:asciiTheme="minorHAnsi" w:hAnsiTheme="minorHAnsi"/>
        </w:rPr>
      </w:pPr>
      <w:hyperlink r:id="rId15" w:anchor="openfda-fields" w:history="1">
        <w:r w:rsidR="0070560B" w:rsidRPr="00524D42">
          <w:rPr>
            <w:rStyle w:val="Hyperlink"/>
            <w:rFonts w:asciiTheme="minorHAnsi" w:hAnsiTheme="minorHAnsi"/>
          </w:rPr>
          <w:t>https://open.fda.gov/api/reference/#openfda-fields</w:t>
        </w:r>
      </w:hyperlink>
    </w:p>
    <w:p w:rsidR="0070560B" w:rsidRPr="00524D42" w:rsidRDefault="00F67AA4" w:rsidP="00524D42">
      <w:pPr>
        <w:pStyle w:val="ListParagraph"/>
        <w:numPr>
          <w:ilvl w:val="1"/>
          <w:numId w:val="2"/>
        </w:numPr>
        <w:rPr>
          <w:rFonts w:asciiTheme="minorHAnsi" w:hAnsiTheme="minorHAnsi"/>
        </w:rPr>
      </w:pPr>
      <w:hyperlink r:id="rId16" w:history="1">
        <w:r w:rsidR="0070560B" w:rsidRPr="00524D42">
          <w:rPr>
            <w:rStyle w:val="Hyperlink"/>
            <w:rFonts w:asciiTheme="minorHAnsi" w:hAnsiTheme="minorHAnsi"/>
          </w:rPr>
          <w:t>http://www.fda.gov/Drugs/GuidanceComplianceRegulatoryInformation/Surveillance/AdverseDrugEffects/ucm082193.htm</w:t>
        </w:r>
      </w:hyperlink>
    </w:p>
    <w:p w:rsidR="0070560B" w:rsidRPr="00524D42" w:rsidRDefault="0070560B" w:rsidP="0070560B">
      <w:pPr>
        <w:rPr>
          <w:rFonts w:asciiTheme="minorHAnsi" w:hAnsiTheme="minorHAnsi"/>
        </w:rPr>
      </w:pPr>
    </w:p>
    <w:p w:rsidR="006D5325" w:rsidRPr="00524D42" w:rsidRDefault="006D5325" w:rsidP="0070560B">
      <w:pPr>
        <w:rPr>
          <w:rFonts w:asciiTheme="minorHAnsi" w:hAnsiTheme="minorHAnsi"/>
        </w:rPr>
      </w:pPr>
    </w:p>
    <w:sectPr w:rsidR="006D5325" w:rsidRPr="0052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6609"/>
    <w:multiLevelType w:val="hybridMultilevel"/>
    <w:tmpl w:val="AA3AED76"/>
    <w:lvl w:ilvl="0" w:tplc="0409000F">
      <w:start w:val="1"/>
      <w:numFmt w:val="decimal"/>
      <w:lvlText w:val="%1."/>
      <w:lvlJc w:val="left"/>
      <w:pPr>
        <w:ind w:left="720" w:hanging="360"/>
      </w:pPr>
    </w:lvl>
    <w:lvl w:ilvl="1" w:tplc="8FD8C380">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B7B4E"/>
    <w:multiLevelType w:val="hybridMultilevel"/>
    <w:tmpl w:val="A8F08274"/>
    <w:lvl w:ilvl="0" w:tplc="0409000F">
      <w:start w:val="1"/>
      <w:numFmt w:val="decimal"/>
      <w:lvlText w:val="%1."/>
      <w:lvlJc w:val="left"/>
      <w:pPr>
        <w:ind w:left="720" w:hanging="360"/>
      </w:pPr>
      <w:rPr>
        <w:rFonts w:hint="default"/>
      </w:rPr>
    </w:lvl>
    <w:lvl w:ilvl="1" w:tplc="28FA73B8">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AA"/>
    <w:rsid w:val="000D0782"/>
    <w:rsid w:val="00261575"/>
    <w:rsid w:val="00365CAA"/>
    <w:rsid w:val="003C18C5"/>
    <w:rsid w:val="003E229B"/>
    <w:rsid w:val="00524D42"/>
    <w:rsid w:val="00610745"/>
    <w:rsid w:val="006A68CD"/>
    <w:rsid w:val="006A731B"/>
    <w:rsid w:val="006D5325"/>
    <w:rsid w:val="006F5C8B"/>
    <w:rsid w:val="00703EFA"/>
    <w:rsid w:val="0070560B"/>
    <w:rsid w:val="00782919"/>
    <w:rsid w:val="0081302E"/>
    <w:rsid w:val="009D35F7"/>
    <w:rsid w:val="00A42CC8"/>
    <w:rsid w:val="00A75EF6"/>
    <w:rsid w:val="00AB73D9"/>
    <w:rsid w:val="00B41633"/>
    <w:rsid w:val="00C30319"/>
    <w:rsid w:val="00C53313"/>
    <w:rsid w:val="00C614CB"/>
    <w:rsid w:val="00CA61A8"/>
    <w:rsid w:val="00D404DA"/>
    <w:rsid w:val="00D50ACB"/>
    <w:rsid w:val="00D91DBB"/>
    <w:rsid w:val="00DE230E"/>
    <w:rsid w:val="00E77443"/>
    <w:rsid w:val="00EE07A0"/>
    <w:rsid w:val="00F67AA4"/>
    <w:rsid w:val="00FC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F7"/>
    <w:rPr>
      <w:color w:val="0563C1"/>
      <w:u w:val="single"/>
    </w:rPr>
  </w:style>
  <w:style w:type="paragraph" w:styleId="ListParagraph">
    <w:name w:val="List Paragraph"/>
    <w:basedOn w:val="Normal"/>
    <w:uiPriority w:val="34"/>
    <w:qFormat/>
    <w:rsid w:val="009D35F7"/>
    <w:pPr>
      <w:ind w:left="720"/>
    </w:pPr>
  </w:style>
  <w:style w:type="table" w:styleId="TableGrid">
    <w:name w:val="Table Grid"/>
    <w:basedOn w:val="TableNormal"/>
    <w:uiPriority w:val="59"/>
    <w:rsid w:val="00CA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0372">
      <w:bodyDiv w:val="1"/>
      <w:marLeft w:val="0"/>
      <w:marRight w:val="0"/>
      <w:marTop w:val="0"/>
      <w:marBottom w:val="0"/>
      <w:divBdr>
        <w:top w:val="none" w:sz="0" w:space="0" w:color="auto"/>
        <w:left w:val="none" w:sz="0" w:space="0" w:color="auto"/>
        <w:bottom w:val="none" w:sz="0" w:space="0" w:color="auto"/>
        <w:right w:val="none" w:sz="0" w:space="0" w:color="auto"/>
      </w:divBdr>
    </w:div>
    <w:div w:id="334650914">
      <w:bodyDiv w:val="1"/>
      <w:marLeft w:val="0"/>
      <w:marRight w:val="0"/>
      <w:marTop w:val="0"/>
      <w:marBottom w:val="0"/>
      <w:divBdr>
        <w:top w:val="none" w:sz="0" w:space="0" w:color="auto"/>
        <w:left w:val="none" w:sz="0" w:space="0" w:color="auto"/>
        <w:bottom w:val="none" w:sz="0" w:space="0" w:color="auto"/>
        <w:right w:val="none" w:sz="0" w:space="0" w:color="auto"/>
      </w:divBdr>
    </w:div>
    <w:div w:id="1205874351">
      <w:bodyDiv w:val="1"/>
      <w:marLeft w:val="0"/>
      <w:marRight w:val="0"/>
      <w:marTop w:val="0"/>
      <w:marBottom w:val="0"/>
      <w:divBdr>
        <w:top w:val="none" w:sz="0" w:space="0" w:color="auto"/>
        <w:left w:val="none" w:sz="0" w:space="0" w:color="auto"/>
        <w:bottom w:val="none" w:sz="0" w:space="0" w:color="auto"/>
        <w:right w:val="none" w:sz="0" w:space="0" w:color="auto"/>
      </w:divBdr>
    </w:div>
    <w:div w:id="1288657048">
      <w:bodyDiv w:val="1"/>
      <w:marLeft w:val="0"/>
      <w:marRight w:val="0"/>
      <w:marTop w:val="0"/>
      <w:marBottom w:val="0"/>
      <w:divBdr>
        <w:top w:val="none" w:sz="0" w:space="0" w:color="auto"/>
        <w:left w:val="none" w:sz="0" w:space="0" w:color="auto"/>
        <w:bottom w:val="none" w:sz="0" w:space="0" w:color="auto"/>
        <w:right w:val="none" w:sz="0" w:space="0" w:color="auto"/>
      </w:divBdr>
    </w:div>
    <w:div w:id="1381516686">
      <w:bodyDiv w:val="1"/>
      <w:marLeft w:val="0"/>
      <w:marRight w:val="0"/>
      <w:marTop w:val="0"/>
      <w:marBottom w:val="0"/>
      <w:divBdr>
        <w:top w:val="none" w:sz="0" w:space="0" w:color="auto"/>
        <w:left w:val="none" w:sz="0" w:space="0" w:color="auto"/>
        <w:bottom w:val="none" w:sz="0" w:space="0" w:color="auto"/>
        <w:right w:val="none" w:sz="0" w:space="0" w:color="auto"/>
      </w:divBdr>
    </w:div>
    <w:div w:id="1944798604">
      <w:bodyDiv w:val="1"/>
      <w:marLeft w:val="0"/>
      <w:marRight w:val="0"/>
      <w:marTop w:val="0"/>
      <w:marBottom w:val="0"/>
      <w:divBdr>
        <w:top w:val="none" w:sz="0" w:space="0" w:color="auto"/>
        <w:left w:val="none" w:sz="0" w:space="0" w:color="auto"/>
        <w:bottom w:val="none" w:sz="0" w:space="0" w:color="auto"/>
        <w:right w:val="none" w:sz="0" w:space="0" w:color="auto"/>
      </w:divBdr>
    </w:div>
    <w:div w:id="20928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api/reference/" TargetMode="External"/><Relationship Id="rId13" Type="http://schemas.openxmlformats.org/officeDocument/2006/relationships/hyperlink" Target="https://open.fda.gov/api/referenc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pen.fda.gov/update/an-open-challenge-to-tap-public-data" TargetMode="External"/><Relationship Id="rId12" Type="http://schemas.openxmlformats.org/officeDocument/2006/relationships/hyperlink" Target="https://open.fda.gov/api/refer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da.gov/Drugs/GuidanceComplianceRegulatoryInformation/Surveillance/AdverseDrugEffects/ucm082193.htm" TargetMode="External"/><Relationship Id="rId1" Type="http://schemas.openxmlformats.org/officeDocument/2006/relationships/numbering" Target="numbering.xml"/><Relationship Id="rId6" Type="http://schemas.openxmlformats.org/officeDocument/2006/relationships/hyperlink" Target="https://open.fda.gov/update/an-open-challenge-to-tap-public-data" TargetMode="External"/><Relationship Id="rId11" Type="http://schemas.openxmlformats.org/officeDocument/2006/relationships/hyperlink" Target="https://open.fda.gov/api/reference/" TargetMode="External"/><Relationship Id="rId5" Type="http://schemas.openxmlformats.org/officeDocument/2006/relationships/webSettings" Target="webSettings.xml"/><Relationship Id="rId15" Type="http://schemas.openxmlformats.org/officeDocument/2006/relationships/hyperlink" Target="https://open.fda.gov/api/reference/" TargetMode="External"/><Relationship Id="rId10" Type="http://schemas.openxmlformats.org/officeDocument/2006/relationships/hyperlink" Target="https://open.fda.gov/api/reference/" TargetMode="External"/><Relationship Id="rId4" Type="http://schemas.openxmlformats.org/officeDocument/2006/relationships/settings" Target="settings.xml"/><Relationship Id="rId9" Type="http://schemas.openxmlformats.org/officeDocument/2006/relationships/hyperlink" Target="https://open.fda.gov/api/reference/" TargetMode="External"/><Relationship Id="rId14" Type="http://schemas.openxmlformats.org/officeDocument/2006/relationships/hyperlink" Target="https://open.fda.gov/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43</cp:revision>
  <dcterms:created xsi:type="dcterms:W3CDTF">2015-06-19T19:59:00Z</dcterms:created>
  <dcterms:modified xsi:type="dcterms:W3CDTF">2015-06-23T19:28:00Z</dcterms:modified>
</cp:coreProperties>
</file>