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FE" w:rsidRDefault="002579FE" w:rsidP="002579FE">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 xml:space="preserve">                                                                                                                                    </w:t>
      </w:r>
      <w:r>
        <w:rPr>
          <w:rFonts w:ascii="Times New Roman" w:eastAsia="Calibri" w:hAnsi="Times New Roman" w:cs="Times New Roman"/>
          <w:b/>
          <w:noProof/>
          <w:sz w:val="20"/>
          <w:szCs w:val="20"/>
        </w:rPr>
        <w:drawing>
          <wp:inline distT="0" distB="0" distL="0" distR="0">
            <wp:extent cx="17335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5524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simplePos x="0" y="0"/>
                <wp:positionH relativeFrom="page">
                  <wp:posOffset>857250</wp:posOffset>
                </wp:positionH>
                <wp:positionV relativeFrom="page">
                  <wp:posOffset>685800</wp:posOffset>
                </wp:positionV>
                <wp:extent cx="6172200" cy="8886825"/>
                <wp:effectExtent l="38100" t="38100" r="38100" b="47625"/>
                <wp:wrapNone/>
                <wp:docPr id="227" name="Rectangle 227" descr="Decorative Border"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886825"/>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7" o:spid="_x0000_s1026" alt="Title: Decorative Border - Description: Decorative Border" style="position:absolute;margin-left:67.5pt;margin-top:54pt;width:486pt;height:69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" filled="f" strokeweight="6pt">
                <v:stroke linestyle="thickBetweenThin"/>
                <w10:wrap anchorx="page" anchory="page"/>
              </v:rect>
            </w:pict>
          </mc:Fallback>
        </mc:AlternateContent>
      </w:r>
    </w:p>
    <w:p w:rsidR="002579FE" w:rsidRDefault="002579FE" w:rsidP="002579FE">
      <w:pPr>
        <w:spacing w:after="0" w:line="240" w:lineRule="auto"/>
        <w:rPr>
          <w:rFonts w:ascii="Times New Roman" w:eastAsia="Calibri" w:hAnsi="Times New Roman" w:cs="Times New Roman"/>
          <w:b/>
          <w:sz w:val="20"/>
          <w:szCs w:val="20"/>
        </w:rPr>
      </w:pPr>
    </w:p>
    <w:p w:rsidR="002579FE" w:rsidRDefault="002579FE" w:rsidP="002579FE">
      <w:pPr>
        <w:spacing w:after="0" w:line="240" w:lineRule="auto"/>
        <w:rPr>
          <w:rFonts w:ascii="Times New Roman" w:eastAsia="Calibri" w:hAnsi="Times New Roman" w:cs="Times New Roman"/>
          <w:b/>
          <w:sz w:val="20"/>
          <w:szCs w:val="20"/>
        </w:rPr>
      </w:pPr>
    </w:p>
    <w:p w:rsidR="002579FE" w:rsidRDefault="002579FE" w:rsidP="002579FE">
      <w:pPr>
        <w:spacing w:after="0" w:line="240" w:lineRule="auto"/>
        <w:rPr>
          <w:rFonts w:ascii="Times New Roman" w:eastAsia="Calibri" w:hAnsi="Times New Roman" w:cs="Times New Roman"/>
          <w:b/>
          <w:sz w:val="20"/>
          <w:szCs w:val="20"/>
        </w:rPr>
      </w:pPr>
    </w:p>
    <w:p w:rsidR="002579FE" w:rsidRDefault="002579FE" w:rsidP="002579FE">
      <w:pPr>
        <w:spacing w:after="0" w:line="240" w:lineRule="auto"/>
        <w:rPr>
          <w:rFonts w:ascii="Times New Roman" w:eastAsia="Calibri" w:hAnsi="Times New Roman" w:cs="Times New Roman"/>
          <w:b/>
          <w:sz w:val="20"/>
          <w:szCs w:val="20"/>
        </w:rPr>
      </w:pPr>
    </w:p>
    <w:p w:rsidR="002579FE" w:rsidRDefault="002579FE" w:rsidP="002579FE">
      <w:pPr>
        <w:spacing w:after="0" w:line="240" w:lineRule="auto"/>
        <w:rPr>
          <w:rFonts w:ascii="Times New Roman" w:eastAsia="Calibri" w:hAnsi="Times New Roman" w:cs="Times New Roman"/>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jc w:val="center"/>
        <w:rPr>
          <w:rFonts w:ascii="Arial" w:eastAsia="Calibri" w:hAnsi="Arial" w:cs="Arial"/>
          <w:b/>
          <w:sz w:val="56"/>
          <w:szCs w:val="56"/>
        </w:rPr>
      </w:pPr>
      <w:r>
        <w:rPr>
          <w:rFonts w:ascii="Arial" w:eastAsia="Calibri" w:hAnsi="Arial" w:cs="Arial"/>
          <w:b/>
          <w:sz w:val="56"/>
          <w:szCs w:val="56"/>
        </w:rPr>
        <w:t>Requirement Specification for Drug Analytics</w:t>
      </w:r>
    </w:p>
    <w:p w:rsidR="002579FE" w:rsidRDefault="002579FE" w:rsidP="002579FE">
      <w:pPr>
        <w:spacing w:after="0" w:line="240" w:lineRule="auto"/>
        <w:jc w:val="center"/>
        <w:rPr>
          <w:rFonts w:ascii="Arial" w:eastAsia="Calibri" w:hAnsi="Arial" w:cs="Arial"/>
          <w:sz w:val="44"/>
          <w:szCs w:val="44"/>
        </w:rPr>
      </w:pPr>
      <w:bookmarkStart w:id="0" w:name="_Toc388538682"/>
      <w:bookmarkStart w:id="1" w:name="_Toc388538456"/>
      <w:bookmarkStart w:id="2" w:name="_Toc388538180"/>
      <w:bookmarkStart w:id="3" w:name="_Toc388538027"/>
      <w:bookmarkStart w:id="4" w:name="_Toc388537427"/>
      <w:r>
        <w:rPr>
          <w:rFonts w:ascii="Arial" w:eastAsia="Calibri" w:hAnsi="Arial" w:cs="Arial"/>
          <w:sz w:val="44"/>
          <w:szCs w:val="44"/>
        </w:rPr>
        <w:t xml:space="preserve">Release </w:t>
      </w:r>
      <w:bookmarkEnd w:id="0"/>
      <w:bookmarkEnd w:id="1"/>
      <w:bookmarkEnd w:id="2"/>
      <w:bookmarkEnd w:id="3"/>
      <w:bookmarkEnd w:id="4"/>
      <w:r>
        <w:rPr>
          <w:rFonts w:ascii="Arial" w:eastAsia="Calibri" w:hAnsi="Arial" w:cs="Arial"/>
          <w:sz w:val="44"/>
          <w:szCs w:val="44"/>
        </w:rPr>
        <w:t>0.1</w:t>
      </w:r>
    </w:p>
    <w:p w:rsidR="002579FE" w:rsidRDefault="002579FE" w:rsidP="002579FE">
      <w:pPr>
        <w:spacing w:after="0" w:line="240" w:lineRule="auto"/>
        <w:rPr>
          <w:rFonts w:ascii="Arial" w:eastAsia="Calibri" w:hAnsi="Arial" w:cs="Arial"/>
          <w:b/>
          <w:sz w:val="44"/>
          <w:szCs w:val="44"/>
        </w:rPr>
      </w:pPr>
    </w:p>
    <w:p w:rsidR="001E57F2" w:rsidRDefault="001E57F2"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jc w:val="center"/>
        <w:rPr>
          <w:rFonts w:ascii="Arial" w:eastAsia="Calibri" w:hAnsi="Arial" w:cs="Arial"/>
          <w:b/>
          <w:sz w:val="32"/>
          <w:szCs w:val="32"/>
        </w:rPr>
      </w:pPr>
      <w:r>
        <w:rPr>
          <w:rFonts w:ascii="Arial" w:eastAsia="Times New Roman" w:hAnsi="Arial" w:cs="Arial"/>
          <w:b/>
          <w:color w:val="000000"/>
          <w:sz w:val="32"/>
          <w:szCs w:val="32"/>
        </w:rPr>
        <w:t>Version</w:t>
      </w:r>
      <w:r>
        <w:rPr>
          <w:rFonts w:ascii="Arial" w:eastAsia="Times New Roman" w:hAnsi="Arial" w:cs="Arial"/>
          <w:color w:val="000000"/>
          <w:sz w:val="32"/>
          <w:szCs w:val="32"/>
        </w:rPr>
        <w:t>: 1.0</w:t>
      </w:r>
    </w:p>
    <w:p w:rsidR="002579FE" w:rsidRDefault="002579FE" w:rsidP="002579FE">
      <w:pPr>
        <w:spacing w:after="0" w:line="240" w:lineRule="auto"/>
        <w:jc w:val="center"/>
        <w:rPr>
          <w:rFonts w:ascii="Arial" w:eastAsia="Calibri" w:hAnsi="Arial" w:cs="Arial"/>
          <w:sz w:val="32"/>
          <w:szCs w:val="32"/>
        </w:rPr>
      </w:pPr>
      <w:bookmarkStart w:id="5" w:name="_Toc388538683"/>
      <w:bookmarkStart w:id="6" w:name="_Toc388538457"/>
      <w:bookmarkStart w:id="7" w:name="_Toc388538181"/>
      <w:bookmarkStart w:id="8" w:name="_Toc388538028"/>
      <w:bookmarkStart w:id="9" w:name="_Toc388537428"/>
      <w:r>
        <w:rPr>
          <w:rFonts w:ascii="Arial" w:eastAsia="Calibri" w:hAnsi="Arial" w:cs="Arial"/>
          <w:b/>
          <w:sz w:val="32"/>
          <w:szCs w:val="32"/>
        </w:rPr>
        <w:t>Last Modified:</w:t>
      </w:r>
      <w:r>
        <w:rPr>
          <w:rFonts w:ascii="Arial" w:eastAsia="Calibri" w:hAnsi="Arial" w:cs="Arial"/>
          <w:sz w:val="32"/>
          <w:szCs w:val="32"/>
        </w:rPr>
        <w:t xml:space="preserve"> June 22, 2015</w:t>
      </w:r>
      <w:bookmarkEnd w:id="5"/>
      <w:bookmarkEnd w:id="6"/>
      <w:bookmarkEnd w:id="7"/>
      <w:bookmarkEnd w:id="8"/>
      <w:bookmarkEnd w:id="9"/>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jc w:val="center"/>
        <w:rPr>
          <w:rFonts w:ascii="Arial" w:eastAsia="Calibri" w:hAnsi="Arial" w:cs="Arial"/>
          <w:sz w:val="24"/>
          <w:szCs w:val="24"/>
        </w:rPr>
      </w:pPr>
      <w:r>
        <w:rPr>
          <w:rFonts w:ascii="Arial" w:eastAsia="Calibri" w:hAnsi="Arial" w:cs="Arial"/>
          <w:sz w:val="24"/>
          <w:szCs w:val="24"/>
        </w:rPr>
        <w:t>Prepared by:</w:t>
      </w:r>
    </w:p>
    <w:p w:rsidR="002579FE" w:rsidRDefault="002579FE" w:rsidP="002579FE">
      <w:pPr>
        <w:spacing w:after="0" w:line="240" w:lineRule="auto"/>
        <w:jc w:val="center"/>
        <w:rPr>
          <w:rFonts w:ascii="Arial" w:eastAsia="Calibri" w:hAnsi="Arial" w:cs="Arial"/>
          <w:sz w:val="24"/>
          <w:szCs w:val="24"/>
        </w:rPr>
      </w:pPr>
      <w:proofErr w:type="spellStart"/>
      <w:r>
        <w:rPr>
          <w:rFonts w:ascii="Arial" w:eastAsia="Calibri" w:hAnsi="Arial" w:cs="Arial"/>
          <w:sz w:val="24"/>
          <w:szCs w:val="24"/>
        </w:rPr>
        <w:t>TurningPoint</w:t>
      </w:r>
      <w:proofErr w:type="spellEnd"/>
      <w:r>
        <w:rPr>
          <w:rFonts w:ascii="Arial" w:eastAsia="Calibri" w:hAnsi="Arial" w:cs="Arial"/>
          <w:sz w:val="24"/>
          <w:szCs w:val="24"/>
        </w:rPr>
        <w:t xml:space="preserve"> Global Solutions</w:t>
      </w:r>
    </w:p>
    <w:p w:rsidR="002579FE" w:rsidRDefault="002579FE" w:rsidP="002579FE">
      <w:pPr>
        <w:spacing w:after="0" w:line="240" w:lineRule="auto"/>
        <w:jc w:val="center"/>
        <w:rPr>
          <w:rFonts w:ascii="Arial" w:eastAsia="Calibri" w:hAnsi="Arial" w:cs="Arial"/>
          <w:sz w:val="24"/>
          <w:szCs w:val="24"/>
        </w:rPr>
      </w:pPr>
      <w:r>
        <w:rPr>
          <w:rFonts w:ascii="Arial" w:eastAsia="Calibri" w:hAnsi="Arial" w:cs="Arial"/>
          <w:sz w:val="24"/>
          <w:szCs w:val="24"/>
        </w:rPr>
        <w:t>1355 Piccard Drive, Suite 250</w:t>
      </w:r>
    </w:p>
    <w:p w:rsidR="002579FE" w:rsidRDefault="002579FE" w:rsidP="002579FE">
      <w:pPr>
        <w:spacing w:after="0" w:line="240" w:lineRule="auto"/>
        <w:jc w:val="center"/>
        <w:rPr>
          <w:rFonts w:ascii="Arial" w:eastAsia="Calibri" w:hAnsi="Arial" w:cs="Arial"/>
          <w:sz w:val="24"/>
          <w:szCs w:val="24"/>
        </w:rPr>
      </w:pPr>
      <w:r>
        <w:rPr>
          <w:rFonts w:ascii="Arial" w:eastAsia="Calibri" w:hAnsi="Arial" w:cs="Arial"/>
          <w:sz w:val="24"/>
          <w:szCs w:val="24"/>
        </w:rPr>
        <w:t>Rockville, MD. 20850</w:t>
      </w:r>
      <w:bookmarkStart w:id="10" w:name="_Toc388538684"/>
      <w:bookmarkStart w:id="11" w:name="_Toc388538458"/>
      <w:bookmarkStart w:id="12" w:name="_Toc388538182"/>
      <w:bookmarkStart w:id="13" w:name="_Toc388538029"/>
      <w:bookmarkStart w:id="14" w:name="_Toc388537429"/>
    </w:p>
    <w:p w:rsidR="002579FE" w:rsidRDefault="002579FE" w:rsidP="002579FE">
      <w:pPr>
        <w:spacing w:after="0" w:line="240" w:lineRule="auto"/>
        <w:rPr>
          <w:rFonts w:ascii="Times New Roman" w:eastAsia="Times New Roman" w:hAnsi="Times New Roman" w:cs="Times New Roman"/>
          <w:color w:val="000000"/>
          <w:sz w:val="24"/>
          <w:szCs w:val="20"/>
        </w:rPr>
      </w:pPr>
    </w:p>
    <w:p w:rsidR="002579FE" w:rsidRDefault="002579FE" w:rsidP="002579FE">
      <w:pPr>
        <w:spacing w:after="0" w:line="240" w:lineRule="auto"/>
        <w:rPr>
          <w:rFonts w:ascii="Times New Roman" w:eastAsia="Times New Roman" w:hAnsi="Times New Roman" w:cs="Times New Roman"/>
          <w:color w:val="000000"/>
          <w:sz w:val="24"/>
          <w:szCs w:val="20"/>
        </w:rPr>
      </w:pPr>
    </w:p>
    <w:p w:rsidR="002579FE" w:rsidRDefault="002579FE" w:rsidP="002579FE">
      <w:pPr>
        <w:spacing w:after="0" w:line="240" w:lineRule="auto"/>
        <w:rPr>
          <w:rFonts w:ascii="Times New Roman" w:eastAsia="Times New Roman" w:hAnsi="Times New Roman" w:cs="Times New Roman"/>
          <w:color w:val="000000"/>
          <w:sz w:val="24"/>
          <w:szCs w:val="20"/>
        </w:rPr>
      </w:pPr>
    </w:p>
    <w:p w:rsidR="002579FE" w:rsidRDefault="002579FE" w:rsidP="002579FE">
      <w:pPr>
        <w:spacing w:after="0" w:line="240" w:lineRule="auto"/>
        <w:rPr>
          <w:rFonts w:ascii="Times New Roman" w:eastAsia="Times New Roman" w:hAnsi="Times New Roman" w:cs="Times New Roman"/>
          <w:color w:val="000000"/>
          <w:sz w:val="24"/>
          <w:szCs w:val="20"/>
        </w:rPr>
      </w:pPr>
    </w:p>
    <w:p w:rsidR="002579FE" w:rsidRDefault="002579FE" w:rsidP="002579FE">
      <w:pPr>
        <w:spacing w:after="0" w:line="240" w:lineRule="auto"/>
        <w:rPr>
          <w:rFonts w:ascii="Times New Roman" w:eastAsia="Times New Roman" w:hAnsi="Times New Roman" w:cs="Times New Roman"/>
          <w:color w:val="000000"/>
          <w:sz w:val="24"/>
          <w:szCs w:val="20"/>
        </w:rPr>
      </w:pPr>
    </w:p>
    <w:bookmarkEnd w:id="10"/>
    <w:bookmarkEnd w:id="11"/>
    <w:bookmarkEnd w:id="12"/>
    <w:bookmarkEnd w:id="13"/>
    <w:bookmarkEnd w:id="14"/>
    <w:p w:rsidR="002579FE" w:rsidRDefault="002579FE" w:rsidP="002579FE">
      <w:pPr>
        <w:tabs>
          <w:tab w:val="center" w:pos="4320"/>
          <w:tab w:val="right" w:pos="8640"/>
        </w:tabs>
        <w:spacing w:after="0" w:line="240" w:lineRule="auto"/>
        <w:jc w:val="center"/>
        <w:outlineLvl w:val="0"/>
        <w:rPr>
          <w:rFonts w:ascii="Arial" w:eastAsia="Times New Roman" w:hAnsi="Arial" w:cs="Arial"/>
          <w:b/>
          <w:bCs/>
          <w:color w:val="000000"/>
          <w:sz w:val="24"/>
          <w:szCs w:val="24"/>
        </w:rPr>
      </w:pPr>
      <w:r>
        <w:rPr>
          <w:rFonts w:ascii="Arial" w:eastAsia="Times New Roman" w:hAnsi="Arial" w:cs="Arial"/>
          <w:b/>
          <w:bCs/>
          <w:color w:val="000000"/>
          <w:sz w:val="24"/>
          <w:szCs w:val="24"/>
        </w:rPr>
        <w:br w:type="page"/>
      </w:r>
      <w:bookmarkStart w:id="15" w:name="_Toc422693523"/>
      <w:bookmarkStart w:id="16" w:name="_Toc415165701"/>
      <w:bookmarkStart w:id="17" w:name="_Toc400353929"/>
      <w:bookmarkStart w:id="18" w:name="_Toc388538686"/>
      <w:bookmarkStart w:id="19" w:name="_Toc388538460"/>
      <w:bookmarkStart w:id="20" w:name="_Toc388538184"/>
      <w:bookmarkStart w:id="21" w:name="_Toc388538031"/>
      <w:bookmarkStart w:id="22" w:name="_Toc388537431"/>
      <w:r>
        <w:rPr>
          <w:rFonts w:ascii="Arial" w:eastAsia="Times New Roman" w:hAnsi="Arial" w:cs="Arial"/>
          <w:b/>
          <w:bCs/>
          <w:color w:val="000000"/>
          <w:sz w:val="24"/>
          <w:szCs w:val="24"/>
        </w:rPr>
        <w:lastRenderedPageBreak/>
        <w:t>REVISION HISTORY</w:t>
      </w:r>
      <w:bookmarkEnd w:id="15"/>
      <w:bookmarkEnd w:id="16"/>
      <w:bookmarkEnd w:id="17"/>
      <w:bookmarkEnd w:id="18"/>
      <w:bookmarkEnd w:id="19"/>
      <w:bookmarkEnd w:id="20"/>
      <w:bookmarkEnd w:id="21"/>
      <w:bookmarkEnd w:id="22"/>
    </w:p>
    <w:p w:rsidR="002579FE" w:rsidRDefault="002579FE" w:rsidP="002579FE">
      <w:pPr>
        <w:spacing w:after="0" w:line="240" w:lineRule="auto"/>
        <w:jc w:val="both"/>
        <w:rPr>
          <w:rFonts w:ascii="Times New Roman" w:eastAsia="Times New Roman" w:hAnsi="Times New Roman" w:cs="Times New Roman"/>
          <w:color w:val="000000"/>
          <w:sz w:val="24"/>
          <w:szCs w:val="24"/>
        </w:rPr>
      </w:pPr>
    </w:p>
    <w:tbl>
      <w:tblPr>
        <w:tblStyle w:val="APSTableFormat"/>
        <w:tblW w:w="0" w:type="auto"/>
        <w:tblInd w:w="0" w:type="dxa"/>
        <w:tblLook w:val="0020" w:firstRow="1" w:lastRow="0" w:firstColumn="0" w:lastColumn="0" w:noHBand="0" w:noVBand="0"/>
        <w:tblCaption w:val="REVISION HISTORY"/>
        <w:tblDescription w:val="REVISION HISTORY"/>
      </w:tblPr>
      <w:tblGrid>
        <w:gridCol w:w="1015"/>
        <w:gridCol w:w="1471"/>
        <w:gridCol w:w="3112"/>
        <w:gridCol w:w="3978"/>
      </w:tblGrid>
      <w:tr w:rsidR="002579FE" w:rsidTr="002579FE">
        <w:trPr>
          <w:cnfStyle w:val="100000000000" w:firstRow="1" w:lastRow="0" w:firstColumn="0" w:lastColumn="0" w:oddVBand="0" w:evenVBand="0" w:oddHBand="0" w:evenHBand="0" w:firstRowFirstColumn="0" w:firstRowLastColumn="0" w:lastRowFirstColumn="0" w:lastRowLastColumn="0"/>
          <w:cantSplit/>
          <w:tblHeader/>
        </w:trPr>
        <w:tc>
          <w:tcPr>
            <w:tcW w:w="1015" w:type="dxa"/>
            <w:tcBorders>
              <w:top w:val="single" w:sz="4" w:space="0" w:color="auto"/>
              <w:left w:val="single" w:sz="4" w:space="0" w:color="auto"/>
              <w:bottom w:val="single" w:sz="4" w:space="0" w:color="auto"/>
              <w:right w:val="single" w:sz="4" w:space="0" w:color="auto"/>
            </w:tcBorders>
            <w:hideMark/>
          </w:tcPr>
          <w:p w:rsidR="002579FE" w:rsidRDefault="002579FE">
            <w:pPr>
              <w:spacing w:before="60" w:after="60"/>
              <w:jc w:val="center"/>
            </w:pPr>
            <w:r>
              <w:t>Version</w:t>
            </w:r>
          </w:p>
        </w:tc>
        <w:tc>
          <w:tcPr>
            <w:tcW w:w="1471" w:type="dxa"/>
            <w:tcBorders>
              <w:top w:val="single" w:sz="4" w:space="0" w:color="auto"/>
              <w:left w:val="single" w:sz="4" w:space="0" w:color="auto"/>
              <w:bottom w:val="single" w:sz="4" w:space="0" w:color="auto"/>
              <w:right w:val="single" w:sz="4" w:space="0" w:color="auto"/>
            </w:tcBorders>
            <w:hideMark/>
          </w:tcPr>
          <w:p w:rsidR="002579FE" w:rsidRDefault="002579FE">
            <w:pPr>
              <w:spacing w:before="60" w:after="60"/>
              <w:jc w:val="center"/>
            </w:pPr>
            <w:r>
              <w:t>Date</w:t>
            </w:r>
          </w:p>
        </w:tc>
        <w:tc>
          <w:tcPr>
            <w:tcW w:w="3112" w:type="dxa"/>
            <w:tcBorders>
              <w:top w:val="single" w:sz="4" w:space="0" w:color="auto"/>
              <w:left w:val="single" w:sz="4" w:space="0" w:color="auto"/>
              <w:bottom w:val="single" w:sz="4" w:space="0" w:color="auto"/>
              <w:right w:val="single" w:sz="4" w:space="0" w:color="auto"/>
            </w:tcBorders>
            <w:hideMark/>
          </w:tcPr>
          <w:p w:rsidR="002579FE" w:rsidRDefault="002579FE">
            <w:pPr>
              <w:spacing w:before="60" w:after="60"/>
              <w:jc w:val="center"/>
            </w:pPr>
            <w:r>
              <w:t>Organization/Point of Contact</w:t>
            </w:r>
          </w:p>
        </w:tc>
        <w:tc>
          <w:tcPr>
            <w:tcW w:w="3978" w:type="dxa"/>
            <w:tcBorders>
              <w:top w:val="single" w:sz="4" w:space="0" w:color="auto"/>
              <w:left w:val="single" w:sz="4" w:space="0" w:color="auto"/>
              <w:bottom w:val="single" w:sz="4" w:space="0" w:color="auto"/>
              <w:right w:val="single" w:sz="4" w:space="0" w:color="auto"/>
            </w:tcBorders>
            <w:hideMark/>
          </w:tcPr>
          <w:p w:rsidR="002579FE" w:rsidRDefault="002579FE">
            <w:pPr>
              <w:spacing w:before="60" w:after="60"/>
              <w:jc w:val="center"/>
            </w:pPr>
            <w:r>
              <w:t>Description of Changes</w:t>
            </w:r>
          </w:p>
        </w:tc>
      </w:tr>
      <w:tr w:rsidR="002579FE" w:rsidTr="002579FE">
        <w:trPr>
          <w:cantSplit/>
          <w:trHeight w:val="323"/>
        </w:trPr>
        <w:tc>
          <w:tcPr>
            <w:tcW w:w="1015" w:type="dxa"/>
            <w:tcBorders>
              <w:top w:val="single" w:sz="4" w:space="0" w:color="auto"/>
              <w:left w:val="single" w:sz="4" w:space="0" w:color="auto"/>
              <w:bottom w:val="single" w:sz="4" w:space="0" w:color="auto"/>
              <w:right w:val="single" w:sz="4" w:space="0" w:color="auto"/>
            </w:tcBorders>
            <w:hideMark/>
          </w:tcPr>
          <w:p w:rsidR="002579FE" w:rsidRDefault="002579FE">
            <w:pPr>
              <w:rPr>
                <w:rFonts w:cs="Arial"/>
                <w:color w:val="000000"/>
              </w:rPr>
            </w:pPr>
            <w:r>
              <w:rPr>
                <w:rFonts w:cs="Arial"/>
                <w:color w:val="000000"/>
              </w:rPr>
              <w:t>0.1</w:t>
            </w:r>
          </w:p>
        </w:tc>
        <w:tc>
          <w:tcPr>
            <w:tcW w:w="1471" w:type="dxa"/>
            <w:tcBorders>
              <w:top w:val="single" w:sz="4" w:space="0" w:color="auto"/>
              <w:left w:val="single" w:sz="4" w:space="0" w:color="auto"/>
              <w:bottom w:val="single" w:sz="4" w:space="0" w:color="auto"/>
              <w:right w:val="single" w:sz="4" w:space="0" w:color="auto"/>
            </w:tcBorders>
            <w:hideMark/>
          </w:tcPr>
          <w:p w:rsidR="002579FE" w:rsidRDefault="002579FE">
            <w:pPr>
              <w:rPr>
                <w:rFonts w:cs="Arial"/>
                <w:color w:val="000000"/>
              </w:rPr>
            </w:pPr>
            <w:r>
              <w:rPr>
                <w:rFonts w:cs="Arial"/>
                <w:color w:val="000000"/>
              </w:rPr>
              <w:t>06/22/2015</w:t>
            </w:r>
          </w:p>
        </w:tc>
        <w:tc>
          <w:tcPr>
            <w:tcW w:w="3112" w:type="dxa"/>
            <w:tcBorders>
              <w:top w:val="single" w:sz="4" w:space="0" w:color="auto"/>
              <w:left w:val="single" w:sz="4" w:space="0" w:color="auto"/>
              <w:bottom w:val="single" w:sz="4" w:space="0" w:color="auto"/>
              <w:right w:val="single" w:sz="4" w:space="0" w:color="auto"/>
            </w:tcBorders>
            <w:hideMark/>
          </w:tcPr>
          <w:p w:rsidR="002579FE" w:rsidRDefault="002579FE">
            <w:pPr>
              <w:rPr>
                <w:rFonts w:cs="Arial"/>
                <w:color w:val="000000"/>
              </w:rPr>
            </w:pPr>
            <w:proofErr w:type="spellStart"/>
            <w:r>
              <w:rPr>
                <w:rFonts w:cs="Arial"/>
                <w:color w:val="000000"/>
              </w:rPr>
              <w:t>TurningPoint</w:t>
            </w:r>
            <w:proofErr w:type="spellEnd"/>
            <w:r>
              <w:rPr>
                <w:rFonts w:cs="Arial"/>
                <w:color w:val="000000"/>
              </w:rPr>
              <w:t xml:space="preserve"> </w:t>
            </w:r>
            <w:proofErr w:type="spellStart"/>
            <w:r>
              <w:rPr>
                <w:rFonts w:cs="Arial"/>
                <w:color w:val="000000"/>
              </w:rPr>
              <w:t>DevelopmentTeam</w:t>
            </w:r>
            <w:proofErr w:type="spellEnd"/>
          </w:p>
        </w:tc>
        <w:tc>
          <w:tcPr>
            <w:tcW w:w="3978" w:type="dxa"/>
            <w:tcBorders>
              <w:top w:val="single" w:sz="4" w:space="0" w:color="auto"/>
              <w:left w:val="single" w:sz="4" w:space="0" w:color="auto"/>
              <w:bottom w:val="single" w:sz="4" w:space="0" w:color="auto"/>
              <w:right w:val="single" w:sz="4" w:space="0" w:color="auto"/>
            </w:tcBorders>
            <w:hideMark/>
          </w:tcPr>
          <w:p w:rsidR="002579FE" w:rsidRDefault="002579FE">
            <w:pPr>
              <w:rPr>
                <w:rFonts w:cs="Arial"/>
                <w:color w:val="000000"/>
              </w:rPr>
            </w:pPr>
            <w:r>
              <w:rPr>
                <w:rFonts w:cs="Arial"/>
                <w:color w:val="000000"/>
              </w:rPr>
              <w:t>Initial Draft Version</w:t>
            </w:r>
          </w:p>
        </w:tc>
      </w:tr>
      <w:tr w:rsidR="002579FE" w:rsidTr="002579FE">
        <w:trPr>
          <w:cantSplit/>
        </w:trPr>
        <w:tc>
          <w:tcPr>
            <w:tcW w:w="1015" w:type="dxa"/>
            <w:tcBorders>
              <w:top w:val="single" w:sz="4" w:space="0" w:color="auto"/>
              <w:left w:val="single" w:sz="4" w:space="0" w:color="auto"/>
              <w:bottom w:val="single" w:sz="4" w:space="0" w:color="auto"/>
              <w:right w:val="single" w:sz="4" w:space="0" w:color="auto"/>
            </w:tcBorders>
          </w:tcPr>
          <w:p w:rsidR="002579FE" w:rsidRDefault="002579FE">
            <w:pPr>
              <w:jc w:val="both"/>
              <w:rPr>
                <w:rFonts w:cs="Arial"/>
                <w:color w:val="000000"/>
              </w:rPr>
            </w:pPr>
          </w:p>
        </w:tc>
        <w:tc>
          <w:tcPr>
            <w:tcW w:w="1471" w:type="dxa"/>
            <w:tcBorders>
              <w:top w:val="single" w:sz="4" w:space="0" w:color="auto"/>
              <w:left w:val="single" w:sz="4" w:space="0" w:color="auto"/>
              <w:bottom w:val="single" w:sz="4" w:space="0" w:color="auto"/>
              <w:right w:val="single" w:sz="4" w:space="0" w:color="auto"/>
            </w:tcBorders>
          </w:tcPr>
          <w:p w:rsidR="002579FE" w:rsidRDefault="002579FE">
            <w:pPr>
              <w:jc w:val="both"/>
              <w:rPr>
                <w:rFonts w:cs="Arial"/>
                <w:color w:val="000000"/>
              </w:rPr>
            </w:pPr>
          </w:p>
        </w:tc>
        <w:tc>
          <w:tcPr>
            <w:tcW w:w="3112" w:type="dxa"/>
            <w:tcBorders>
              <w:top w:val="single" w:sz="4" w:space="0" w:color="auto"/>
              <w:left w:val="single" w:sz="4" w:space="0" w:color="auto"/>
              <w:bottom w:val="single" w:sz="4" w:space="0" w:color="auto"/>
              <w:right w:val="single" w:sz="4" w:space="0" w:color="auto"/>
            </w:tcBorders>
          </w:tcPr>
          <w:p w:rsidR="002579FE" w:rsidRDefault="002579FE">
            <w:pPr>
              <w:jc w:val="both"/>
              <w:rPr>
                <w:rFonts w:cs="Arial"/>
                <w:color w:val="000000"/>
              </w:rPr>
            </w:pPr>
          </w:p>
        </w:tc>
        <w:tc>
          <w:tcPr>
            <w:tcW w:w="3978" w:type="dxa"/>
            <w:tcBorders>
              <w:top w:val="single" w:sz="4" w:space="0" w:color="auto"/>
              <w:left w:val="single" w:sz="4" w:space="0" w:color="auto"/>
              <w:bottom w:val="single" w:sz="4" w:space="0" w:color="auto"/>
              <w:right w:val="single" w:sz="4" w:space="0" w:color="auto"/>
            </w:tcBorders>
          </w:tcPr>
          <w:p w:rsidR="002579FE" w:rsidRDefault="002579FE">
            <w:pPr>
              <w:rPr>
                <w:rFonts w:cs="Arial"/>
                <w:color w:val="000000"/>
              </w:rPr>
            </w:pPr>
          </w:p>
        </w:tc>
      </w:tr>
    </w:tbl>
    <w:p w:rsidR="00B831AB" w:rsidRDefault="005B57B6"/>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rsidP="007A0E97">
      <w:pPr>
        <w:pStyle w:val="Heading1"/>
        <w:spacing w:line="360" w:lineRule="auto"/>
      </w:pPr>
      <w:bookmarkStart w:id="23" w:name="_Toc393124309"/>
      <w:bookmarkStart w:id="24" w:name="_Toc393124330"/>
      <w:bookmarkStart w:id="25" w:name="_Toc415235773"/>
      <w:r>
        <w:lastRenderedPageBreak/>
        <w:t>Overview</w:t>
      </w:r>
      <w:bookmarkEnd w:id="23"/>
      <w:bookmarkEnd w:id="24"/>
      <w:bookmarkEnd w:id="25"/>
    </w:p>
    <w:p w:rsidR="009949AA" w:rsidRDefault="007A0E97" w:rsidP="001C4BB2">
      <w:pPr>
        <w:spacing w:line="360" w:lineRule="auto"/>
        <w:jc w:val="both"/>
      </w:pPr>
      <w:r>
        <w:rPr>
          <w:rFonts w:ascii="Times New Roman" w:hAnsi="Times New Roman" w:cs="Times New Roman"/>
          <w:sz w:val="24"/>
          <w:szCs w:val="24"/>
        </w:rPr>
        <w:tab/>
        <w:t xml:space="preserve">This document </w:t>
      </w:r>
      <w:r w:rsidR="000E5425">
        <w:rPr>
          <w:rFonts w:ascii="Times New Roman" w:hAnsi="Times New Roman" w:cs="Times New Roman"/>
          <w:sz w:val="24"/>
          <w:szCs w:val="24"/>
        </w:rPr>
        <w:t>specifies</w:t>
      </w:r>
      <w:r>
        <w:rPr>
          <w:rFonts w:ascii="Times New Roman" w:hAnsi="Times New Roman" w:cs="Times New Roman"/>
          <w:sz w:val="24"/>
          <w:szCs w:val="24"/>
        </w:rPr>
        <w:t xml:space="preserve"> the requirements for development of </w:t>
      </w:r>
      <w:proofErr w:type="spellStart"/>
      <w:r>
        <w:rPr>
          <w:rFonts w:ascii="Times New Roman" w:hAnsi="Times New Roman" w:cs="Times New Roman"/>
          <w:sz w:val="24"/>
          <w:szCs w:val="24"/>
        </w:rPr>
        <w:t>dAnalytics</w:t>
      </w:r>
      <w:proofErr w:type="spellEnd"/>
      <w:r>
        <w:rPr>
          <w:rFonts w:ascii="Times New Roman" w:hAnsi="Times New Roman" w:cs="Times New Roman"/>
          <w:sz w:val="24"/>
          <w:szCs w:val="24"/>
        </w:rPr>
        <w:t xml:space="preserve"> </w:t>
      </w:r>
      <w:r>
        <w:t>a prototype developed in response to the General Services Administration (GSA) Agile Delivery Services</w:t>
      </w:r>
      <w:r w:rsidRPr="00135148">
        <w:t xml:space="preserve"> </w:t>
      </w:r>
      <w:r>
        <w:t xml:space="preserve">Request for Quotation - </w:t>
      </w:r>
      <w:r w:rsidRPr="00A66D00">
        <w:t>4QTFHS150004</w:t>
      </w:r>
      <w:r>
        <w:t>.</w:t>
      </w:r>
      <w:r w:rsidR="009949AA">
        <w:t xml:space="preserve"> The requirements are from Open FDA open challenges Option 1</w:t>
      </w:r>
      <w:r w:rsidR="009949AA">
        <w:rPr>
          <w:rStyle w:val="FootnoteReference"/>
        </w:rPr>
        <w:footnoteReference w:id="1"/>
      </w:r>
      <w:r w:rsidR="009949AA">
        <w:t xml:space="preserve">. </w:t>
      </w:r>
      <w:r w:rsidR="00D16669">
        <w:t>The requirements are based on U.S Digital Services Playbook</w:t>
      </w:r>
      <w:r w:rsidR="007217AB">
        <w:rPr>
          <w:rStyle w:val="FootnoteReference"/>
        </w:rPr>
        <w:footnoteReference w:id="2"/>
      </w:r>
      <w:r w:rsidR="00D16669">
        <w:t>.</w:t>
      </w:r>
    </w:p>
    <w:p w:rsidR="009949AA" w:rsidRDefault="002F7E8B" w:rsidP="001C4BB2">
      <w:pPr>
        <w:pStyle w:val="Heading1"/>
        <w:spacing w:line="360" w:lineRule="auto"/>
        <w:jc w:val="both"/>
      </w:pPr>
      <w:r>
        <w:t xml:space="preserve">Business </w:t>
      </w:r>
      <w:r w:rsidR="009949AA">
        <w:t>Requirements</w:t>
      </w:r>
      <w:bookmarkStart w:id="26" w:name="_GoBack"/>
      <w:bookmarkEnd w:id="26"/>
    </w:p>
    <w:p w:rsidR="002F7E8B" w:rsidRDefault="006F0B36" w:rsidP="001C4BB2">
      <w:pPr>
        <w:pStyle w:val="NormalWeb"/>
        <w:numPr>
          <w:ilvl w:val="0"/>
          <w:numId w:val="3"/>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E31238">
        <w:rPr>
          <w:rStyle w:val="Strong"/>
          <w:rFonts w:asciiTheme="minorHAnsi" w:hAnsiTheme="minorHAnsi"/>
          <w:color w:val="3A3A3A"/>
          <w:spacing w:val="-3"/>
          <w:sz w:val="22"/>
          <w:szCs w:val="22"/>
        </w:rPr>
        <w:t>Level 1: Identify it.</w:t>
      </w:r>
      <w:r w:rsidRPr="00E31238">
        <w:rPr>
          <w:rStyle w:val="apple-converted-space"/>
          <w:rFonts w:asciiTheme="minorHAnsi" w:hAnsiTheme="minorHAnsi"/>
          <w:color w:val="3A3A3A"/>
          <w:spacing w:val="-3"/>
          <w:sz w:val="22"/>
          <w:szCs w:val="22"/>
        </w:rPr>
        <w:t> </w:t>
      </w:r>
      <w:r w:rsidRPr="00E31238">
        <w:rPr>
          <w:rFonts w:asciiTheme="minorHAnsi" w:hAnsiTheme="minorHAnsi"/>
          <w:color w:val="3A3A3A"/>
          <w:spacing w:val="-3"/>
          <w:sz w:val="22"/>
          <w:szCs w:val="22"/>
        </w:rPr>
        <w:t>Find a spike for a given drug query in the Adverse Events dataset and attempt explain it. For example, was there a recall or an enforcement report issued? Try bucketing by the following variables over time: weight, gender, or drug pairs (further broken</w:t>
      </w:r>
      <w:r w:rsidR="002F7E8B">
        <w:rPr>
          <w:rFonts w:asciiTheme="minorHAnsi" w:hAnsiTheme="minorHAnsi"/>
          <w:color w:val="3A3A3A"/>
          <w:spacing w:val="-3"/>
          <w:sz w:val="22"/>
          <w:szCs w:val="22"/>
        </w:rPr>
        <w:t xml:space="preserve"> down by drug characterization).</w:t>
      </w:r>
    </w:p>
    <w:p w:rsidR="002F7E8B" w:rsidRDefault="006F0B36" w:rsidP="001C4BB2">
      <w:pPr>
        <w:pStyle w:val="NormalWeb"/>
        <w:numPr>
          <w:ilvl w:val="0"/>
          <w:numId w:val="3"/>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2F7E8B">
        <w:rPr>
          <w:rStyle w:val="Strong"/>
          <w:rFonts w:asciiTheme="minorHAnsi" w:hAnsiTheme="minorHAnsi"/>
          <w:color w:val="3A3A3A"/>
          <w:spacing w:val="-3"/>
          <w:sz w:val="22"/>
          <w:szCs w:val="22"/>
        </w:rPr>
        <w:t>Level 2: Normalize it.</w:t>
      </w:r>
      <w:r w:rsidRPr="002F7E8B">
        <w:rPr>
          <w:rStyle w:val="apple-converted-space"/>
          <w:rFonts w:asciiTheme="minorHAnsi" w:hAnsiTheme="minorHAnsi"/>
          <w:color w:val="3A3A3A"/>
          <w:spacing w:val="-3"/>
          <w:sz w:val="22"/>
          <w:szCs w:val="22"/>
        </w:rPr>
        <w:t> </w:t>
      </w:r>
      <w:r w:rsidRPr="002F7E8B">
        <w:rPr>
          <w:rFonts w:asciiTheme="minorHAnsi" w:hAnsiTheme="minorHAnsi"/>
          <w:color w:val="3A3A3A"/>
          <w:spacing w:val="-3"/>
          <w:sz w:val="22"/>
          <w:szCs w:val="22"/>
        </w:rPr>
        <w:t>Using publicly-available health-related data (medical care claims, discharge data, emergency room data) as a normalization method —</w:t>
      </w:r>
      <w:proofErr w:type="gramStart"/>
      <w:r w:rsidRPr="002F7E8B">
        <w:rPr>
          <w:rFonts w:asciiTheme="minorHAnsi" w:hAnsiTheme="minorHAnsi"/>
          <w:color w:val="3A3A3A"/>
          <w:spacing w:val="-3"/>
          <w:sz w:val="22"/>
          <w:szCs w:val="22"/>
        </w:rPr>
        <w:t>  how</w:t>
      </w:r>
      <w:proofErr w:type="gramEnd"/>
      <w:r w:rsidRPr="002F7E8B">
        <w:rPr>
          <w:rFonts w:asciiTheme="minorHAnsi" w:hAnsiTheme="minorHAnsi"/>
          <w:color w:val="3A3A3A"/>
          <w:spacing w:val="-3"/>
          <w:sz w:val="22"/>
          <w:szCs w:val="22"/>
        </w:rPr>
        <w:t xml:space="preserve"> does the spike in the adverse event series change, if at all?</w:t>
      </w:r>
    </w:p>
    <w:p w:rsidR="002F7E8B" w:rsidRPr="002F7E8B" w:rsidRDefault="006F0B36" w:rsidP="001C4BB2">
      <w:pPr>
        <w:pStyle w:val="NormalWeb"/>
        <w:numPr>
          <w:ilvl w:val="0"/>
          <w:numId w:val="3"/>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2F7E8B">
        <w:rPr>
          <w:rStyle w:val="Strong"/>
          <w:rFonts w:asciiTheme="minorHAnsi" w:hAnsiTheme="minorHAnsi"/>
          <w:color w:val="3A3A3A"/>
          <w:spacing w:val="-3"/>
          <w:sz w:val="22"/>
          <w:szCs w:val="22"/>
        </w:rPr>
        <w:t>Level 3: Automate it.</w:t>
      </w:r>
      <w:r w:rsidRPr="002F7E8B">
        <w:rPr>
          <w:rStyle w:val="apple-converted-space"/>
          <w:rFonts w:asciiTheme="minorHAnsi" w:hAnsiTheme="minorHAnsi"/>
          <w:color w:val="3A3A3A"/>
          <w:spacing w:val="-3"/>
          <w:sz w:val="22"/>
          <w:szCs w:val="22"/>
        </w:rPr>
        <w:t> </w:t>
      </w:r>
      <w:r w:rsidRPr="002F7E8B">
        <w:rPr>
          <w:rFonts w:asciiTheme="minorHAnsi" w:hAnsiTheme="minorHAnsi"/>
          <w:color w:val="3A3A3A"/>
          <w:spacing w:val="-3"/>
          <w:sz w:val="22"/>
          <w:szCs w:val="22"/>
        </w:rPr>
        <w:t>Is there an algorithm that could be used to automatically identify such spikes?</w:t>
      </w:r>
    </w:p>
    <w:p w:rsidR="002F7E8B" w:rsidRDefault="002F7E8B" w:rsidP="001C4BB2">
      <w:pPr>
        <w:pStyle w:val="Heading1"/>
        <w:spacing w:line="360" w:lineRule="auto"/>
        <w:jc w:val="both"/>
      </w:pPr>
      <w:r>
        <w:t>Technical Requirements</w:t>
      </w:r>
    </w:p>
    <w:p w:rsidR="003732E6" w:rsidRDefault="00635A17"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Theme="minorHAnsi" w:hAnsiTheme="minorHAnsi"/>
          <w:color w:val="3A3A3A"/>
          <w:spacing w:val="-3"/>
          <w:sz w:val="22"/>
          <w:szCs w:val="22"/>
        </w:rPr>
        <w:t>Consider</w:t>
      </w:r>
      <w:r w:rsidR="003732E6">
        <w:rPr>
          <w:rFonts w:asciiTheme="minorHAnsi" w:hAnsiTheme="minorHAnsi"/>
          <w:color w:val="3A3A3A"/>
          <w:spacing w:val="-3"/>
          <w:sz w:val="22"/>
          <w:szCs w:val="22"/>
        </w:rPr>
        <w:t xml:space="preserve"> Open source software solutions at every layer of the technology stack.</w:t>
      </w:r>
    </w:p>
    <w:p w:rsidR="00635A17" w:rsidRPr="00635A17" w:rsidRDefault="00635A17" w:rsidP="001C4BB2">
      <w:pPr>
        <w:numPr>
          <w:ilvl w:val="0"/>
          <w:numId w:val="5"/>
        </w:numPr>
        <w:spacing w:after="0" w:line="360" w:lineRule="atLeast"/>
        <w:jc w:val="both"/>
        <w:textAlignment w:val="center"/>
        <w:rPr>
          <w:rFonts w:ascii="Calibri" w:eastAsia="Times New Roman" w:hAnsi="Calibri" w:cs="Times New Roman"/>
          <w:color w:val="333333"/>
        </w:rPr>
      </w:pPr>
      <w:r w:rsidRPr="00635A17">
        <w:rPr>
          <w:rFonts w:ascii="Calibri" w:eastAsia="Times New Roman" w:hAnsi="Calibri" w:cs="Times New Roman"/>
          <w:color w:val="333333"/>
          <w:sz w:val="23"/>
          <w:szCs w:val="23"/>
          <w:shd w:val="clear" w:color="auto" w:fill="FFFFFF"/>
        </w:rPr>
        <w:t>Choose software frameworks that are commonly used by private-sector companies creating similar services</w:t>
      </w:r>
    </w:p>
    <w:p w:rsidR="00635A17" w:rsidRPr="00635A17" w:rsidRDefault="00635A17"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Whenever possible, ensure that software can be deployed on a variety of commodity hardware types</w:t>
      </w:r>
    </w:p>
    <w:p w:rsidR="003732E6" w:rsidRDefault="003732E6"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3732E6">
        <w:rPr>
          <w:rFonts w:asciiTheme="minorHAnsi" w:hAnsiTheme="minorHAnsi"/>
          <w:color w:val="3A3A3A"/>
          <w:spacing w:val="-3"/>
          <w:sz w:val="22"/>
          <w:szCs w:val="22"/>
        </w:rPr>
        <w:t xml:space="preserve">Publish a repository consisting of all prototype source code, design assets, and all associated documentation that went into the creation of the prototype, to an online and publicly accessible version control system (e.g., GitHub, </w:t>
      </w:r>
      <w:proofErr w:type="spellStart"/>
      <w:r w:rsidRPr="003732E6">
        <w:rPr>
          <w:rFonts w:asciiTheme="minorHAnsi" w:hAnsiTheme="minorHAnsi"/>
          <w:color w:val="3A3A3A"/>
          <w:spacing w:val="-3"/>
          <w:sz w:val="22"/>
          <w:szCs w:val="22"/>
        </w:rPr>
        <w:t>GitLab</w:t>
      </w:r>
      <w:proofErr w:type="spellEnd"/>
      <w:r w:rsidRPr="003732E6">
        <w:rPr>
          <w:rFonts w:asciiTheme="minorHAnsi" w:hAnsiTheme="minorHAnsi"/>
          <w:color w:val="3A3A3A"/>
          <w:spacing w:val="-3"/>
          <w:sz w:val="22"/>
          <w:szCs w:val="22"/>
        </w:rPr>
        <w:t xml:space="preserve">, </w:t>
      </w:r>
      <w:proofErr w:type="spellStart"/>
      <w:proofErr w:type="gramStart"/>
      <w:r w:rsidRPr="003732E6">
        <w:rPr>
          <w:rFonts w:asciiTheme="minorHAnsi" w:hAnsiTheme="minorHAnsi"/>
          <w:color w:val="3A3A3A"/>
          <w:spacing w:val="-3"/>
          <w:sz w:val="22"/>
          <w:szCs w:val="22"/>
        </w:rPr>
        <w:t>BitBucket</w:t>
      </w:r>
      <w:proofErr w:type="spellEnd"/>
      <w:proofErr w:type="gramEnd"/>
      <w:r w:rsidRPr="003732E6">
        <w:rPr>
          <w:rFonts w:asciiTheme="minorHAnsi" w:hAnsiTheme="minorHAnsi"/>
          <w:color w:val="3A3A3A"/>
          <w:spacing w:val="-3"/>
          <w:sz w:val="22"/>
          <w:szCs w:val="22"/>
        </w:rPr>
        <w:t xml:space="preserve">) that supports </w:t>
      </w:r>
      <w:proofErr w:type="spellStart"/>
      <w:r w:rsidRPr="003732E6">
        <w:rPr>
          <w:rFonts w:asciiTheme="minorHAnsi" w:hAnsiTheme="minorHAnsi"/>
          <w:color w:val="3A3A3A"/>
          <w:spacing w:val="-3"/>
          <w:sz w:val="22"/>
          <w:szCs w:val="22"/>
        </w:rPr>
        <w:t>git</w:t>
      </w:r>
      <w:proofErr w:type="spellEnd"/>
      <w:r w:rsidRPr="003732E6">
        <w:rPr>
          <w:rFonts w:asciiTheme="minorHAnsi" w:hAnsiTheme="minorHAnsi"/>
          <w:color w:val="3A3A3A"/>
          <w:spacing w:val="-3"/>
          <w:sz w:val="22"/>
          <w:szCs w:val="22"/>
        </w:rPr>
        <w:t xml:space="preserve">. The uploaded repository shall be in </w:t>
      </w:r>
      <w:proofErr w:type="spellStart"/>
      <w:r w:rsidRPr="003732E6">
        <w:rPr>
          <w:rFonts w:asciiTheme="minorHAnsi" w:hAnsiTheme="minorHAnsi"/>
          <w:color w:val="3A3A3A"/>
          <w:spacing w:val="-3"/>
          <w:sz w:val="22"/>
          <w:szCs w:val="22"/>
        </w:rPr>
        <w:t>git</w:t>
      </w:r>
      <w:proofErr w:type="spellEnd"/>
      <w:r w:rsidRPr="003732E6">
        <w:rPr>
          <w:rFonts w:asciiTheme="minorHAnsi" w:hAnsiTheme="minorHAnsi"/>
          <w:color w:val="3A3A3A"/>
          <w:spacing w:val="-3"/>
          <w:sz w:val="22"/>
          <w:szCs w:val="22"/>
        </w:rPr>
        <w:t>.</w:t>
      </w:r>
    </w:p>
    <w:p w:rsidR="00531711" w:rsidRPr="00531711" w:rsidRDefault="00531711"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Create automated tests that verify all user-facing functionality.</w:t>
      </w:r>
    </w:p>
    <w:p w:rsidR="00531711" w:rsidRPr="00531711" w:rsidRDefault="00531711"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lastRenderedPageBreak/>
        <w:t>Create unit and integration tests to verify modules and components.</w:t>
      </w:r>
    </w:p>
    <w:p w:rsidR="00531711" w:rsidRPr="00531711" w:rsidRDefault="00531711"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Run tests automatically as part of the build process.</w:t>
      </w:r>
    </w:p>
    <w:p w:rsidR="00923F60" w:rsidRPr="001E1D40" w:rsidRDefault="00531711"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Perform deployments automatically with deployment scripts, continuous delivery services, or similar techniques.</w:t>
      </w:r>
    </w:p>
    <w:p w:rsidR="001E1D40" w:rsidRPr="001E1D40" w:rsidRDefault="001E1D40" w:rsidP="001C4BB2">
      <w:pPr>
        <w:numPr>
          <w:ilvl w:val="0"/>
          <w:numId w:val="5"/>
        </w:numPr>
        <w:spacing w:after="0" w:line="360" w:lineRule="atLeast"/>
        <w:jc w:val="both"/>
        <w:textAlignment w:val="center"/>
        <w:rPr>
          <w:rFonts w:ascii="Calibri" w:eastAsia="Times New Roman" w:hAnsi="Calibri" w:cs="Times New Roman"/>
          <w:color w:val="333333"/>
        </w:rPr>
      </w:pPr>
      <w:r w:rsidRPr="001E1D40">
        <w:rPr>
          <w:rFonts w:ascii="Calibri" w:eastAsia="Times New Roman" w:hAnsi="Calibri" w:cs="Times New Roman"/>
          <w:color w:val="333333"/>
          <w:sz w:val="23"/>
          <w:szCs w:val="23"/>
          <w:shd w:val="clear" w:color="auto" w:fill="FFFFFF"/>
        </w:rPr>
        <w:t>Provide datasets to the public, in their entirety, through bulk downloads and APIs (application programming interfaces)</w:t>
      </w:r>
      <w:r>
        <w:rPr>
          <w:rFonts w:ascii="Calibri" w:eastAsia="Times New Roman" w:hAnsi="Calibri" w:cs="Times New Roman"/>
          <w:color w:val="333333"/>
          <w:sz w:val="23"/>
          <w:szCs w:val="23"/>
          <w:shd w:val="clear" w:color="auto" w:fill="FFFFFF"/>
        </w:rPr>
        <w:t>.</w:t>
      </w:r>
    </w:p>
    <w:p w:rsidR="00923F60" w:rsidRDefault="00923F60" w:rsidP="001C4BB2">
      <w:pPr>
        <w:pStyle w:val="Heading1"/>
        <w:spacing w:line="360" w:lineRule="auto"/>
        <w:jc w:val="both"/>
      </w:pPr>
      <w:r>
        <w:t>User Interface Requirements</w:t>
      </w:r>
    </w:p>
    <w:p w:rsidR="00923F60" w:rsidRPr="00D16669" w:rsidRDefault="005865FD" w:rsidP="001C4BB2">
      <w:pPr>
        <w:pStyle w:val="NormalWeb"/>
        <w:numPr>
          <w:ilvl w:val="0"/>
          <w:numId w:val="6"/>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Create or use an existing, simple, and flexible design style guide for the service.</w:t>
      </w:r>
    </w:p>
    <w:p w:rsidR="00D16669" w:rsidRPr="00B801E6" w:rsidRDefault="00D16669" w:rsidP="001C4BB2">
      <w:pPr>
        <w:pStyle w:val="NormalWeb"/>
        <w:numPr>
          <w:ilvl w:val="0"/>
          <w:numId w:val="6"/>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Use the design style guide consistently for related digital services</w:t>
      </w:r>
      <w:r w:rsidR="00B801E6">
        <w:rPr>
          <w:rFonts w:ascii="Calibri" w:hAnsi="Calibri"/>
          <w:color w:val="333333"/>
          <w:sz w:val="23"/>
          <w:szCs w:val="23"/>
          <w:shd w:val="clear" w:color="auto" w:fill="FFFFFF"/>
        </w:rPr>
        <w:t>.</w:t>
      </w:r>
    </w:p>
    <w:p w:rsidR="00B801E6" w:rsidRPr="00B801E6" w:rsidRDefault="00B801E6" w:rsidP="001C4BB2">
      <w:pPr>
        <w:pStyle w:val="NormalWeb"/>
        <w:numPr>
          <w:ilvl w:val="0"/>
          <w:numId w:val="6"/>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Give users clear information about where they are in each step of the process</w:t>
      </w:r>
    </w:p>
    <w:p w:rsidR="00B801E6" w:rsidRPr="00B801E6" w:rsidRDefault="00B801E6" w:rsidP="001C4BB2">
      <w:pPr>
        <w:pStyle w:val="NormalWeb"/>
        <w:numPr>
          <w:ilvl w:val="0"/>
          <w:numId w:val="6"/>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Follow accessibility best practices to ensure all people can use the service</w:t>
      </w:r>
      <w:r>
        <w:rPr>
          <w:rFonts w:ascii="Calibri" w:hAnsi="Calibri"/>
          <w:color w:val="333333"/>
          <w:sz w:val="23"/>
          <w:szCs w:val="23"/>
          <w:shd w:val="clear" w:color="auto" w:fill="FFFFFF"/>
        </w:rPr>
        <w:t>.</w:t>
      </w:r>
    </w:p>
    <w:p w:rsidR="00B801E6" w:rsidRPr="00B801E6" w:rsidRDefault="00B801E6" w:rsidP="001C4BB2">
      <w:pPr>
        <w:pStyle w:val="NormalWeb"/>
        <w:numPr>
          <w:ilvl w:val="0"/>
          <w:numId w:val="6"/>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Use language that is familiar to the user and easy to understand</w:t>
      </w:r>
      <w:r>
        <w:rPr>
          <w:rFonts w:ascii="Calibri" w:hAnsi="Calibri"/>
          <w:color w:val="333333"/>
          <w:sz w:val="23"/>
          <w:szCs w:val="23"/>
          <w:shd w:val="clear" w:color="auto" w:fill="FFFFFF"/>
        </w:rPr>
        <w:t>.</w:t>
      </w:r>
    </w:p>
    <w:p w:rsidR="00923F60" w:rsidRDefault="001E1D40" w:rsidP="001C4BB2">
      <w:pPr>
        <w:pStyle w:val="Heading1"/>
        <w:spacing w:line="360" w:lineRule="auto"/>
        <w:jc w:val="both"/>
      </w:pPr>
      <w:r>
        <w:t>System</w:t>
      </w:r>
      <w:r w:rsidR="00923F60">
        <w:t xml:space="preserve"> Requirements</w:t>
      </w:r>
    </w:p>
    <w:p w:rsidR="000201F2" w:rsidRPr="000201F2" w:rsidRDefault="000201F2"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Resources are provisioned on demand.</w:t>
      </w:r>
    </w:p>
    <w:p w:rsidR="000201F2" w:rsidRPr="000201F2" w:rsidRDefault="000201F2"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Resources scale based on real-time user demand.</w:t>
      </w:r>
    </w:p>
    <w:p w:rsidR="000201F2" w:rsidRDefault="000201F2"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Resources are provisioned through an API.</w:t>
      </w:r>
    </w:p>
    <w:p w:rsidR="000201F2" w:rsidRDefault="000201F2"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Application is hosted on commodity hardware.</w:t>
      </w:r>
    </w:p>
    <w:p w:rsid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531711">
        <w:rPr>
          <w:rFonts w:asciiTheme="minorHAnsi" w:hAnsiTheme="minorHAnsi"/>
          <w:color w:val="3A3A3A"/>
          <w:spacing w:val="-3"/>
          <w:sz w:val="22"/>
          <w:szCs w:val="22"/>
        </w:rPr>
        <w:t>Monitor system-level resource utilization in real time</w:t>
      </w:r>
      <w:r>
        <w:rPr>
          <w:rFonts w:asciiTheme="minorHAnsi" w:hAnsiTheme="minorHAnsi"/>
          <w:color w:val="3A3A3A"/>
          <w:spacing w:val="-3"/>
          <w:sz w:val="22"/>
          <w:szCs w:val="22"/>
        </w:rPr>
        <w:t>.</w:t>
      </w:r>
    </w:p>
    <w:p w:rsid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531711">
        <w:rPr>
          <w:rFonts w:asciiTheme="minorHAnsi" w:hAnsiTheme="minorHAnsi"/>
          <w:color w:val="3A3A3A"/>
          <w:spacing w:val="-3"/>
          <w:sz w:val="22"/>
          <w:szCs w:val="22"/>
        </w:rPr>
        <w:t>Monitor system performance in real-time (e.g. response time, latency, throughput, and error rates</w:t>
      </w:r>
      <w:r>
        <w:rPr>
          <w:rFonts w:asciiTheme="minorHAnsi" w:hAnsiTheme="minorHAnsi"/>
          <w:color w:val="3A3A3A"/>
          <w:spacing w:val="-3"/>
          <w:sz w:val="22"/>
          <w:szCs w:val="22"/>
        </w:rPr>
        <w:t>.</w:t>
      </w:r>
    </w:p>
    <w:p w:rsidR="00531711" w:rsidRP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Create automated alerts based on this monitoring.</w:t>
      </w:r>
    </w:p>
    <w:p w:rsidR="00531711" w:rsidRP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Track concurrent users in real-time, and monitor user behaviors in the aggregate to determine how well the service meets user needs.</w:t>
      </w:r>
    </w:p>
    <w:p w:rsidR="00531711" w:rsidRP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lastRenderedPageBreak/>
        <w:t>Publish metrics internally.</w:t>
      </w:r>
    </w:p>
    <w:p w:rsidR="00531711" w:rsidRP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Publish metrics externally.</w:t>
      </w:r>
    </w:p>
    <w:p w:rsidR="002F7E8B" w:rsidRPr="002F7E8B" w:rsidRDefault="002F7E8B" w:rsidP="00F62B3D">
      <w:pPr>
        <w:pStyle w:val="NormalWeb"/>
        <w:shd w:val="clear" w:color="auto" w:fill="FFFFFF"/>
        <w:spacing w:before="0" w:beforeAutospacing="0" w:after="240" w:afterAutospacing="0" w:line="370" w:lineRule="atLeast"/>
        <w:rPr>
          <w:rFonts w:asciiTheme="minorHAnsi" w:hAnsiTheme="minorHAnsi"/>
          <w:color w:val="3A3A3A"/>
          <w:spacing w:val="-3"/>
          <w:sz w:val="22"/>
          <w:szCs w:val="22"/>
        </w:rPr>
      </w:pPr>
    </w:p>
    <w:p w:rsidR="009949AA" w:rsidRDefault="009949AA" w:rsidP="007A0E97">
      <w:pPr>
        <w:spacing w:line="360" w:lineRule="auto"/>
      </w:pPr>
    </w:p>
    <w:p w:rsidR="000E5425" w:rsidRDefault="000E5425" w:rsidP="007A0E97">
      <w:pPr>
        <w:spacing w:line="360" w:lineRule="auto"/>
      </w:pPr>
    </w:p>
    <w:p w:rsidR="007A0E97" w:rsidRDefault="007A0E97" w:rsidP="007A0E97">
      <w:pPr>
        <w:spacing w:line="360" w:lineRule="auto"/>
      </w:pPr>
    </w:p>
    <w:p w:rsidR="007A0E97" w:rsidRDefault="007A0E97" w:rsidP="007A0E9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A0E97" w:rsidRDefault="007A0E97"/>
    <w:sectPr w:rsidR="007A0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7B6" w:rsidRDefault="005B57B6" w:rsidP="009949AA">
      <w:pPr>
        <w:spacing w:after="0" w:line="240" w:lineRule="auto"/>
      </w:pPr>
      <w:r>
        <w:separator/>
      </w:r>
    </w:p>
  </w:endnote>
  <w:endnote w:type="continuationSeparator" w:id="0">
    <w:p w:rsidR="005B57B6" w:rsidRDefault="005B57B6" w:rsidP="0099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7B6" w:rsidRDefault="005B57B6" w:rsidP="009949AA">
      <w:pPr>
        <w:spacing w:after="0" w:line="240" w:lineRule="auto"/>
      </w:pPr>
      <w:r>
        <w:separator/>
      </w:r>
    </w:p>
  </w:footnote>
  <w:footnote w:type="continuationSeparator" w:id="0">
    <w:p w:rsidR="005B57B6" w:rsidRDefault="005B57B6" w:rsidP="009949AA">
      <w:pPr>
        <w:spacing w:after="0" w:line="240" w:lineRule="auto"/>
      </w:pPr>
      <w:r>
        <w:continuationSeparator/>
      </w:r>
    </w:p>
  </w:footnote>
  <w:footnote w:id="1">
    <w:p w:rsidR="009949AA" w:rsidRDefault="009949AA">
      <w:pPr>
        <w:pStyle w:val="FootnoteText"/>
      </w:pPr>
      <w:r>
        <w:rPr>
          <w:rStyle w:val="FootnoteReference"/>
        </w:rPr>
        <w:footnoteRef/>
      </w:r>
      <w:r>
        <w:t xml:space="preserve"> </w:t>
      </w:r>
      <w:r w:rsidRPr="009949AA">
        <w:t>https://open.fda.gov/update/an-open-challenge-to-tap-public-data/</w:t>
      </w:r>
    </w:p>
  </w:footnote>
  <w:footnote w:id="2">
    <w:p w:rsidR="007217AB" w:rsidRDefault="007217AB">
      <w:pPr>
        <w:pStyle w:val="FootnoteText"/>
      </w:pPr>
      <w:r>
        <w:rPr>
          <w:rStyle w:val="FootnoteReference"/>
        </w:rPr>
        <w:footnoteRef/>
      </w:r>
      <w:r>
        <w:t xml:space="preserve"> </w:t>
      </w:r>
      <w:r w:rsidRPr="007217AB">
        <w:t>https://playbook.cio.gov/</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7BE4"/>
    <w:multiLevelType w:val="multilevel"/>
    <w:tmpl w:val="4C90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F43F96"/>
    <w:multiLevelType w:val="hybridMultilevel"/>
    <w:tmpl w:val="4F18C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757CDF"/>
    <w:multiLevelType w:val="hybridMultilevel"/>
    <w:tmpl w:val="926A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001C9"/>
    <w:multiLevelType w:val="hybridMultilevel"/>
    <w:tmpl w:val="926A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E3496E"/>
    <w:multiLevelType w:val="multilevel"/>
    <w:tmpl w:val="ABC8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A642F0"/>
    <w:multiLevelType w:val="hybridMultilevel"/>
    <w:tmpl w:val="926A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A501DA"/>
    <w:multiLevelType w:val="hybridMultilevel"/>
    <w:tmpl w:val="926A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382FEB"/>
    <w:multiLevelType w:val="multilevel"/>
    <w:tmpl w:val="1C0E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1F6726"/>
    <w:multiLevelType w:val="multilevel"/>
    <w:tmpl w:val="B6B0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BF3A68"/>
    <w:multiLevelType w:val="hybridMultilevel"/>
    <w:tmpl w:val="926A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E2AF1"/>
    <w:multiLevelType w:val="hybridMultilevel"/>
    <w:tmpl w:val="594C1D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2"/>
  </w:num>
  <w:num w:numId="4">
    <w:abstractNumId w:val="10"/>
  </w:num>
  <w:num w:numId="5">
    <w:abstractNumId w:val="5"/>
  </w:num>
  <w:num w:numId="6">
    <w:abstractNumId w:val="9"/>
  </w:num>
  <w:num w:numId="7">
    <w:abstractNumId w:val="6"/>
  </w:num>
  <w:num w:numId="8">
    <w:abstractNumId w:val="3"/>
  </w:num>
  <w:num w:numId="9">
    <w:abstractNumId w:val="0"/>
    <w:lvlOverride w:ilvl="0">
      <w:startOverride w:val="1"/>
    </w:lvlOverride>
  </w:num>
  <w:num w:numId="10">
    <w:abstractNumId w:val="4"/>
    <w:lvlOverride w:ilvl="0">
      <w:startOverride w:val="1"/>
    </w:lvlOverride>
  </w:num>
  <w:num w:numId="11">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A31"/>
    <w:rsid w:val="000175BC"/>
    <w:rsid w:val="000201F2"/>
    <w:rsid w:val="000E5425"/>
    <w:rsid w:val="00166ED4"/>
    <w:rsid w:val="001C4BB2"/>
    <w:rsid w:val="001E1D40"/>
    <w:rsid w:val="001E57F2"/>
    <w:rsid w:val="002579FE"/>
    <w:rsid w:val="002C2EB2"/>
    <w:rsid w:val="002F7E8B"/>
    <w:rsid w:val="003732E6"/>
    <w:rsid w:val="00531711"/>
    <w:rsid w:val="005865FD"/>
    <w:rsid w:val="005B57B6"/>
    <w:rsid w:val="00635A17"/>
    <w:rsid w:val="006A5A31"/>
    <w:rsid w:val="006F0B36"/>
    <w:rsid w:val="007217AB"/>
    <w:rsid w:val="007A0E97"/>
    <w:rsid w:val="0080133E"/>
    <w:rsid w:val="00923F60"/>
    <w:rsid w:val="009949AA"/>
    <w:rsid w:val="00B801E6"/>
    <w:rsid w:val="00CA4628"/>
    <w:rsid w:val="00D16669"/>
    <w:rsid w:val="00D347B2"/>
    <w:rsid w:val="00E31238"/>
    <w:rsid w:val="00F6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FE"/>
  </w:style>
  <w:style w:type="paragraph" w:styleId="Heading1">
    <w:name w:val="heading 1"/>
    <w:basedOn w:val="Normal"/>
    <w:next w:val="Normal"/>
    <w:link w:val="Heading1Char"/>
    <w:uiPriority w:val="9"/>
    <w:qFormat/>
    <w:rsid w:val="007A0E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STableFormat">
    <w:name w:val="APS Table Format"/>
    <w:basedOn w:val="TableNormal"/>
    <w:uiPriority w:val="99"/>
    <w:rsid w:val="002579FE"/>
    <w:pPr>
      <w:spacing w:after="0" w:line="240" w:lineRule="auto"/>
    </w:pPr>
    <w:rPr>
      <w:rFonts w:ascii="Arial" w:eastAsia="Times New Roman" w:hAnsi="Arial"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hint="default"/>
        <w:b/>
        <w:color w:val="FFFFFF"/>
        <w:sz w:val="20"/>
        <w:szCs w:val="20"/>
      </w:rPr>
      <w:tblPr/>
      <w:tcPr>
        <w:shd w:val="clear" w:color="auto" w:fill="365F91"/>
      </w:tcPr>
    </w:tblStylePr>
  </w:style>
  <w:style w:type="paragraph" w:styleId="BalloonText">
    <w:name w:val="Balloon Text"/>
    <w:basedOn w:val="Normal"/>
    <w:link w:val="BalloonTextChar"/>
    <w:uiPriority w:val="99"/>
    <w:semiHidden/>
    <w:unhideWhenUsed/>
    <w:rsid w:val="00257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9FE"/>
    <w:rPr>
      <w:rFonts w:ascii="Tahoma" w:hAnsi="Tahoma" w:cs="Tahoma"/>
      <w:sz w:val="16"/>
      <w:szCs w:val="16"/>
    </w:rPr>
  </w:style>
  <w:style w:type="character" w:customStyle="1" w:styleId="Heading1Char">
    <w:name w:val="Heading 1 Char"/>
    <w:basedOn w:val="DefaultParagraphFont"/>
    <w:link w:val="Heading1"/>
    <w:uiPriority w:val="9"/>
    <w:rsid w:val="007A0E97"/>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9949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9AA"/>
    <w:rPr>
      <w:sz w:val="20"/>
      <w:szCs w:val="20"/>
    </w:rPr>
  </w:style>
  <w:style w:type="character" w:styleId="FootnoteReference">
    <w:name w:val="footnote reference"/>
    <w:basedOn w:val="DefaultParagraphFont"/>
    <w:uiPriority w:val="99"/>
    <w:semiHidden/>
    <w:unhideWhenUsed/>
    <w:rsid w:val="009949AA"/>
    <w:rPr>
      <w:vertAlign w:val="superscript"/>
    </w:rPr>
  </w:style>
  <w:style w:type="paragraph" w:styleId="NormalWeb">
    <w:name w:val="Normal (Web)"/>
    <w:basedOn w:val="Normal"/>
    <w:uiPriority w:val="99"/>
    <w:unhideWhenUsed/>
    <w:rsid w:val="006F0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B36"/>
    <w:rPr>
      <w:b/>
      <w:bCs/>
    </w:rPr>
  </w:style>
  <w:style w:type="character" w:customStyle="1" w:styleId="apple-converted-space">
    <w:name w:val="apple-converted-space"/>
    <w:basedOn w:val="DefaultParagraphFont"/>
    <w:rsid w:val="006F0B36"/>
  </w:style>
  <w:style w:type="paragraph" w:styleId="ListParagraph">
    <w:name w:val="List Paragraph"/>
    <w:basedOn w:val="Normal"/>
    <w:uiPriority w:val="34"/>
    <w:qFormat/>
    <w:rsid w:val="002F7E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FE"/>
  </w:style>
  <w:style w:type="paragraph" w:styleId="Heading1">
    <w:name w:val="heading 1"/>
    <w:basedOn w:val="Normal"/>
    <w:next w:val="Normal"/>
    <w:link w:val="Heading1Char"/>
    <w:uiPriority w:val="9"/>
    <w:qFormat/>
    <w:rsid w:val="007A0E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STableFormat">
    <w:name w:val="APS Table Format"/>
    <w:basedOn w:val="TableNormal"/>
    <w:uiPriority w:val="99"/>
    <w:rsid w:val="002579FE"/>
    <w:pPr>
      <w:spacing w:after="0" w:line="240" w:lineRule="auto"/>
    </w:pPr>
    <w:rPr>
      <w:rFonts w:ascii="Arial" w:eastAsia="Times New Roman" w:hAnsi="Arial"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hint="default"/>
        <w:b/>
        <w:color w:val="FFFFFF"/>
        <w:sz w:val="20"/>
        <w:szCs w:val="20"/>
      </w:rPr>
      <w:tblPr/>
      <w:tcPr>
        <w:shd w:val="clear" w:color="auto" w:fill="365F91"/>
      </w:tcPr>
    </w:tblStylePr>
  </w:style>
  <w:style w:type="paragraph" w:styleId="BalloonText">
    <w:name w:val="Balloon Text"/>
    <w:basedOn w:val="Normal"/>
    <w:link w:val="BalloonTextChar"/>
    <w:uiPriority w:val="99"/>
    <w:semiHidden/>
    <w:unhideWhenUsed/>
    <w:rsid w:val="00257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9FE"/>
    <w:rPr>
      <w:rFonts w:ascii="Tahoma" w:hAnsi="Tahoma" w:cs="Tahoma"/>
      <w:sz w:val="16"/>
      <w:szCs w:val="16"/>
    </w:rPr>
  </w:style>
  <w:style w:type="character" w:customStyle="1" w:styleId="Heading1Char">
    <w:name w:val="Heading 1 Char"/>
    <w:basedOn w:val="DefaultParagraphFont"/>
    <w:link w:val="Heading1"/>
    <w:uiPriority w:val="9"/>
    <w:rsid w:val="007A0E97"/>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9949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9AA"/>
    <w:rPr>
      <w:sz w:val="20"/>
      <w:szCs w:val="20"/>
    </w:rPr>
  </w:style>
  <w:style w:type="character" w:styleId="FootnoteReference">
    <w:name w:val="footnote reference"/>
    <w:basedOn w:val="DefaultParagraphFont"/>
    <w:uiPriority w:val="99"/>
    <w:semiHidden/>
    <w:unhideWhenUsed/>
    <w:rsid w:val="009949AA"/>
    <w:rPr>
      <w:vertAlign w:val="superscript"/>
    </w:rPr>
  </w:style>
  <w:style w:type="paragraph" w:styleId="NormalWeb">
    <w:name w:val="Normal (Web)"/>
    <w:basedOn w:val="Normal"/>
    <w:uiPriority w:val="99"/>
    <w:unhideWhenUsed/>
    <w:rsid w:val="006F0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B36"/>
    <w:rPr>
      <w:b/>
      <w:bCs/>
    </w:rPr>
  </w:style>
  <w:style w:type="character" w:customStyle="1" w:styleId="apple-converted-space">
    <w:name w:val="apple-converted-space"/>
    <w:basedOn w:val="DefaultParagraphFont"/>
    <w:rsid w:val="006F0B36"/>
  </w:style>
  <w:style w:type="paragraph" w:styleId="ListParagraph">
    <w:name w:val="List Paragraph"/>
    <w:basedOn w:val="Normal"/>
    <w:uiPriority w:val="34"/>
    <w:qFormat/>
    <w:rsid w:val="002F7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869197">
      <w:bodyDiv w:val="1"/>
      <w:marLeft w:val="0"/>
      <w:marRight w:val="0"/>
      <w:marTop w:val="0"/>
      <w:marBottom w:val="0"/>
      <w:divBdr>
        <w:top w:val="none" w:sz="0" w:space="0" w:color="auto"/>
        <w:left w:val="none" w:sz="0" w:space="0" w:color="auto"/>
        <w:bottom w:val="none" w:sz="0" w:space="0" w:color="auto"/>
        <w:right w:val="none" w:sz="0" w:space="0" w:color="auto"/>
      </w:divBdr>
    </w:div>
    <w:div w:id="862668566">
      <w:bodyDiv w:val="1"/>
      <w:marLeft w:val="0"/>
      <w:marRight w:val="0"/>
      <w:marTop w:val="0"/>
      <w:marBottom w:val="0"/>
      <w:divBdr>
        <w:top w:val="none" w:sz="0" w:space="0" w:color="auto"/>
        <w:left w:val="none" w:sz="0" w:space="0" w:color="auto"/>
        <w:bottom w:val="none" w:sz="0" w:space="0" w:color="auto"/>
        <w:right w:val="none" w:sz="0" w:space="0" w:color="auto"/>
      </w:divBdr>
    </w:div>
    <w:div w:id="952518301">
      <w:bodyDiv w:val="1"/>
      <w:marLeft w:val="0"/>
      <w:marRight w:val="0"/>
      <w:marTop w:val="0"/>
      <w:marBottom w:val="0"/>
      <w:divBdr>
        <w:top w:val="none" w:sz="0" w:space="0" w:color="auto"/>
        <w:left w:val="none" w:sz="0" w:space="0" w:color="auto"/>
        <w:bottom w:val="none" w:sz="0" w:space="0" w:color="auto"/>
        <w:right w:val="none" w:sz="0" w:space="0" w:color="auto"/>
      </w:divBdr>
    </w:div>
    <w:div w:id="1151681302">
      <w:bodyDiv w:val="1"/>
      <w:marLeft w:val="0"/>
      <w:marRight w:val="0"/>
      <w:marTop w:val="0"/>
      <w:marBottom w:val="0"/>
      <w:divBdr>
        <w:top w:val="none" w:sz="0" w:space="0" w:color="auto"/>
        <w:left w:val="none" w:sz="0" w:space="0" w:color="auto"/>
        <w:bottom w:val="none" w:sz="0" w:space="0" w:color="auto"/>
        <w:right w:val="none" w:sz="0" w:space="0" w:color="auto"/>
      </w:divBdr>
    </w:div>
    <w:div w:id="1193348980">
      <w:bodyDiv w:val="1"/>
      <w:marLeft w:val="0"/>
      <w:marRight w:val="0"/>
      <w:marTop w:val="0"/>
      <w:marBottom w:val="0"/>
      <w:divBdr>
        <w:top w:val="none" w:sz="0" w:space="0" w:color="auto"/>
        <w:left w:val="none" w:sz="0" w:space="0" w:color="auto"/>
        <w:bottom w:val="none" w:sz="0" w:space="0" w:color="auto"/>
        <w:right w:val="none" w:sz="0" w:space="0" w:color="auto"/>
      </w:divBdr>
    </w:div>
    <w:div w:id="1223371528">
      <w:bodyDiv w:val="1"/>
      <w:marLeft w:val="0"/>
      <w:marRight w:val="0"/>
      <w:marTop w:val="0"/>
      <w:marBottom w:val="0"/>
      <w:divBdr>
        <w:top w:val="none" w:sz="0" w:space="0" w:color="auto"/>
        <w:left w:val="none" w:sz="0" w:space="0" w:color="auto"/>
        <w:bottom w:val="none" w:sz="0" w:space="0" w:color="auto"/>
        <w:right w:val="none" w:sz="0" w:space="0" w:color="auto"/>
      </w:divBdr>
    </w:div>
    <w:div w:id="126465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F2711-38F1-4A49-821E-0A8E583E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dc:creator>
  <cp:keywords/>
  <dc:description/>
  <cp:lastModifiedBy>nayan</cp:lastModifiedBy>
  <cp:revision>38</cp:revision>
  <dcterms:created xsi:type="dcterms:W3CDTF">2015-06-24T22:21:00Z</dcterms:created>
  <dcterms:modified xsi:type="dcterms:W3CDTF">2015-06-25T17:02:00Z</dcterms:modified>
</cp:coreProperties>
</file>