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A5" w:rsidRPr="001D48A2" w:rsidRDefault="00477E71" w:rsidP="00477E71">
      <w:pPr>
        <w:pStyle w:val="NoSpacing"/>
        <w:tabs>
          <w:tab w:val="left" w:leader="hyphen" w:pos="9781"/>
        </w:tabs>
        <w:spacing w:line="0" w:lineRule="atLeast"/>
        <w:jc w:val="center"/>
        <w:rPr>
          <w:b/>
          <w:szCs w:val="24"/>
          <w:lang w:val="pt-BR"/>
        </w:rPr>
      </w:pPr>
      <w:bookmarkStart w:id="0" w:name="_GoBack"/>
      <w:bookmarkEnd w:id="0"/>
      <w:r>
        <w:rPr>
          <w:b/>
          <w:szCs w:val="24"/>
          <w:lang w:val="vi-VN"/>
        </w:rPr>
        <w:t>BẢNG ĐẶC TẢ ĐỀ KIỂM TRA CUỐI KÌ 1. SỬ 11. NĂM HỌC 2024-2025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5670"/>
        <w:gridCol w:w="1290"/>
        <w:gridCol w:w="1077"/>
        <w:gridCol w:w="1065"/>
        <w:gridCol w:w="1245"/>
      </w:tblGrid>
      <w:tr w:rsidR="001D48A2" w:rsidRPr="001D48A2" w:rsidTr="004133A5">
        <w:tc>
          <w:tcPr>
            <w:tcW w:w="851" w:type="dxa"/>
            <w:vMerge w:val="restart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Chủ đề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Nội dung/Đơn vị kiến thức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Mức độ đánh giá</w:t>
            </w:r>
          </w:p>
        </w:tc>
        <w:tc>
          <w:tcPr>
            <w:tcW w:w="4677" w:type="dxa"/>
            <w:gridSpan w:val="4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Số câu hỏi theo mức độ nhận thức</w:t>
            </w: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Nhận biết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Thông hiểu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Vận dụng</w:t>
            </w: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Vận dụng cao</w:t>
            </w:r>
          </w:p>
        </w:tc>
      </w:tr>
      <w:tr w:rsidR="001D48A2" w:rsidRPr="001D48A2" w:rsidTr="004133A5">
        <w:trPr>
          <w:trHeight w:val="1115"/>
        </w:trPr>
        <w:tc>
          <w:tcPr>
            <w:tcW w:w="851" w:type="dxa"/>
            <w:vMerge w:val="restart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Cs/>
                <w:spacing w:val="-8"/>
                <w:sz w:val="24"/>
                <w:szCs w:val="24"/>
              </w:rPr>
            </w:pPr>
            <w:r w:rsidRPr="001D48A2">
              <w:rPr>
                <w:bCs/>
                <w:spacing w:val="-8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bCs/>
                <w:color w:val="FF0000"/>
                <w:spacing w:val="-8"/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pacing w:val="-8"/>
                <w:sz w:val="24"/>
                <w:szCs w:val="24"/>
              </w:rPr>
            </w:pPr>
            <w:r w:rsidRPr="001D48A2">
              <w:rPr>
                <w:bCs/>
                <w:spacing w:val="-8"/>
                <w:sz w:val="24"/>
                <w:szCs w:val="24"/>
              </w:rPr>
              <w:t>Cách mạng tư sản và sự phát triển của chủ nghĩa tư bản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</w:rPr>
            </w:pPr>
            <w:r w:rsidRPr="001D48A2">
              <w:rPr>
                <w:b/>
                <w:bCs/>
                <w:iCs/>
                <w:sz w:val="24"/>
                <w:szCs w:val="24"/>
              </w:rPr>
              <w:t>Bài 1</w:t>
            </w:r>
            <w:r w:rsidRPr="001D48A2">
              <w:rPr>
                <w:bCs/>
                <w:iCs/>
                <w:sz w:val="24"/>
                <w:szCs w:val="24"/>
              </w:rPr>
              <w:t>.</w:t>
            </w:r>
            <w:r w:rsidRPr="001D48A2">
              <w:rPr>
                <w:iCs/>
                <w:sz w:val="24"/>
                <w:szCs w:val="24"/>
              </w:rPr>
              <w:t xml:space="preserve"> </w:t>
            </w:r>
            <w:r w:rsidRPr="001D48A2">
              <w:rPr>
                <w:rFonts w:eastAsia="Calibri"/>
                <w:iCs/>
                <w:sz w:val="24"/>
                <w:szCs w:val="24"/>
              </w:rPr>
              <w:t>Một số vấn đề chung về cách mạng tư sản</w:t>
            </w: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TableParagraph"/>
              <w:spacing w:line="0" w:lineRule="atLeast"/>
              <w:ind w:left="0"/>
              <w:jc w:val="both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</w:rPr>
              <w:t>Nhận biết</w:t>
            </w:r>
            <w:r w:rsidRPr="001D48A2">
              <w:rPr>
                <w:b/>
                <w:sz w:val="24"/>
                <w:szCs w:val="24"/>
                <w:lang w:val="vi-VN"/>
              </w:rPr>
              <w:t xml:space="preserve">: </w:t>
            </w:r>
          </w:p>
          <w:p w:rsidR="001D48A2" w:rsidRPr="001D48A2" w:rsidRDefault="001D48A2" w:rsidP="001D48A2">
            <w:pPr>
              <w:tabs>
                <w:tab w:val="left" w:pos="284"/>
              </w:tabs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bCs/>
                <w:sz w:val="24"/>
                <w:szCs w:val="24"/>
              </w:rPr>
              <w:t xml:space="preserve">- </w:t>
            </w:r>
            <w:r w:rsidRPr="001D48A2">
              <w:rPr>
                <w:bCs/>
                <w:sz w:val="24"/>
                <w:szCs w:val="24"/>
              </w:rPr>
              <w:t xml:space="preserve">Trình bày được </w:t>
            </w:r>
            <w:r w:rsidRPr="001D48A2">
              <w:rPr>
                <w:sz w:val="24"/>
                <w:szCs w:val="24"/>
              </w:rPr>
              <w:t xml:space="preserve">tiền đề của cách mạng tư sản: kinh tế, chính trị, xã hội, tư tưởng. </w:t>
            </w:r>
            <w:r w:rsidRPr="001D48A2">
              <w:rPr>
                <w:sz w:val="24"/>
                <w:szCs w:val="24"/>
                <w:lang w:val="vi-VN"/>
              </w:rPr>
              <w:t>(dẫn chứng qua các cuộc CMTS tiêu biểu)</w:t>
            </w:r>
            <w:r w:rsidRPr="001D48A2">
              <w:rPr>
                <w:sz w:val="24"/>
                <w:szCs w:val="24"/>
              </w:rPr>
              <w:t xml:space="preserve">   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>- Trình bày được kết quả, ý nghĩa của các cuộc cách mạng tư sản</w:t>
            </w:r>
            <w:r w:rsidRPr="001D48A2">
              <w:rPr>
                <w:sz w:val="24"/>
                <w:szCs w:val="24"/>
                <w:lang w:val="vi-VN"/>
              </w:rPr>
              <w:t xml:space="preserve"> (dẫn chứng qua các cuộc CMTS tiêu biểu)</w:t>
            </w:r>
            <w:r w:rsidRPr="001D48A2">
              <w:rPr>
                <w:sz w:val="24"/>
                <w:szCs w:val="24"/>
              </w:rPr>
              <w:t xml:space="preserve">       .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rPr>
          <w:trHeight w:val="70"/>
        </w:trPr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bCs/>
                <w:color w:val="FF0000"/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bCs/>
                <w:color w:val="FF0000"/>
                <w:spacing w:val="-8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0" w:after="0" w:line="0" w:lineRule="atLeast"/>
              <w:jc w:val="both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 xml:space="preserve">Thông </w:t>
            </w:r>
            <w:r w:rsidRPr="001D48A2">
              <w:rPr>
                <w:b/>
                <w:sz w:val="24"/>
                <w:szCs w:val="24"/>
                <w:lang w:val="vi-VN"/>
              </w:rPr>
              <w:t xml:space="preserve">hiểu: </w:t>
            </w:r>
            <w:r w:rsidRPr="001D48A2">
              <w:rPr>
                <w:sz w:val="24"/>
                <w:szCs w:val="24"/>
              </w:rPr>
              <w:t xml:space="preserve">Phân tích được mục tiêu, nhiệm vụ, giai cấp lãnh đạo, động </w:t>
            </w:r>
            <w:r w:rsidRPr="001D48A2">
              <w:rPr>
                <w:sz w:val="24"/>
                <w:szCs w:val="24"/>
                <w:lang w:val="vi-VN"/>
              </w:rPr>
              <w:t>lực, hình thức, tính chất</w:t>
            </w:r>
            <w:r w:rsidRPr="001D48A2">
              <w:rPr>
                <w:sz w:val="24"/>
                <w:szCs w:val="24"/>
              </w:rPr>
              <w:t xml:space="preserve"> của cách mạng tư sản</w:t>
            </w:r>
            <w:r w:rsidRPr="001D48A2">
              <w:rPr>
                <w:sz w:val="24"/>
                <w:szCs w:val="24"/>
                <w:lang w:val="vi-VN"/>
              </w:rPr>
              <w:t xml:space="preserve"> (dẫn chứng</w:t>
            </w:r>
            <w:r w:rsidRPr="001D48A2">
              <w:rPr>
                <w:sz w:val="24"/>
                <w:szCs w:val="24"/>
              </w:rPr>
              <w:t xml:space="preserve"> </w:t>
            </w:r>
            <w:r w:rsidRPr="001D48A2">
              <w:rPr>
                <w:sz w:val="24"/>
                <w:szCs w:val="24"/>
                <w:lang w:val="vi-VN"/>
              </w:rPr>
              <w:t xml:space="preserve">qua </w:t>
            </w:r>
            <w:r w:rsidRPr="001D48A2">
              <w:rPr>
                <w:sz w:val="24"/>
                <w:szCs w:val="24"/>
              </w:rPr>
              <w:t xml:space="preserve">Cách mạng tư sản Anh, Chiến tranh giành độc lập ở Bắc Mỹ, Cách mạng tư sản </w:t>
            </w:r>
            <w:r w:rsidRPr="001D48A2">
              <w:rPr>
                <w:sz w:val="24"/>
                <w:szCs w:val="24"/>
                <w:lang w:val="vi-VN"/>
              </w:rPr>
              <w:t>Pháp)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 xml:space="preserve">     3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rPr>
          <w:trHeight w:val="70"/>
        </w:trPr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bCs/>
                <w:color w:val="FF0000"/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bCs/>
                <w:color w:val="FF0000"/>
                <w:spacing w:val="-8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D48A2" w:rsidRPr="001D48A2" w:rsidRDefault="001D48A2" w:rsidP="001D48A2">
            <w:pPr>
              <w:pStyle w:val="TableParagraph"/>
              <w:spacing w:line="0" w:lineRule="atLeast"/>
              <w:ind w:left="0"/>
              <w:jc w:val="both"/>
              <w:rPr>
                <w:iCs/>
                <w:sz w:val="24"/>
                <w:szCs w:val="24"/>
                <w:lang w:val="vi-VN"/>
              </w:rPr>
            </w:pPr>
            <w:r w:rsidRPr="001D48A2">
              <w:rPr>
                <w:b/>
                <w:bCs/>
                <w:iCs/>
                <w:sz w:val="24"/>
                <w:szCs w:val="24"/>
              </w:rPr>
              <w:t>Bài 2</w:t>
            </w:r>
            <w:r w:rsidRPr="001D48A2">
              <w:rPr>
                <w:b/>
                <w:bCs/>
                <w:iCs/>
                <w:sz w:val="24"/>
                <w:szCs w:val="24"/>
                <w:lang w:val="vi-VN"/>
              </w:rPr>
              <w:t>.</w:t>
            </w:r>
            <w:r w:rsidRPr="001D48A2">
              <w:rPr>
                <w:iCs/>
                <w:sz w:val="24"/>
                <w:szCs w:val="24"/>
              </w:rPr>
              <w:t xml:space="preserve"> </w:t>
            </w:r>
            <w:r w:rsidRPr="001D48A2">
              <w:rPr>
                <w:iCs/>
                <w:sz w:val="24"/>
                <w:szCs w:val="24"/>
                <w:lang w:val="vi-VN"/>
              </w:rPr>
              <w:t xml:space="preserve">Sự </w:t>
            </w:r>
            <w:r w:rsidRPr="001D48A2">
              <w:rPr>
                <w:iCs/>
                <w:sz w:val="24"/>
                <w:szCs w:val="24"/>
              </w:rPr>
              <w:t xml:space="preserve">xác lập và </w:t>
            </w:r>
            <w:r w:rsidRPr="001D48A2">
              <w:rPr>
                <w:iCs/>
                <w:sz w:val="24"/>
                <w:szCs w:val="24"/>
                <w:lang w:val="vi-VN"/>
              </w:rPr>
              <w:t>phát triển của chủ nghĩa tư bản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b/>
                <w:szCs w:val="24"/>
              </w:rPr>
            </w:pPr>
            <w:r w:rsidRPr="001D48A2">
              <w:rPr>
                <w:b/>
                <w:szCs w:val="24"/>
              </w:rPr>
              <w:t>Nhận biết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 xml:space="preserve">- </w:t>
            </w:r>
            <w:r w:rsidRPr="001D48A2">
              <w:rPr>
                <w:sz w:val="24"/>
                <w:szCs w:val="24"/>
              </w:rPr>
              <w:t xml:space="preserve">Trình bày được sự xác </w:t>
            </w:r>
            <w:r w:rsidRPr="001D48A2">
              <w:rPr>
                <w:sz w:val="24"/>
                <w:szCs w:val="24"/>
                <w:lang w:val="vi-VN"/>
              </w:rPr>
              <w:t>lập, phát triển</w:t>
            </w:r>
            <w:r w:rsidRPr="001D48A2">
              <w:rPr>
                <w:sz w:val="24"/>
                <w:szCs w:val="24"/>
              </w:rPr>
              <w:t xml:space="preserve"> của chủ nghĩa tư bản</w:t>
            </w:r>
            <w:r w:rsidRPr="001D48A2">
              <w:rPr>
                <w:sz w:val="24"/>
                <w:szCs w:val="24"/>
                <w:lang w:val="vi-VN"/>
              </w:rPr>
              <w:t xml:space="preserve"> ở Châu Âu, Bắc Mĩ 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</w:rPr>
            </w:pPr>
            <w:r w:rsidRPr="001D48A2">
              <w:rPr>
                <w:szCs w:val="24"/>
              </w:rPr>
              <w:t>- Trình bày được quá trình mở rộng xâm lược thuộc địa và phát triển của chủ nghĩa tư bản</w:t>
            </w:r>
            <w:r w:rsidRPr="001D48A2">
              <w:rPr>
                <w:szCs w:val="24"/>
                <w:lang w:val="vi-VN"/>
              </w:rPr>
              <w:t xml:space="preserve"> (cuối thế kỉ XIX đầu XX)</w:t>
            </w:r>
            <w:r w:rsidRPr="001D48A2">
              <w:rPr>
                <w:szCs w:val="24"/>
              </w:rPr>
              <w:t xml:space="preserve">..  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  <w:lang w:val="vi-VN"/>
              </w:rPr>
            </w:pP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 xml:space="preserve">- </w:t>
            </w:r>
            <w:r w:rsidRPr="001D48A2">
              <w:rPr>
                <w:rFonts w:eastAsia="Calibri"/>
                <w:iCs/>
                <w:sz w:val="24"/>
                <w:szCs w:val="24"/>
              </w:rPr>
              <w:t xml:space="preserve">Nêu được khái </w:t>
            </w: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>niệm, tiềm năng, thách thức</w:t>
            </w:r>
            <w:r w:rsidRPr="001D48A2">
              <w:rPr>
                <w:rFonts w:eastAsia="Calibri"/>
                <w:iCs/>
                <w:sz w:val="24"/>
                <w:szCs w:val="24"/>
              </w:rPr>
              <w:t xml:space="preserve"> chủ nghĩa tư bản hiện </w:t>
            </w: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>đại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  <w:lang w:val="vi-VN"/>
              </w:rPr>
            </w:pPr>
            <w:r w:rsidRPr="001D48A2">
              <w:rPr>
                <w:sz w:val="24"/>
                <w:szCs w:val="24"/>
              </w:rPr>
              <w:t>-</w:t>
            </w:r>
            <w:r w:rsidRPr="001D48A2">
              <w:rPr>
                <w:sz w:val="24"/>
                <w:szCs w:val="24"/>
                <w:lang w:val="vi-VN"/>
              </w:rPr>
              <w:t xml:space="preserve"> Nêu </w:t>
            </w:r>
            <w:r w:rsidRPr="001D48A2">
              <w:rPr>
                <w:sz w:val="24"/>
                <w:szCs w:val="24"/>
              </w:rPr>
              <w:t xml:space="preserve">được </w:t>
            </w:r>
            <w:r w:rsidRPr="001D48A2">
              <w:rPr>
                <w:sz w:val="24"/>
                <w:szCs w:val="24"/>
                <w:lang w:val="vi-VN"/>
              </w:rPr>
              <w:t>các đặc điểm CNTB độc quyền và hiện đại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>3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Times New Roman"/>
                <w:b/>
                <w:bCs/>
                <w:szCs w:val="24"/>
              </w:rPr>
            </w:pPr>
            <w:r w:rsidRPr="001D48A2">
              <w:rPr>
                <w:rFonts w:eastAsia="Times New Roman"/>
                <w:b/>
                <w:bCs/>
                <w:szCs w:val="24"/>
              </w:rPr>
              <w:t>Thông hiểu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 xml:space="preserve">- </w:t>
            </w:r>
            <w:r w:rsidRPr="001D48A2">
              <w:rPr>
                <w:sz w:val="24"/>
                <w:szCs w:val="24"/>
                <w:lang w:val="en-US" w:eastAsia="en-US"/>
              </w:rPr>
              <w:t>Hiểu được vai trò của thuộc địa đối với các nước đế quốc.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en-US" w:eastAsia="en-US"/>
              </w:rPr>
              <w:t>- Hiểu được nguyên nhân các nước thực dân phương Tây đẩy mạnh xâm lược thuộc địa.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 xml:space="preserve">- Hiểu được </w:t>
            </w:r>
            <w:r w:rsidRPr="001D48A2">
              <w:rPr>
                <w:sz w:val="24"/>
                <w:szCs w:val="24"/>
                <w:lang w:val="vi-VN"/>
              </w:rPr>
              <w:t>v</w:t>
            </w:r>
            <w:r w:rsidRPr="001D48A2">
              <w:rPr>
                <w:sz w:val="24"/>
                <w:szCs w:val="24"/>
              </w:rPr>
              <w:t>ì sao các nước Á, Phi, Mỹ La tinh trở thành đối  tượng xâm lược của chủ nghĩa thực dân phương Tây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 w:val="restart"/>
          </w:tcPr>
          <w:p w:rsidR="001D48A2" w:rsidRPr="00314931" w:rsidRDefault="001D48A2" w:rsidP="00314931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314931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z w:val="24"/>
                <w:szCs w:val="24"/>
              </w:rPr>
            </w:pPr>
            <w:r w:rsidRPr="001D48A2">
              <w:rPr>
                <w:bCs/>
                <w:sz w:val="24"/>
                <w:szCs w:val="24"/>
              </w:rPr>
              <w:t xml:space="preserve">Chủ nghĩa xã </w:t>
            </w:r>
            <w:r w:rsidRPr="001D48A2">
              <w:rPr>
                <w:bCs/>
                <w:sz w:val="24"/>
                <w:szCs w:val="24"/>
              </w:rPr>
              <w:lastRenderedPageBreak/>
              <w:t xml:space="preserve">hội từ năm 1917 đến nay 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bCs/>
                <w:sz w:val="24"/>
                <w:szCs w:val="24"/>
              </w:rPr>
              <w:lastRenderedPageBreak/>
              <w:t>Bài 4</w:t>
            </w:r>
            <w:r w:rsidRPr="001D48A2">
              <w:rPr>
                <w:bCs/>
                <w:sz w:val="24"/>
                <w:szCs w:val="24"/>
              </w:rPr>
              <w:t>.</w:t>
            </w:r>
            <w:r w:rsidRPr="001D48A2">
              <w:rPr>
                <w:sz w:val="24"/>
                <w:szCs w:val="24"/>
              </w:rPr>
              <w:t xml:space="preserve"> Sự phát </w:t>
            </w:r>
            <w:r w:rsidRPr="001D48A2">
              <w:rPr>
                <w:sz w:val="24"/>
                <w:szCs w:val="24"/>
              </w:rPr>
              <w:lastRenderedPageBreak/>
              <w:t>triển của chủ nghĩa xã hội từ sau Chiến tranh thế giới thứ hai đến nay</w:t>
            </w: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spacing w:val="-8"/>
                <w:szCs w:val="24"/>
              </w:rPr>
            </w:pPr>
            <w:r w:rsidRPr="001D48A2">
              <w:rPr>
                <w:rFonts w:eastAsia="Times New Roman"/>
                <w:b/>
                <w:spacing w:val="-8"/>
                <w:szCs w:val="24"/>
              </w:rPr>
              <w:lastRenderedPageBreak/>
              <w:t>Nhận biết</w:t>
            </w:r>
          </w:p>
          <w:p w:rsidR="001D48A2" w:rsidRPr="001D48A2" w:rsidRDefault="001D48A2" w:rsidP="001D48A2">
            <w:pPr>
              <w:pStyle w:val="Khc0"/>
              <w:tabs>
                <w:tab w:val="left" w:pos="234"/>
              </w:tabs>
              <w:adjustRightInd w:val="0"/>
              <w:snapToGrid w:val="0"/>
              <w:spacing w:line="0" w:lineRule="atLeast"/>
              <w:jc w:val="both"/>
              <w:rPr>
                <w:sz w:val="24"/>
                <w:szCs w:val="24"/>
                <w:highlight w:val="white"/>
              </w:rPr>
            </w:pP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lastRenderedPageBreak/>
              <w:t>- Trình bày được sự phát triển của chủ nghĩa xã hội ở các nước Đông Âu sau Chiến tranh thế giới thứ hai.</w:t>
            </w:r>
          </w:p>
          <w:p w:rsidR="001D48A2" w:rsidRPr="001D48A2" w:rsidRDefault="001D48A2" w:rsidP="001D48A2">
            <w:pPr>
              <w:pStyle w:val="Khc0"/>
              <w:tabs>
                <w:tab w:val="left" w:pos="252"/>
              </w:tabs>
              <w:adjustRightInd w:val="0"/>
              <w:snapToGrid w:val="0"/>
              <w:spacing w:line="0" w:lineRule="atLeast"/>
              <w:jc w:val="both"/>
              <w:rPr>
                <w:rStyle w:val="Khc"/>
                <w:sz w:val="24"/>
                <w:szCs w:val="24"/>
                <w:highlight w:val="white"/>
                <w:lang w:eastAsia="vi-VN"/>
              </w:rPr>
            </w:pP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t>- Nêu được sự mở rộng của chủ nghĩa xã hội ở khu vực châu Á, khu vực Mỹ Latinh.</w:t>
            </w:r>
          </w:p>
          <w:p w:rsidR="001D48A2" w:rsidRPr="001D48A2" w:rsidRDefault="001D48A2" w:rsidP="001D48A2">
            <w:pPr>
              <w:pStyle w:val="Khc0"/>
              <w:tabs>
                <w:tab w:val="left" w:pos="240"/>
              </w:tabs>
              <w:adjustRightInd w:val="0"/>
              <w:snapToGrid w:val="0"/>
              <w:spacing w:line="0" w:lineRule="atLeast"/>
              <w:jc w:val="both"/>
              <w:rPr>
                <w:sz w:val="24"/>
                <w:szCs w:val="24"/>
                <w:highlight w:val="white"/>
              </w:rPr>
            </w:pP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t xml:space="preserve">- Nêu được </w:t>
            </w:r>
            <w:r w:rsidRPr="001D48A2">
              <w:rPr>
                <w:rStyle w:val="Khc"/>
                <w:sz w:val="24"/>
                <w:szCs w:val="24"/>
                <w:highlight w:val="white"/>
                <w:u w:color="FF0000"/>
                <w:lang w:eastAsia="vi-VN"/>
              </w:rPr>
              <w:t>nét chính</w:t>
            </w: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t xml:space="preserve"> về chủ nghĩa xã hội từ năm 1991 đến nay.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Times New Roman"/>
                <w:b/>
                <w:bCs/>
                <w:szCs w:val="24"/>
              </w:rPr>
            </w:pPr>
            <w:r w:rsidRPr="001D48A2">
              <w:rPr>
                <w:szCs w:val="24"/>
              </w:rPr>
              <w:t>- Nêu được nhũng thành tựu chính của công cuộc cải cách mở cửa của Trung Quốc.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szCs w:val="24"/>
              </w:rPr>
            </w:pPr>
            <w:r w:rsidRPr="001D48A2">
              <w:rPr>
                <w:rFonts w:eastAsia="Times New Roman"/>
                <w:b/>
                <w:spacing w:val="-8"/>
                <w:szCs w:val="24"/>
              </w:rPr>
              <w:t>Thông hiểu</w:t>
            </w:r>
            <w:r w:rsidRPr="001D48A2">
              <w:rPr>
                <w:szCs w:val="24"/>
              </w:rPr>
              <w:t xml:space="preserve"> 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</w:rPr>
            </w:pPr>
            <w:r w:rsidRPr="001D48A2">
              <w:rPr>
                <w:szCs w:val="24"/>
              </w:rPr>
              <w:t>- Hiểu được ý nghĩa của những thành tựu của công cuộc cải cách mở cửa của Trung Quốc.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Calibri"/>
                <w:iCs/>
                <w:szCs w:val="24"/>
              </w:rPr>
            </w:pPr>
            <w:r w:rsidRPr="001D48A2">
              <w:rPr>
                <w:rFonts w:eastAsia="Calibri"/>
                <w:iCs/>
                <w:szCs w:val="24"/>
              </w:rPr>
              <w:t>- Hiểu được ý nghĩa của sự phát triển của CNXH ở Đông Âu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</w:rPr>
            </w:pPr>
            <w:r w:rsidRPr="001D48A2">
              <w:rPr>
                <w:szCs w:val="24"/>
                <w:lang w:val="vi-VN"/>
              </w:rPr>
              <w:t>- Lí giải n</w:t>
            </w:r>
            <w:r w:rsidRPr="001D48A2">
              <w:rPr>
                <w:szCs w:val="24"/>
              </w:rPr>
              <w:t>guyên nhân dẫn tới sự sụp đổ mô hình chủ nghĩa xã hội ở Đông Âu và Liên Xô.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spacing w:val="-8"/>
                <w:szCs w:val="24"/>
                <w:lang w:val="vi-VN"/>
              </w:rPr>
            </w:pPr>
            <w:r w:rsidRPr="001D48A2">
              <w:rPr>
                <w:rFonts w:eastAsia="Times New Roman"/>
                <w:b/>
                <w:spacing w:val="-8"/>
                <w:szCs w:val="24"/>
                <w:lang w:val="vi-VN"/>
              </w:rPr>
              <w:t>Vận dụng: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  <w:lang w:val="vi-VN"/>
              </w:rPr>
            </w:pPr>
            <w:r w:rsidRPr="001D48A2">
              <w:rPr>
                <w:szCs w:val="24"/>
                <w:lang w:val="vi-VN"/>
              </w:rPr>
              <w:t>- Phân tích</w:t>
            </w:r>
            <w:r w:rsidRPr="001D48A2">
              <w:rPr>
                <w:rFonts w:eastAsia="Times New Roman"/>
                <w:bCs/>
                <w:spacing w:val="-8"/>
                <w:szCs w:val="24"/>
              </w:rPr>
              <w:t xml:space="preserve"> </w:t>
            </w:r>
            <w:r w:rsidRPr="001D48A2">
              <w:rPr>
                <w:bCs/>
                <w:szCs w:val="24"/>
                <w:lang w:val="vi-VN"/>
              </w:rPr>
              <w:t>được những thách thức và triển vọng của chủ nghĩa xã hội</w:t>
            </w:r>
            <w:r w:rsidRPr="001D48A2">
              <w:rPr>
                <w:szCs w:val="24"/>
                <w:lang w:val="vi-VN"/>
              </w:rPr>
              <w:t xml:space="preserve"> ở Trung Quốc, Việt</w:t>
            </w:r>
            <w:r w:rsidRPr="001D48A2">
              <w:rPr>
                <w:spacing w:val="-10"/>
                <w:szCs w:val="24"/>
                <w:lang w:val="vi-VN"/>
              </w:rPr>
              <w:t xml:space="preserve"> </w:t>
            </w:r>
            <w:r w:rsidRPr="001D48A2">
              <w:rPr>
                <w:szCs w:val="24"/>
                <w:lang w:val="vi-VN"/>
              </w:rPr>
              <w:t>Nam.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bCs/>
                <w:szCs w:val="24"/>
                <w:lang w:val="vi-VN"/>
              </w:rPr>
            </w:pPr>
            <w:r w:rsidRPr="001D48A2">
              <w:rPr>
                <w:rFonts w:eastAsia="Calibri"/>
                <w:bCs/>
                <w:szCs w:val="24"/>
                <w:lang w:val="vi-VN"/>
              </w:rPr>
              <w:t xml:space="preserve">- </w:t>
            </w:r>
            <w:r w:rsidRPr="001D48A2">
              <w:rPr>
                <w:szCs w:val="24"/>
                <w:lang w:val="vi-VN"/>
              </w:rPr>
              <w:t>Suy nghĩ về công cuộc xây dựng CNXH ở 1 số nước hiện nay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1*</w:t>
            </w: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bCs/>
                <w:szCs w:val="24"/>
              </w:rPr>
            </w:pPr>
            <w:r w:rsidRPr="001D48A2">
              <w:rPr>
                <w:rFonts w:eastAsia="Times New Roman"/>
                <w:b/>
                <w:bCs/>
                <w:szCs w:val="24"/>
              </w:rPr>
              <w:t>Vận dụng cao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Calibri"/>
                <w:bCs/>
                <w:szCs w:val="24"/>
              </w:rPr>
            </w:pPr>
            <w:r w:rsidRPr="001D48A2">
              <w:rPr>
                <w:rFonts w:eastAsia="Calibri"/>
                <w:bCs/>
                <w:szCs w:val="24"/>
              </w:rPr>
              <w:t>- Rút ra bài học kinh nghiệm cho công cuộc xây dựng chủ nghĩa xã hội ở Việt Nam hiện nay.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spacing w:val="-8"/>
                <w:szCs w:val="24"/>
              </w:rPr>
            </w:pPr>
            <w:r w:rsidRPr="001D48A2">
              <w:rPr>
                <w:szCs w:val="24"/>
              </w:rPr>
              <w:t>- Có ý thức trân trọng những thành tựu, giá trị của chủ nghĩa xã hội, sẵn sàng tham gia đóng góp vào công cuộc xây dựng chủ nghĩa xã hội ở Việt</w:t>
            </w:r>
            <w:r w:rsidRPr="001D48A2">
              <w:rPr>
                <w:spacing w:val="-12"/>
                <w:szCs w:val="24"/>
              </w:rPr>
              <w:t xml:space="preserve"> </w:t>
            </w:r>
            <w:r w:rsidRPr="001D48A2">
              <w:rPr>
                <w:szCs w:val="24"/>
              </w:rPr>
              <w:t>Nam.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1**</w:t>
            </w:r>
          </w:p>
        </w:tc>
      </w:tr>
      <w:tr w:rsidR="001D48A2" w:rsidRPr="001D48A2" w:rsidTr="004133A5">
        <w:trPr>
          <w:trHeight w:val="1277"/>
        </w:trPr>
        <w:tc>
          <w:tcPr>
            <w:tcW w:w="851" w:type="dxa"/>
            <w:vMerge w:val="restart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Cs/>
                <w:sz w:val="24"/>
                <w:szCs w:val="24"/>
              </w:rPr>
            </w:pPr>
            <w:r w:rsidRPr="001D48A2">
              <w:rPr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Cs/>
                <w:sz w:val="24"/>
                <w:szCs w:val="24"/>
              </w:rPr>
            </w:pPr>
            <w:r w:rsidRPr="001D48A2">
              <w:rPr>
                <w:bCs/>
                <w:sz w:val="24"/>
                <w:szCs w:val="24"/>
              </w:rPr>
              <w:t>Qúa trình giành độc lập của các quốc gia ở Đông Nam Á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</w:rPr>
            </w:pPr>
            <w:r w:rsidRPr="001D48A2">
              <w:rPr>
                <w:b/>
                <w:bCs/>
                <w:szCs w:val="24"/>
              </w:rPr>
              <w:t>Bài 5</w:t>
            </w:r>
            <w:r w:rsidRPr="001D48A2">
              <w:rPr>
                <w:bCs/>
                <w:szCs w:val="24"/>
                <w:lang w:val="vi-VN"/>
              </w:rPr>
              <w:t>.</w:t>
            </w:r>
            <w:r w:rsidRPr="001D48A2">
              <w:rPr>
                <w:szCs w:val="24"/>
                <w:lang w:val="vi-VN"/>
              </w:rPr>
              <w:t xml:space="preserve"> </w:t>
            </w:r>
            <w:r w:rsidRPr="001D48A2">
              <w:rPr>
                <w:szCs w:val="24"/>
              </w:rPr>
              <w:t>Quá trình xâm lược và cai trị của chủ nghĩa thực dân ở Đông Nam Á</w:t>
            </w: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szCs w:val="24"/>
              </w:rPr>
            </w:pPr>
            <w:r w:rsidRPr="001D48A2">
              <w:rPr>
                <w:rFonts w:eastAsia="Times New Roman"/>
                <w:b/>
                <w:szCs w:val="24"/>
              </w:rPr>
              <w:t>Nhận biết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</w:rPr>
            </w:pPr>
            <w:r w:rsidRPr="001D48A2">
              <w:rPr>
                <w:szCs w:val="24"/>
              </w:rPr>
              <w:t>- Trình bày được quá trình các nước thực dân phương Tây xâm lược và thiết lập nền thống trị ở Đông Nam Á (Đông Nam Á hải đảo và Đông Nam Á lục địa).</w:t>
            </w:r>
          </w:p>
          <w:p w:rsidR="001D48A2" w:rsidRPr="001D48A2" w:rsidRDefault="001D48A2" w:rsidP="001D48A2">
            <w:pPr>
              <w:pStyle w:val="Khc0"/>
              <w:tabs>
                <w:tab w:val="left" w:pos="156"/>
              </w:tabs>
              <w:adjustRightInd w:val="0"/>
              <w:snapToGrid w:val="0"/>
              <w:spacing w:line="0" w:lineRule="atLeast"/>
              <w:jc w:val="both"/>
              <w:rPr>
                <w:sz w:val="24"/>
                <w:szCs w:val="24"/>
                <w:highlight w:val="white"/>
              </w:rPr>
            </w:pP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t>- Trình bày được</w:t>
            </w:r>
            <w:r w:rsidRPr="001D48A2">
              <w:rPr>
                <w:rStyle w:val="Khc"/>
                <w:sz w:val="24"/>
                <w:szCs w:val="24"/>
                <w:highlight w:val="white"/>
                <w:lang w:val="vi-VN" w:eastAsia="vi-VN"/>
              </w:rPr>
              <w:t xml:space="preserve"> bối cảnh, nội dung </w:t>
            </w:r>
            <w:r w:rsidRPr="001D48A2">
              <w:rPr>
                <w:rStyle w:val="Khc"/>
                <w:sz w:val="24"/>
                <w:szCs w:val="24"/>
                <w:highlight w:val="white"/>
                <w:lang w:eastAsia="vi-VN"/>
              </w:rPr>
              <w:t>công cuộc cải cách ở Xiêm.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Times New Roman"/>
                <w:b/>
                <w:bCs/>
                <w:szCs w:val="24"/>
              </w:rPr>
            </w:pPr>
            <w:r w:rsidRPr="001D48A2">
              <w:rPr>
                <w:rFonts w:eastAsia="Times New Roman"/>
                <w:b/>
                <w:bCs/>
                <w:szCs w:val="24"/>
              </w:rPr>
              <w:t xml:space="preserve">Thông hiểu: 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  <w:lang w:val="vi-VN"/>
              </w:rPr>
            </w:pPr>
            <w:r w:rsidRPr="001D48A2">
              <w:rPr>
                <w:rFonts w:eastAsia="Times New Roman"/>
                <w:b/>
                <w:bCs/>
                <w:szCs w:val="24"/>
                <w:lang w:val="vi-VN"/>
              </w:rPr>
              <w:t xml:space="preserve">- </w:t>
            </w:r>
            <w:r w:rsidRPr="001D48A2">
              <w:rPr>
                <w:szCs w:val="24"/>
                <w:lang w:val="vi-VN"/>
              </w:rPr>
              <w:t xml:space="preserve">Hiểu được ý nghĩa lịch sử, tính chất của cải cách ở </w:t>
            </w:r>
            <w:r w:rsidRPr="001D48A2">
              <w:rPr>
                <w:szCs w:val="24"/>
                <w:lang w:val="vi-VN"/>
              </w:rPr>
              <w:lastRenderedPageBreak/>
              <w:t>Xiêm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Calibri"/>
                <w:iCs/>
                <w:szCs w:val="24"/>
              </w:rPr>
            </w:pPr>
            <w:r w:rsidRPr="001D48A2">
              <w:rPr>
                <w:rFonts w:eastAsia="Calibri"/>
                <w:b/>
                <w:bCs/>
                <w:iCs/>
                <w:szCs w:val="24"/>
              </w:rPr>
              <w:t xml:space="preserve">- </w:t>
            </w:r>
            <w:r w:rsidRPr="001D48A2">
              <w:rPr>
                <w:rFonts w:eastAsia="Calibri"/>
                <w:iCs/>
                <w:szCs w:val="24"/>
              </w:rPr>
              <w:t>Lí giải được nguyên do thực dân phương Tây xâm lược Đông Nam Á.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  <w:lang w:val="vi-VN"/>
              </w:rPr>
            </w:pPr>
            <w:r w:rsidRPr="001D48A2">
              <w:rPr>
                <w:rFonts w:eastAsia="Calibri"/>
                <w:b/>
                <w:bCs/>
                <w:iCs/>
                <w:szCs w:val="24"/>
              </w:rPr>
              <w:t xml:space="preserve">- </w:t>
            </w:r>
            <w:r w:rsidRPr="001D48A2">
              <w:rPr>
                <w:rFonts w:eastAsia="Calibri"/>
                <w:iCs/>
                <w:szCs w:val="24"/>
              </w:rPr>
              <w:t>Nhận thức được chính sách cai trị của chủ nghĩa thực dân phương Tây ở Đông Nam Á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Times New Roman"/>
                <w:b/>
                <w:bCs/>
                <w:szCs w:val="24"/>
                <w:lang w:val="vi-VN"/>
              </w:rPr>
            </w:pPr>
            <w:r w:rsidRPr="001D48A2">
              <w:rPr>
                <w:rFonts w:eastAsia="Times New Roman"/>
                <w:b/>
                <w:bCs/>
                <w:szCs w:val="24"/>
                <w:lang w:val="vi-VN"/>
              </w:rPr>
              <w:t xml:space="preserve">Vận dụng: 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szCs w:val="24"/>
                <w:lang w:val="vi-VN"/>
              </w:rPr>
            </w:pPr>
            <w:r w:rsidRPr="001D48A2">
              <w:rPr>
                <w:rFonts w:eastAsia="Times New Roman"/>
                <w:b/>
                <w:bCs/>
                <w:szCs w:val="24"/>
                <w:lang w:val="vi-VN"/>
              </w:rPr>
              <w:t xml:space="preserve">- </w:t>
            </w:r>
            <w:r w:rsidRPr="001D48A2">
              <w:rPr>
                <w:szCs w:val="24"/>
              </w:rPr>
              <w:t xml:space="preserve">Giải thích được </w:t>
            </w:r>
            <w:r w:rsidRPr="001D48A2">
              <w:rPr>
                <w:szCs w:val="24"/>
                <w:lang w:val="vi-VN"/>
              </w:rPr>
              <w:t>trong cùng bối cảnh lịch sử, cuộc cải cách ở Xiêm thành công, còn Việt Nam thì không</w:t>
            </w:r>
          </w:p>
          <w:p w:rsidR="001D48A2" w:rsidRPr="001D48A2" w:rsidRDefault="001D48A2" w:rsidP="001D48A2">
            <w:pPr>
              <w:pStyle w:val="NoSpacing"/>
              <w:spacing w:line="0" w:lineRule="atLeast"/>
              <w:jc w:val="both"/>
              <w:rPr>
                <w:rFonts w:eastAsia="Times New Roman"/>
                <w:b/>
                <w:bCs/>
                <w:szCs w:val="24"/>
                <w:lang w:val="vi-VN"/>
              </w:rPr>
            </w:pPr>
            <w:r w:rsidRPr="001D48A2">
              <w:rPr>
                <w:szCs w:val="24"/>
                <w:lang w:val="vi-VN"/>
              </w:rPr>
              <w:t xml:space="preserve">- Giải thích </w:t>
            </w:r>
            <w:r w:rsidRPr="001D48A2">
              <w:rPr>
                <w:szCs w:val="24"/>
              </w:rPr>
              <w:t>vì sao Xiêm là  nước duy nhất ở Đông Nam Á không trở thành thuộc địa của thực dân phương</w:t>
            </w:r>
            <w:r w:rsidRPr="001D48A2">
              <w:rPr>
                <w:spacing w:val="-5"/>
                <w:szCs w:val="24"/>
              </w:rPr>
              <w:t xml:space="preserve"> </w:t>
            </w:r>
            <w:r w:rsidRPr="001D48A2">
              <w:rPr>
                <w:szCs w:val="24"/>
              </w:rPr>
              <w:t>Tây.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1*</w:t>
            </w: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</w:tr>
      <w:tr w:rsidR="001D48A2" w:rsidRPr="001D48A2" w:rsidTr="004133A5">
        <w:tc>
          <w:tcPr>
            <w:tcW w:w="851" w:type="dxa"/>
            <w:vMerge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Vận dụng cao:</w:t>
            </w:r>
            <w:r w:rsidRPr="001D48A2">
              <w:rPr>
                <w:sz w:val="24"/>
                <w:szCs w:val="24"/>
                <w:lang w:val="vi-VN"/>
              </w:rPr>
              <w:t xml:space="preserve"> Nh</w:t>
            </w:r>
            <w:r w:rsidRPr="001D48A2">
              <w:rPr>
                <w:sz w:val="24"/>
                <w:szCs w:val="24"/>
              </w:rPr>
              <w:t xml:space="preserve">ận xét </w:t>
            </w:r>
            <w:r w:rsidRPr="001D48A2">
              <w:rPr>
                <w:sz w:val="24"/>
                <w:szCs w:val="24"/>
                <w:lang w:val="vi-VN"/>
              </w:rPr>
              <w:t xml:space="preserve">chung </w:t>
            </w:r>
            <w:r w:rsidRPr="001D48A2">
              <w:rPr>
                <w:sz w:val="24"/>
                <w:szCs w:val="24"/>
              </w:rPr>
              <w:t>về quá trình xâm lược ở khu vực Đông Nam Á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1**</w:t>
            </w:r>
          </w:p>
        </w:tc>
      </w:tr>
      <w:tr w:rsidR="001D48A2" w:rsidRPr="001D48A2" w:rsidTr="004133A5">
        <w:tc>
          <w:tcPr>
            <w:tcW w:w="10065" w:type="dxa"/>
            <w:gridSpan w:val="4"/>
          </w:tcPr>
          <w:p w:rsidR="001D48A2" w:rsidRPr="001D48A2" w:rsidRDefault="001D48A2" w:rsidP="001D48A2">
            <w:pPr>
              <w:pStyle w:val="NoSpacing"/>
              <w:spacing w:line="0" w:lineRule="atLeast"/>
              <w:rPr>
                <w:rFonts w:eastAsia="Times New Roman"/>
                <w:b/>
                <w:szCs w:val="24"/>
                <w:lang w:val="vi-VN"/>
              </w:rPr>
            </w:pPr>
            <w:r w:rsidRPr="001D48A2">
              <w:rPr>
                <w:b/>
                <w:szCs w:val="24"/>
                <w:lang w:val="vi-VN"/>
              </w:rPr>
              <w:t xml:space="preserve">  </w:t>
            </w:r>
            <w:r w:rsidRPr="001D48A2">
              <w:rPr>
                <w:b/>
                <w:szCs w:val="24"/>
              </w:rPr>
              <w:t>Tổng</w:t>
            </w:r>
            <w:r w:rsidRPr="001D48A2">
              <w:rPr>
                <w:b/>
                <w:szCs w:val="24"/>
                <w:lang w:val="vi-VN"/>
              </w:rPr>
              <w:t xml:space="preserve"> số câu</w:t>
            </w:r>
          </w:p>
        </w:tc>
        <w:tc>
          <w:tcPr>
            <w:tcW w:w="1290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16</w:t>
            </w:r>
          </w:p>
        </w:tc>
        <w:tc>
          <w:tcPr>
            <w:tcW w:w="1077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12</w:t>
            </w:r>
          </w:p>
        </w:tc>
        <w:tc>
          <w:tcPr>
            <w:tcW w:w="106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1245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1</w:t>
            </w:r>
          </w:p>
        </w:tc>
      </w:tr>
      <w:tr w:rsidR="001D48A2" w:rsidRPr="001D48A2" w:rsidTr="004133A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Tỷ lệ % theo mức độ nhận thức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40%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30%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20%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10%</w:t>
            </w:r>
          </w:p>
        </w:tc>
      </w:tr>
      <w:tr w:rsidR="001D48A2" w:rsidRPr="001D48A2" w:rsidTr="004133A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Tỷ lệ % chung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2310" w:type="dxa"/>
            <w:gridSpan w:val="2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center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30</w:t>
            </w:r>
          </w:p>
        </w:tc>
      </w:tr>
    </w:tbl>
    <w:p w:rsidR="007006F1" w:rsidRPr="001D48A2" w:rsidRDefault="007006F1" w:rsidP="00477E71">
      <w:pPr>
        <w:spacing w:before="0" w:after="0" w:line="0" w:lineRule="atLeast"/>
        <w:jc w:val="both"/>
        <w:rPr>
          <w:sz w:val="24"/>
          <w:szCs w:val="24"/>
          <w:lang w:val="vi-VN"/>
        </w:rPr>
      </w:pPr>
    </w:p>
    <w:sectPr w:rsidR="007006F1" w:rsidRPr="001D48A2" w:rsidSect="001D48A2">
      <w:headerReference w:type="default" r:id="rId8"/>
      <w:pgSz w:w="16840" w:h="11901" w:orient="landscape" w:code="9"/>
      <w:pgMar w:top="1134" w:right="1134" w:bottom="1134" w:left="1134" w:header="567" w:footer="28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08" w:rsidRDefault="00BB3408" w:rsidP="004123CF">
      <w:pPr>
        <w:spacing w:before="0" w:after="0"/>
      </w:pPr>
      <w:r>
        <w:separator/>
      </w:r>
    </w:p>
  </w:endnote>
  <w:endnote w:type="continuationSeparator" w:id="0">
    <w:p w:rsidR="00BB3408" w:rsidRDefault="00BB3408" w:rsidP="004123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08" w:rsidRDefault="00BB3408" w:rsidP="004123CF">
      <w:pPr>
        <w:spacing w:before="0" w:after="0"/>
      </w:pPr>
      <w:r>
        <w:separator/>
      </w:r>
    </w:p>
  </w:footnote>
  <w:footnote w:type="continuationSeparator" w:id="0">
    <w:p w:rsidR="00BB3408" w:rsidRDefault="00BB3408" w:rsidP="004123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894210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D31264" w:rsidRPr="00894EA5" w:rsidRDefault="00D31264">
        <w:pPr>
          <w:pStyle w:val="Header"/>
          <w:jc w:val="center"/>
          <w:rPr>
            <w:sz w:val="24"/>
            <w:szCs w:val="24"/>
          </w:rPr>
        </w:pPr>
        <w:r w:rsidRPr="00894EA5">
          <w:rPr>
            <w:sz w:val="24"/>
            <w:szCs w:val="24"/>
          </w:rPr>
          <w:fldChar w:fldCharType="begin"/>
        </w:r>
        <w:r w:rsidRPr="00894EA5">
          <w:rPr>
            <w:sz w:val="24"/>
            <w:szCs w:val="24"/>
          </w:rPr>
          <w:instrText xml:space="preserve"> PAGE   \* MERGEFORMAT </w:instrText>
        </w:r>
        <w:r w:rsidRPr="00894EA5">
          <w:rPr>
            <w:sz w:val="24"/>
            <w:szCs w:val="24"/>
          </w:rPr>
          <w:fldChar w:fldCharType="separate"/>
        </w:r>
        <w:r w:rsidR="00477E71">
          <w:rPr>
            <w:noProof/>
            <w:sz w:val="24"/>
            <w:szCs w:val="24"/>
          </w:rPr>
          <w:t>3</w:t>
        </w:r>
        <w:r w:rsidRPr="00894EA5">
          <w:rPr>
            <w:noProof/>
            <w:sz w:val="24"/>
            <w:szCs w:val="24"/>
          </w:rPr>
          <w:fldChar w:fldCharType="end"/>
        </w:r>
      </w:p>
    </w:sdtContent>
  </w:sdt>
  <w:p w:rsidR="00D31264" w:rsidRDefault="00D3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953"/>
    <w:multiLevelType w:val="hybridMultilevel"/>
    <w:tmpl w:val="75EA2756"/>
    <w:lvl w:ilvl="0" w:tplc="E9006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7D2"/>
    <w:multiLevelType w:val="hybridMultilevel"/>
    <w:tmpl w:val="94065066"/>
    <w:lvl w:ilvl="0" w:tplc="4F8881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57F47"/>
    <w:multiLevelType w:val="hybridMultilevel"/>
    <w:tmpl w:val="E45C256C"/>
    <w:lvl w:ilvl="0" w:tplc="F43C6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1FEE"/>
    <w:rsid w:val="00013F64"/>
    <w:rsid w:val="00016B7C"/>
    <w:rsid w:val="00027B0E"/>
    <w:rsid w:val="00032DDC"/>
    <w:rsid w:val="00033887"/>
    <w:rsid w:val="00036B7F"/>
    <w:rsid w:val="00041D96"/>
    <w:rsid w:val="000449AE"/>
    <w:rsid w:val="00060586"/>
    <w:rsid w:val="00074DC0"/>
    <w:rsid w:val="000771C8"/>
    <w:rsid w:val="00086B10"/>
    <w:rsid w:val="000A6987"/>
    <w:rsid w:val="000B1C63"/>
    <w:rsid w:val="000B6FAF"/>
    <w:rsid w:val="000C0536"/>
    <w:rsid w:val="000D31A1"/>
    <w:rsid w:val="00102E0B"/>
    <w:rsid w:val="00112455"/>
    <w:rsid w:val="00122C40"/>
    <w:rsid w:val="00126B9F"/>
    <w:rsid w:val="00134D75"/>
    <w:rsid w:val="001378F7"/>
    <w:rsid w:val="00151F71"/>
    <w:rsid w:val="00157BDB"/>
    <w:rsid w:val="00165795"/>
    <w:rsid w:val="001676E3"/>
    <w:rsid w:val="00183D8C"/>
    <w:rsid w:val="00187BA3"/>
    <w:rsid w:val="001921B8"/>
    <w:rsid w:val="001A12E4"/>
    <w:rsid w:val="001A2AF3"/>
    <w:rsid w:val="001A6EFC"/>
    <w:rsid w:val="001B7639"/>
    <w:rsid w:val="001B7D0B"/>
    <w:rsid w:val="001C7E03"/>
    <w:rsid w:val="001D0EB4"/>
    <w:rsid w:val="001D48A2"/>
    <w:rsid w:val="001D55C9"/>
    <w:rsid w:val="001E3B78"/>
    <w:rsid w:val="001E41E2"/>
    <w:rsid w:val="00207311"/>
    <w:rsid w:val="002268B5"/>
    <w:rsid w:val="00261DDC"/>
    <w:rsid w:val="00264021"/>
    <w:rsid w:val="002842BC"/>
    <w:rsid w:val="00284400"/>
    <w:rsid w:val="00285786"/>
    <w:rsid w:val="002933E9"/>
    <w:rsid w:val="002A63CC"/>
    <w:rsid w:val="002A79C9"/>
    <w:rsid w:val="002B104C"/>
    <w:rsid w:val="002B18D1"/>
    <w:rsid w:val="002D0E99"/>
    <w:rsid w:val="00305F98"/>
    <w:rsid w:val="00313029"/>
    <w:rsid w:val="00314931"/>
    <w:rsid w:val="00322322"/>
    <w:rsid w:val="00334AB8"/>
    <w:rsid w:val="00353E8D"/>
    <w:rsid w:val="00354FD5"/>
    <w:rsid w:val="003645A6"/>
    <w:rsid w:val="00364712"/>
    <w:rsid w:val="00370A20"/>
    <w:rsid w:val="003802AD"/>
    <w:rsid w:val="00386650"/>
    <w:rsid w:val="00387E8F"/>
    <w:rsid w:val="00395A2E"/>
    <w:rsid w:val="003A0AEA"/>
    <w:rsid w:val="003B1847"/>
    <w:rsid w:val="003C4125"/>
    <w:rsid w:val="003D4E0B"/>
    <w:rsid w:val="003F6A5C"/>
    <w:rsid w:val="0040320D"/>
    <w:rsid w:val="0041044D"/>
    <w:rsid w:val="004123CF"/>
    <w:rsid w:val="004133A5"/>
    <w:rsid w:val="00424351"/>
    <w:rsid w:val="00430629"/>
    <w:rsid w:val="00430793"/>
    <w:rsid w:val="0043339E"/>
    <w:rsid w:val="004432B9"/>
    <w:rsid w:val="00450390"/>
    <w:rsid w:val="00457AF2"/>
    <w:rsid w:val="00476C13"/>
    <w:rsid w:val="00477E71"/>
    <w:rsid w:val="00481B19"/>
    <w:rsid w:val="0049528A"/>
    <w:rsid w:val="004A3326"/>
    <w:rsid w:val="004A56BB"/>
    <w:rsid w:val="004B024D"/>
    <w:rsid w:val="004B303E"/>
    <w:rsid w:val="004C3BAD"/>
    <w:rsid w:val="00504972"/>
    <w:rsid w:val="005119C3"/>
    <w:rsid w:val="0052558B"/>
    <w:rsid w:val="00535AA3"/>
    <w:rsid w:val="00540415"/>
    <w:rsid w:val="00546E63"/>
    <w:rsid w:val="00572048"/>
    <w:rsid w:val="00593FE3"/>
    <w:rsid w:val="005A6911"/>
    <w:rsid w:val="005B7F1C"/>
    <w:rsid w:val="005D04AA"/>
    <w:rsid w:val="005E0BEC"/>
    <w:rsid w:val="00644FAE"/>
    <w:rsid w:val="00652DF0"/>
    <w:rsid w:val="00653A47"/>
    <w:rsid w:val="00656358"/>
    <w:rsid w:val="0066320D"/>
    <w:rsid w:val="006734B4"/>
    <w:rsid w:val="006A02C9"/>
    <w:rsid w:val="006A294A"/>
    <w:rsid w:val="006A74CE"/>
    <w:rsid w:val="006B22AA"/>
    <w:rsid w:val="006B5A0E"/>
    <w:rsid w:val="006C0D6D"/>
    <w:rsid w:val="006F0BD4"/>
    <w:rsid w:val="006F6D15"/>
    <w:rsid w:val="007006F1"/>
    <w:rsid w:val="00705A31"/>
    <w:rsid w:val="00717A7F"/>
    <w:rsid w:val="0072448F"/>
    <w:rsid w:val="0073707C"/>
    <w:rsid w:val="00741C77"/>
    <w:rsid w:val="00743185"/>
    <w:rsid w:val="00743378"/>
    <w:rsid w:val="007539DA"/>
    <w:rsid w:val="00753E1A"/>
    <w:rsid w:val="00760ED5"/>
    <w:rsid w:val="0077774F"/>
    <w:rsid w:val="00793A27"/>
    <w:rsid w:val="007A75EE"/>
    <w:rsid w:val="007B4FC8"/>
    <w:rsid w:val="007C455A"/>
    <w:rsid w:val="007D4A24"/>
    <w:rsid w:val="007D7844"/>
    <w:rsid w:val="007F149D"/>
    <w:rsid w:val="0080439E"/>
    <w:rsid w:val="008302A3"/>
    <w:rsid w:val="00830A90"/>
    <w:rsid w:val="0084239E"/>
    <w:rsid w:val="008425C5"/>
    <w:rsid w:val="00852E10"/>
    <w:rsid w:val="00872334"/>
    <w:rsid w:val="00894EA5"/>
    <w:rsid w:val="00895C70"/>
    <w:rsid w:val="008A791B"/>
    <w:rsid w:val="008B0693"/>
    <w:rsid w:val="008B338B"/>
    <w:rsid w:val="008B33FB"/>
    <w:rsid w:val="008B66E9"/>
    <w:rsid w:val="008E4D1F"/>
    <w:rsid w:val="008F04DD"/>
    <w:rsid w:val="00902304"/>
    <w:rsid w:val="00905B9A"/>
    <w:rsid w:val="009158D9"/>
    <w:rsid w:val="009368F1"/>
    <w:rsid w:val="00971E90"/>
    <w:rsid w:val="00976D2D"/>
    <w:rsid w:val="00980050"/>
    <w:rsid w:val="009C360D"/>
    <w:rsid w:val="009E0BCA"/>
    <w:rsid w:val="00A045AB"/>
    <w:rsid w:val="00A3386B"/>
    <w:rsid w:val="00A34C11"/>
    <w:rsid w:val="00A4237B"/>
    <w:rsid w:val="00A446B6"/>
    <w:rsid w:val="00A542E0"/>
    <w:rsid w:val="00A737B5"/>
    <w:rsid w:val="00A96F84"/>
    <w:rsid w:val="00AA055B"/>
    <w:rsid w:val="00AB1A2B"/>
    <w:rsid w:val="00AB250D"/>
    <w:rsid w:val="00AB3C4E"/>
    <w:rsid w:val="00AB3ECF"/>
    <w:rsid w:val="00AB7726"/>
    <w:rsid w:val="00AE0531"/>
    <w:rsid w:val="00B07ACA"/>
    <w:rsid w:val="00B3295B"/>
    <w:rsid w:val="00B41293"/>
    <w:rsid w:val="00B41469"/>
    <w:rsid w:val="00B41941"/>
    <w:rsid w:val="00B42817"/>
    <w:rsid w:val="00B76A3C"/>
    <w:rsid w:val="00BB3408"/>
    <w:rsid w:val="00BB4939"/>
    <w:rsid w:val="00BC14B3"/>
    <w:rsid w:val="00BD6252"/>
    <w:rsid w:val="00BF15A6"/>
    <w:rsid w:val="00C020F1"/>
    <w:rsid w:val="00C03933"/>
    <w:rsid w:val="00C1594D"/>
    <w:rsid w:val="00C172DF"/>
    <w:rsid w:val="00C37200"/>
    <w:rsid w:val="00C43BA9"/>
    <w:rsid w:val="00C45113"/>
    <w:rsid w:val="00C55EB9"/>
    <w:rsid w:val="00C75298"/>
    <w:rsid w:val="00C90DD4"/>
    <w:rsid w:val="00C91D32"/>
    <w:rsid w:val="00C91FFD"/>
    <w:rsid w:val="00C9506C"/>
    <w:rsid w:val="00CA4E4F"/>
    <w:rsid w:val="00CA5430"/>
    <w:rsid w:val="00CB1CE8"/>
    <w:rsid w:val="00CB3C52"/>
    <w:rsid w:val="00CB5029"/>
    <w:rsid w:val="00CB7BBF"/>
    <w:rsid w:val="00CC3908"/>
    <w:rsid w:val="00CC673F"/>
    <w:rsid w:val="00CD55CD"/>
    <w:rsid w:val="00CE525F"/>
    <w:rsid w:val="00CF0197"/>
    <w:rsid w:val="00D11F35"/>
    <w:rsid w:val="00D20986"/>
    <w:rsid w:val="00D275D2"/>
    <w:rsid w:val="00D277EC"/>
    <w:rsid w:val="00D31264"/>
    <w:rsid w:val="00D3353B"/>
    <w:rsid w:val="00D449FE"/>
    <w:rsid w:val="00D57624"/>
    <w:rsid w:val="00D61B11"/>
    <w:rsid w:val="00D6396B"/>
    <w:rsid w:val="00D90D26"/>
    <w:rsid w:val="00D96C9D"/>
    <w:rsid w:val="00DA4628"/>
    <w:rsid w:val="00DC1CD1"/>
    <w:rsid w:val="00DE29E2"/>
    <w:rsid w:val="00DF187D"/>
    <w:rsid w:val="00DF7A2C"/>
    <w:rsid w:val="00E0520F"/>
    <w:rsid w:val="00E10763"/>
    <w:rsid w:val="00E23E9E"/>
    <w:rsid w:val="00E30698"/>
    <w:rsid w:val="00E35D86"/>
    <w:rsid w:val="00E36413"/>
    <w:rsid w:val="00E47721"/>
    <w:rsid w:val="00E5061C"/>
    <w:rsid w:val="00E5658D"/>
    <w:rsid w:val="00E70FD8"/>
    <w:rsid w:val="00E72961"/>
    <w:rsid w:val="00E81F7F"/>
    <w:rsid w:val="00E9069C"/>
    <w:rsid w:val="00EB3E0C"/>
    <w:rsid w:val="00EB647D"/>
    <w:rsid w:val="00EC6240"/>
    <w:rsid w:val="00ED1FEE"/>
    <w:rsid w:val="00ED7FF7"/>
    <w:rsid w:val="00EE2309"/>
    <w:rsid w:val="00EE4ED8"/>
    <w:rsid w:val="00EE64EC"/>
    <w:rsid w:val="00EE7091"/>
    <w:rsid w:val="00EF3E72"/>
    <w:rsid w:val="00F117F2"/>
    <w:rsid w:val="00F16809"/>
    <w:rsid w:val="00F674A5"/>
    <w:rsid w:val="00F7451F"/>
    <w:rsid w:val="00F74CDC"/>
    <w:rsid w:val="00F849D2"/>
    <w:rsid w:val="00F8550C"/>
    <w:rsid w:val="00F91AF1"/>
    <w:rsid w:val="00FC0370"/>
    <w:rsid w:val="00FC18CF"/>
    <w:rsid w:val="00FC3FD5"/>
    <w:rsid w:val="00FC478F"/>
    <w:rsid w:val="00FE127D"/>
    <w:rsid w:val="00FE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D2620"/>
  <w15:docId w15:val="{1C1FBD09-0541-48E8-AE9A-A0C7B61A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D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D1"/>
    <w:rPr>
      <w:rFonts w:ascii="Segoe UI" w:hAnsi="Segoe UI" w:cs="Segoe UI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C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CF"/>
    <w:rPr>
      <w:vertAlign w:val="superscript"/>
    </w:rPr>
  </w:style>
  <w:style w:type="character" w:styleId="Strong">
    <w:name w:val="Strong"/>
    <w:basedOn w:val="DefaultParagraphFont"/>
    <w:uiPriority w:val="22"/>
    <w:qFormat/>
    <w:rsid w:val="00EE4ED8"/>
    <w:rPr>
      <w:b/>
      <w:bCs/>
    </w:rPr>
  </w:style>
  <w:style w:type="paragraph" w:styleId="ListParagraph">
    <w:name w:val="List Paragraph"/>
    <w:basedOn w:val="Normal"/>
    <w:uiPriority w:val="34"/>
    <w:qFormat/>
    <w:rsid w:val="003B1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71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9A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6396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4EA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94EA5"/>
  </w:style>
  <w:style w:type="paragraph" w:styleId="Footer">
    <w:name w:val="footer"/>
    <w:basedOn w:val="Normal"/>
    <w:link w:val="FooterChar"/>
    <w:uiPriority w:val="99"/>
    <w:unhideWhenUsed/>
    <w:rsid w:val="00894EA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94EA5"/>
  </w:style>
  <w:style w:type="paragraph" w:customStyle="1" w:styleId="TableParagraph">
    <w:name w:val="Table Paragraph"/>
    <w:basedOn w:val="Normal"/>
    <w:uiPriority w:val="1"/>
    <w:qFormat/>
    <w:rsid w:val="00B41941"/>
    <w:pPr>
      <w:widowControl w:val="0"/>
      <w:autoSpaceDE w:val="0"/>
      <w:autoSpaceDN w:val="0"/>
      <w:spacing w:before="0" w:after="0"/>
      <w:ind w:left="107"/>
    </w:pPr>
    <w:rPr>
      <w:rFonts w:eastAsia="Times New Roman"/>
      <w:color w:val="auto"/>
      <w:sz w:val="22"/>
      <w:szCs w:val="22"/>
      <w:lang w:val="vi"/>
    </w:rPr>
  </w:style>
  <w:style w:type="paragraph" w:styleId="NoSpacing">
    <w:name w:val="No Spacing"/>
    <w:uiPriority w:val="1"/>
    <w:qFormat/>
    <w:rsid w:val="001D48A2"/>
    <w:pPr>
      <w:spacing w:before="0" w:after="0"/>
    </w:pPr>
    <w:rPr>
      <w:rFonts w:eastAsia="Arial"/>
      <w:color w:val="auto"/>
      <w:sz w:val="24"/>
      <w:szCs w:val="22"/>
    </w:rPr>
  </w:style>
  <w:style w:type="paragraph" w:styleId="BodyText">
    <w:name w:val="Body Text"/>
    <w:basedOn w:val="Normal"/>
    <w:link w:val="BodyTextChar"/>
    <w:uiPriority w:val="1"/>
    <w:qFormat/>
    <w:rsid w:val="001D48A2"/>
    <w:pPr>
      <w:widowControl w:val="0"/>
      <w:autoSpaceDE w:val="0"/>
      <w:autoSpaceDN w:val="0"/>
      <w:spacing w:before="0" w:after="0"/>
      <w:ind w:left="261" w:firstLine="566"/>
      <w:jc w:val="both"/>
    </w:pPr>
    <w:rPr>
      <w:rFonts w:eastAsia="Times New Roman"/>
      <w:color w:val="auto"/>
      <w:szCs w:val="28"/>
      <w:lang w:val="vi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1D48A2"/>
    <w:rPr>
      <w:rFonts w:eastAsia="Times New Roman"/>
      <w:color w:val="auto"/>
      <w:szCs w:val="28"/>
      <w:lang w:val="vi" w:eastAsia="x-none"/>
    </w:rPr>
  </w:style>
  <w:style w:type="character" w:customStyle="1" w:styleId="Khc">
    <w:name w:val="Khác_"/>
    <w:link w:val="Khc0"/>
    <w:uiPriority w:val="99"/>
    <w:rsid w:val="001D48A2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1D48A2"/>
    <w:pPr>
      <w:widowControl w:val="0"/>
      <w:shd w:val="clear" w:color="auto" w:fill="FFFFFF"/>
      <w:spacing w:before="0" w:after="0"/>
    </w:pPr>
    <w:rPr>
      <w:rFonts w:eastAsia="Times New Roman"/>
      <w:sz w:val="26"/>
      <w:szCs w:val="26"/>
    </w:rPr>
  </w:style>
  <w:style w:type="character" w:customStyle="1" w:styleId="4-BangChar">
    <w:name w:val="4-Bang Char"/>
    <w:link w:val="4-Bang"/>
    <w:qFormat/>
    <w:rsid w:val="001D48A2"/>
    <w:rPr>
      <w:szCs w:val="26"/>
    </w:rPr>
  </w:style>
  <w:style w:type="paragraph" w:customStyle="1" w:styleId="4-Bang">
    <w:name w:val="4-Bang"/>
    <w:basedOn w:val="Normal"/>
    <w:link w:val="4-BangChar"/>
    <w:qFormat/>
    <w:rsid w:val="001D48A2"/>
    <w:pPr>
      <w:widowControl w:val="0"/>
      <w:spacing w:before="40" w:after="40" w:line="276" w:lineRule="auto"/>
      <w:jc w:val="both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F087-CAC0-42FF-BD82-93859FF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Name</cp:lastModifiedBy>
  <cp:revision>125</cp:revision>
  <cp:lastPrinted>2024-09-22T06:36:00Z</cp:lastPrinted>
  <dcterms:created xsi:type="dcterms:W3CDTF">2023-07-13T03:37:00Z</dcterms:created>
  <dcterms:modified xsi:type="dcterms:W3CDTF">2024-12-15T10:29:00Z</dcterms:modified>
</cp:coreProperties>
</file>