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91058B" w:rsidRDefault="008F3EB4">
      <w:pPr>
        <w:pStyle w:val="aa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91058B">
        <w:rPr>
          <w:rFonts w:ascii="楷体" w:eastAsia="楷体" w:hAnsi="楷体" w:cs="楷体" w:hint="eastAsia"/>
          <w:color w:val="000000" w:themeColor="text1"/>
          <w:sz w:val="28"/>
          <w:szCs w:val="28"/>
        </w:rPr>
        <w:t>驱动OLED液晶屏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实验目的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1.学习在PC机系统中扩展简单I/O 接口的方法。 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2.进一步学习编制数据输出程序的设计方法。</w:t>
      </w:r>
    </w:p>
    <w:p w:rsidR="00DA0061" w:rsidRPr="00EB3E4C" w:rsidRDefault="008F3EB4">
      <w:pPr>
        <w:rPr>
          <w:rStyle w:val="ab"/>
          <w:rFonts w:ascii="楷体" w:eastAsia="楷体" w:hAnsi="楷体" w:cs="楷体"/>
          <w:b w:val="0"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3.学习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控制OLED显示字符。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所需元器件</w:t>
      </w:r>
    </w:p>
    <w:p w:rsidR="00DA0061" w:rsidRPr="00EB3E4C" w:rsidRDefault="00DA0061">
      <w:pPr>
        <w:ind w:left="360"/>
        <w:rPr>
          <w:rStyle w:val="ab"/>
          <w:rFonts w:ascii="楷体" w:eastAsia="楷体" w:hAnsi="楷体" w:cs="楷体"/>
          <w:b w:val="0"/>
          <w:color w:val="000000" w:themeColor="text1"/>
          <w:sz w:val="24"/>
          <w:szCs w:val="24"/>
          <w:highlight w:val="white"/>
        </w:rPr>
      </w:pP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ab/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一块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数据线一条 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杜邦线若干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OLED液晶屏一块</w:t>
      </w:r>
    </w:p>
    <w:p w:rsidR="00DA0061" w:rsidRPr="00846018" w:rsidRDefault="00DA0061">
      <w:pPr>
        <w:jc w:val="center"/>
        <w:rPr>
          <w:rStyle w:val="ab"/>
          <w:rFonts w:ascii="Tahoma" w:eastAsia="Tahoma" w:hAnsi="Tahoma" w:cs="Tahoma"/>
          <w:bCs/>
          <w:color w:val="000000" w:themeColor="text1"/>
          <w:szCs w:val="21"/>
          <w:shd w:val="clear" w:color="auto" w:fill="FFFFFF"/>
        </w:rPr>
      </w:pPr>
    </w:p>
    <w:p w:rsidR="00DA0061" w:rsidRPr="00846018" w:rsidRDefault="008F3EB4">
      <w:pPr>
        <w:numPr>
          <w:ilvl w:val="0"/>
          <w:numId w:val="1"/>
        </w:numPr>
        <w:tabs>
          <w:tab w:val="center" w:pos="4153"/>
        </w:tabs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846018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什么是OLED显示屏</w:t>
      </w:r>
    </w:p>
    <w:p w:rsidR="00DA0061" w:rsidRPr="00EB3E4C" w:rsidRDefault="00DA0061">
      <w:pPr>
        <w:tabs>
          <w:tab w:val="center" w:pos="4153"/>
        </w:tabs>
        <w:ind w:left="360"/>
        <w:rPr>
          <w:rStyle w:val="ab"/>
          <w:rFonts w:ascii="楷体" w:eastAsia="楷体" w:hAnsi="楷体" w:cs="楷体"/>
          <w:b w:val="0"/>
          <w:color w:val="000000" w:themeColor="text1"/>
          <w:sz w:val="24"/>
          <w:szCs w:val="24"/>
          <w:highlight w:val="white"/>
        </w:rPr>
      </w:pPr>
    </w:p>
    <w:p w:rsidR="00DA0061" w:rsidRPr="00EB3E4C" w:rsidRDefault="008F3EB4">
      <w:pPr>
        <w:ind w:left="253"/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1.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OLED显示屏简介</w:t>
      </w:r>
    </w:p>
    <w:p w:rsidR="00DA0061" w:rsidRPr="00EB3E4C" w:rsidRDefault="00DA0061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EB3E4C" w:rsidRDefault="008F3EB4">
      <w:pPr>
        <w:rPr>
          <w:color w:val="000000" w:themeColor="text1"/>
          <w:szCs w:val="21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 有机发光二极管（organic light-emitting diode，OLED）是一种由柯达公司开发并拥有专利的显示技术，这项技术使用有机聚合材料作为发光二极管中的半导体（semiconductor）材料。聚合材料可以是天然的，也可能是人工合成的，可能尺寸很大，也可能尺寸很小。其广泛运用于手机、数码摄像机、DVD机、个人数字助理（PDA）、笔记本电脑、汽车音响和电视。OLED显示器很薄很轻，因为它不使用背光。</w:t>
      </w:r>
    </w:p>
    <w:p w:rsidR="00DA0061" w:rsidRPr="00EB3E4C" w:rsidRDefault="008F3EB4">
      <w:pPr>
        <w:tabs>
          <w:tab w:val="center" w:pos="4153"/>
        </w:tabs>
        <w:rPr>
          <w:color w:val="000000" w:themeColor="text1"/>
          <w:szCs w:val="21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  <w:t xml:space="preserve">    本例中使用0.96 寸OLED显示屏，该屏具有高亮度，低功耗屏，显示颜色纯正，在阳光下有很好的可视效果。模块供电可以是3.3V 也可以是5V，不需要修改模块电路，同时兼容3种通信方式：4 线SPI、3线SPI、 IIC，通信模式的选择可以根据提供的BOM表进行跳选。该模块一共有三种颜色：蓝色、白色、黄蓝双色。OLED 屏具有多个控制指令，可以控制OLED 的亮度、对比度、开关升压电路等指令。操作方便，功能丰富。同时为了方便应用在产品上，预留4个M2 固定孔，方便用户固定在机壳上。0.96寸OLED显示屏的驱动芯片为：SSD1306(已集成在屏中)。</w:t>
      </w:r>
      <w:r w:rsidRPr="00EB3E4C">
        <w:rPr>
          <w:rStyle w:val="ab"/>
          <w:rFonts w:ascii="楷体" w:eastAsia="楷体" w:hAnsi="楷体" w:cs="楷体"/>
          <w:b w:val="0"/>
          <w:color w:val="000000" w:themeColor="text1"/>
          <w:szCs w:val="21"/>
          <w:shd w:val="clear" w:color="auto" w:fill="FFFFFF"/>
        </w:rPr>
        <w:t xml:space="preserve"> </w:t>
      </w:r>
    </w:p>
    <w:p w:rsidR="00DA0061" w:rsidRPr="00EB3E4C" w:rsidRDefault="008F3EB4">
      <w:pPr>
        <w:tabs>
          <w:tab w:val="center" w:pos="4153"/>
        </w:tabs>
        <w:rPr>
          <w:color w:val="000000" w:themeColor="text1"/>
          <w:szCs w:val="21"/>
        </w:rPr>
      </w:pPr>
      <w:r w:rsidRPr="00EB3E4C">
        <w:rPr>
          <w:rStyle w:val="ab"/>
          <w:rFonts w:ascii="楷体" w:eastAsia="楷体" w:hAnsi="楷体" w:cs="楷体"/>
          <w:b w:val="0"/>
          <w:color w:val="000000" w:themeColor="text1"/>
          <w:szCs w:val="21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2. 实际显示效果</w:t>
      </w:r>
    </w:p>
    <w:p w:rsidR="00DA0061" w:rsidRPr="00EB3E4C" w:rsidRDefault="008F3EB4">
      <w:pPr>
        <w:tabs>
          <w:tab w:val="center" w:pos="4153"/>
        </w:tabs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lastRenderedPageBreak/>
        <w:t xml:space="preserve">    </w:t>
      </w:r>
      <w:r w:rsidRPr="00EB3E4C">
        <w:rPr>
          <w:rStyle w:val="ab"/>
          <w:rFonts w:ascii="Tahoma" w:eastAsia="Tahoma" w:hAnsi="Tahoma" w:cs="Tahoma"/>
          <w:b w:val="0"/>
          <w:bCs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9525" distL="0" distR="10160" wp14:anchorId="3CC4BBAE" wp14:editId="6260CE1D">
            <wp:extent cx="3811905" cy="2723515"/>
            <wp:effectExtent l="0" t="0" r="17145" b="635"/>
            <wp:docPr id="1" name="图片 4" descr="QQ截图2017021017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QQ截图201702101706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1" w:rsidRPr="00EB3E4C" w:rsidRDefault="00DA0061">
      <w:pPr>
        <w:tabs>
          <w:tab w:val="center" w:pos="4153"/>
        </w:tabs>
        <w:ind w:firstLine="360"/>
        <w:rPr>
          <w:rStyle w:val="ab"/>
          <w:rFonts w:ascii="Tahoma" w:eastAsia="Tahoma" w:hAnsi="Tahoma" w:cs="Tahoma"/>
          <w:b w:val="0"/>
          <w:bCs/>
          <w:color w:val="000000" w:themeColor="text1"/>
          <w:sz w:val="24"/>
          <w:szCs w:val="24"/>
          <w:shd w:val="clear" w:color="auto" w:fill="FFFFFF"/>
        </w:rPr>
      </w:pPr>
    </w:p>
    <w:p w:rsidR="00DA0061" w:rsidRDefault="008F3EB4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OLED接口定义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电源地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VCC</w:t>
            </w:r>
          </w:p>
        </w:tc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电源</w:t>
            </w: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（2.8V~5.5V）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O</w:t>
            </w:r>
          </w:p>
        </w:tc>
        <w:tc>
          <w:tcPr>
            <w:tcW w:w="4261" w:type="dxa"/>
          </w:tcPr>
          <w:p w:rsidR="00846018" w:rsidRDefault="00580483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时钟线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</w:p>
        </w:tc>
        <w:tc>
          <w:tcPr>
            <w:tcW w:w="4261" w:type="dxa"/>
          </w:tcPr>
          <w:p w:rsidR="00846018" w:rsidRDefault="00580483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数据线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RES</w:t>
            </w:r>
          </w:p>
        </w:tc>
        <w:tc>
          <w:tcPr>
            <w:tcW w:w="4261" w:type="dxa"/>
          </w:tcPr>
          <w:p w:rsidR="00846018" w:rsidRDefault="00580483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复位线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DC</w:t>
            </w:r>
          </w:p>
        </w:tc>
        <w:tc>
          <w:tcPr>
            <w:tcW w:w="4261" w:type="dxa"/>
          </w:tcPr>
          <w:p w:rsidR="00846018" w:rsidRDefault="00580483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数据/命令</w:t>
            </w:r>
          </w:p>
        </w:tc>
      </w:tr>
      <w:tr w:rsidR="00846018" w:rsidTr="00846018">
        <w:tc>
          <w:tcPr>
            <w:tcW w:w="4261" w:type="dxa"/>
          </w:tcPr>
          <w:p w:rsidR="00846018" w:rsidRDefault="00846018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CS</w:t>
            </w:r>
          </w:p>
        </w:tc>
        <w:tc>
          <w:tcPr>
            <w:tcW w:w="4261" w:type="dxa"/>
          </w:tcPr>
          <w:p w:rsidR="00846018" w:rsidRDefault="00580483" w:rsidP="00EB3E4C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片选</w:t>
            </w:r>
          </w:p>
        </w:tc>
      </w:tr>
    </w:tbl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EB3E4C" w:rsidRDefault="008F3EB4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硬件的接线方法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EB3E4C" w:rsidRDefault="008F3EB4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    在这OLED需要SPI接口与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开发板进行连接传输数据，SPI接口是在CPU和外围低速器件之间进行同步串行数据传输，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开发板自带两个SPI接口，本实验中我们用的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开发板的SPI1接口。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EB3E4C" w:rsidRDefault="008F3EB4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具体接线方法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6676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06"/>
        <w:gridCol w:w="3570"/>
      </w:tblGrid>
      <w:tr w:rsidR="008F60BF" w:rsidRPr="004A3CF7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4A3CF7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Cs/>
                <w:shd w:val="clear" w:color="auto" w:fill="FFFFFF"/>
              </w:rPr>
            </w:pPr>
            <w:r w:rsidRPr="004A3CF7">
              <w:rPr>
                <w:rStyle w:val="ab"/>
                <w:rFonts w:ascii="Tahoma" w:eastAsia="Tahoma" w:hAnsi="Tahoma" w:cs="Tahoma"/>
                <w:bCs/>
              </w:rPr>
              <w:t>OLED</w:t>
            </w:r>
            <w:r w:rsidRPr="004A3CF7">
              <w:rPr>
                <w:rStyle w:val="ab"/>
                <w:rFonts w:ascii="Microsoft YaHei UI" w:eastAsia="Microsoft YaHei UI" w:hAnsi="Microsoft YaHei UI" w:cs="Microsoft YaHei UI" w:hint="eastAsia"/>
                <w:bCs/>
              </w:rPr>
              <w:t>液晶屏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4A3CF7" w:rsidRDefault="00CB0274" w:rsidP="00EB3E4C">
            <w:pPr>
              <w:jc w:val="left"/>
              <w:rPr>
                <w:rStyle w:val="ab"/>
                <w:rFonts w:ascii="Tahoma" w:eastAsia="Tahoma" w:hAnsi="Tahoma" w:cs="Tahoma"/>
                <w:bCs/>
                <w:shd w:val="clear" w:color="auto" w:fill="FFFFFF"/>
              </w:rPr>
            </w:pPr>
            <w:proofErr w:type="spellStart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>TPYBoard</w:t>
            </w:r>
            <w:proofErr w:type="spellEnd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 xml:space="preserve"> F407</w:t>
            </w:r>
            <w:r w:rsidR="008F3EB4" w:rsidRPr="004A3CF7">
              <w:rPr>
                <w:rStyle w:val="ab"/>
                <w:rFonts w:ascii="Microsoft YaHei UI" w:eastAsia="Microsoft YaHei UI" w:hAnsi="Microsoft YaHei UI" w:cs="Microsoft YaHei UI" w:hint="eastAsia"/>
                <w:bCs/>
              </w:rPr>
              <w:t>开发板</w:t>
            </w:r>
            <w:r w:rsidR="008F3EB4" w:rsidRPr="004A3CF7">
              <w:rPr>
                <w:rStyle w:val="ab"/>
                <w:rFonts w:ascii="Tahoma" w:eastAsia="Tahoma" w:hAnsi="Tahoma" w:cs="Tahoma" w:hint="eastAsia"/>
                <w:bCs/>
              </w:rPr>
              <w:t>(SPI1)</w:t>
            </w:r>
            <w:r w:rsidR="008F3EB4" w:rsidRPr="004A3CF7">
              <w:rPr>
                <w:rStyle w:val="ab"/>
                <w:rFonts w:ascii="Tahoma" w:eastAsia="Tahoma" w:hAnsi="Tahoma" w:cs="Tahoma"/>
                <w:bCs/>
              </w:rPr>
              <w:t xml:space="preserve"> 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VCC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3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</w:rPr>
              <w:t>v</w:t>
            </w: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3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D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  <w:shd w:val="clear" w:color="auto" w:fill="FFFFFF"/>
              </w:rPr>
              <w:t>0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EE0EA3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</w:rPr>
              <w:t>PB3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D</w:t>
            </w:r>
            <w:r w:rsidRPr="00EB3E4C">
              <w:rPr>
                <w:rStyle w:val="ab"/>
                <w:rFonts w:ascii="Tahoma" w:eastAsia="Tahoma" w:hAnsi="Tahoma" w:cs="Tahoma" w:hint="eastAsia"/>
                <w:b w:val="0"/>
                <w:bCs/>
                <w:shd w:val="clear" w:color="auto" w:fill="FFFFFF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EE0EA3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PB5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RES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EE0EA3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PB8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DC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EE0EA3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</w:rPr>
              <w:t>PB7</w:t>
            </w:r>
          </w:p>
        </w:tc>
      </w:tr>
      <w:tr w:rsidR="008F60BF" w:rsidRPr="00EB3E4C">
        <w:trPr>
          <w:trHeight w:val="248"/>
        </w:trPr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CS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Microsoft YaHei UI" w:eastAsia="Microsoft YaHei UI" w:hAnsi="Microsoft YaHei UI" w:cs="Microsoft YaHei UI" w:hint="eastAsia"/>
                <w:b w:val="0"/>
                <w:bCs/>
                <w:shd w:val="clear" w:color="auto" w:fill="FFFFFF"/>
              </w:rPr>
              <w:t>悬空</w:t>
            </w:r>
          </w:p>
        </w:tc>
      </w:tr>
    </w:tbl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EB3E4C" w:rsidRDefault="008F3EB4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接线ok后，并且导入font.py文件和ssd1306.py文件，再可运行main.py了。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6C78EE" w:rsidRPr="006C78EE" w:rsidRDefault="008F3EB4" w:rsidP="006C78EE">
      <w:pP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程序源代码</w:t>
      </w:r>
      <w:r w:rsidR="006C78EE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见同目录程序源码。</w:t>
      </w:r>
      <w:bookmarkStart w:id="0" w:name="_GoBack"/>
      <w:bookmarkEnd w:id="0"/>
    </w:p>
    <w:p w:rsidR="00DA0061" w:rsidRPr="00032A83" w:rsidRDefault="00DA0061" w:rsidP="00032A83">
      <w:pPr>
        <w:rPr>
          <w:rStyle w:val="ab"/>
          <w:rFonts w:ascii="Tahoma" w:eastAsia="仿宋" w:hAnsi="Tahoma" w:cs="Tahoma"/>
          <w:b w:val="0"/>
          <w:color w:val="000000" w:themeColor="text1"/>
          <w:szCs w:val="21"/>
          <w:lang w:bidi="ar"/>
        </w:rPr>
      </w:pPr>
    </w:p>
    <w:sectPr w:rsidR="00DA0061" w:rsidRPr="00032A8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41A" w:rsidRDefault="00E7441A">
      <w:r>
        <w:separator/>
      </w:r>
    </w:p>
  </w:endnote>
  <w:endnote w:type="continuationSeparator" w:id="0">
    <w:p w:rsidR="00E7441A" w:rsidRDefault="00E7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41A" w:rsidRDefault="00E7441A">
      <w:r>
        <w:separator/>
      </w:r>
    </w:p>
  </w:footnote>
  <w:footnote w:type="continuationSeparator" w:id="0">
    <w:p w:rsidR="00E7441A" w:rsidRDefault="00E74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32A83"/>
    <w:rsid w:val="004A3CF7"/>
    <w:rsid w:val="00580483"/>
    <w:rsid w:val="006C702D"/>
    <w:rsid w:val="006C78EE"/>
    <w:rsid w:val="00846018"/>
    <w:rsid w:val="008569E8"/>
    <w:rsid w:val="008F3EB4"/>
    <w:rsid w:val="008F60BF"/>
    <w:rsid w:val="0091058B"/>
    <w:rsid w:val="00970132"/>
    <w:rsid w:val="00C64E3E"/>
    <w:rsid w:val="00CB0274"/>
    <w:rsid w:val="00DA0061"/>
    <w:rsid w:val="00E7441A"/>
    <w:rsid w:val="00EB3E4C"/>
    <w:rsid w:val="00EE0EA3"/>
    <w:rsid w:val="00FD0D2A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25</cp:revision>
  <dcterms:created xsi:type="dcterms:W3CDTF">2016-05-28T02:03:00Z</dcterms:created>
  <dcterms:modified xsi:type="dcterms:W3CDTF">2020-01-08T08:42:00Z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