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E08" w:rsidRDefault="00FE3E08" w:rsidP="00F978CA">
      <w:pPr>
        <w:pStyle w:val="Default"/>
        <w:rPr>
          <w:b/>
          <w:bCs/>
          <w:sz w:val="23"/>
          <w:szCs w:val="23"/>
        </w:rPr>
      </w:pPr>
    </w:p>
    <w:p w:rsidR="00FE3E08" w:rsidRDefault="00FE3E08" w:rsidP="00F978CA">
      <w:pPr>
        <w:pStyle w:val="Default"/>
        <w:rPr>
          <w:b/>
          <w:bCs/>
          <w:sz w:val="36"/>
          <w:szCs w:val="36"/>
        </w:rPr>
      </w:pPr>
      <w:r>
        <w:rPr>
          <w:b/>
          <w:bCs/>
          <w:sz w:val="36"/>
          <w:szCs w:val="36"/>
        </w:rPr>
        <w:t>Spickzettel für Vortrag</w:t>
      </w:r>
    </w:p>
    <w:p w:rsidR="00FE3E08" w:rsidRPr="00FE3E08" w:rsidRDefault="00FE3E08" w:rsidP="00F978CA">
      <w:pPr>
        <w:pStyle w:val="Default"/>
        <w:rPr>
          <w:b/>
          <w:bCs/>
          <w:sz w:val="36"/>
          <w:szCs w:val="36"/>
        </w:rPr>
      </w:pPr>
    </w:p>
    <w:p w:rsidR="00F978CA" w:rsidRDefault="00F978CA" w:rsidP="00F978CA">
      <w:pPr>
        <w:pStyle w:val="Default"/>
        <w:rPr>
          <w:b/>
          <w:bCs/>
          <w:sz w:val="23"/>
          <w:szCs w:val="23"/>
        </w:rPr>
      </w:pPr>
      <w:r>
        <w:rPr>
          <w:b/>
          <w:bCs/>
          <w:sz w:val="23"/>
          <w:szCs w:val="23"/>
        </w:rPr>
        <w:t>Folie1</w:t>
      </w:r>
    </w:p>
    <w:p w:rsidR="00F978CA" w:rsidRDefault="00F978CA" w:rsidP="00F978CA">
      <w:pPr>
        <w:pStyle w:val="Default"/>
        <w:rPr>
          <w:sz w:val="23"/>
          <w:szCs w:val="23"/>
        </w:rPr>
      </w:pPr>
      <w:r>
        <w:rPr>
          <w:b/>
          <w:bCs/>
          <w:sz w:val="23"/>
          <w:szCs w:val="23"/>
        </w:rPr>
        <w:t xml:space="preserve">1.1. Einführung </w:t>
      </w:r>
    </w:p>
    <w:p w:rsidR="00F978CA" w:rsidRDefault="00F978CA" w:rsidP="00F978CA">
      <w:pPr>
        <w:pStyle w:val="Default"/>
        <w:rPr>
          <w:sz w:val="23"/>
          <w:szCs w:val="23"/>
        </w:rPr>
      </w:pPr>
    </w:p>
    <w:p w:rsidR="00F978CA" w:rsidRDefault="00F978CA" w:rsidP="00F978CA">
      <w:pPr>
        <w:pStyle w:val="Default"/>
        <w:rPr>
          <w:sz w:val="23"/>
          <w:szCs w:val="23"/>
        </w:rPr>
      </w:pPr>
      <w:r>
        <w:rPr>
          <w:sz w:val="23"/>
          <w:szCs w:val="23"/>
        </w:rPr>
        <w:t>Sexualfunktion des Menschen wird über hyp-hypophy-Regelkreis gesteuert, LH/FSH sind hypopysäre Hormone die auf die Gonaden wirken.</w:t>
      </w:r>
    </w:p>
    <w:p w:rsidR="00F978CA" w:rsidRDefault="00F978CA" w:rsidP="00F978CA">
      <w:pPr>
        <w:pStyle w:val="Default"/>
        <w:rPr>
          <w:sz w:val="23"/>
          <w:szCs w:val="23"/>
        </w:rPr>
      </w:pPr>
      <w:r>
        <w:rPr>
          <w:sz w:val="23"/>
          <w:szCs w:val="23"/>
        </w:rPr>
        <w:t xml:space="preserve">LH (Luteinisierendes Hormon) und FSH (Follikel stimulierendes Hormon) sind Sexualhormone (Gonadotropine) aus der Gruppe der Glykoproteine. Sie werden bei beiden Geschlechtern in der Pars distalis der Adenohypohyse gebildet und sind Teil eines komplexen Feedback-Mechanismus von Hypothalamus, Hypophyse und Gonaden bzw. deren Hormone. LH und FSH werden bei beiden Geschlechtern zwar schon im fetalen Stadium und in der frühen Kindheit gebildet, die regelmäßige pulsatile Wirkung setzt aber erst mit Einsetzten der Pubertät ein und ist bei Mädchen/Frauen stark zyklusabhängig. </w:t>
      </w:r>
    </w:p>
    <w:p w:rsidR="001652D8" w:rsidRDefault="001652D8" w:rsidP="001652D8">
      <w:pPr>
        <w:pStyle w:val="Default"/>
        <w:rPr>
          <w:sz w:val="23"/>
          <w:szCs w:val="23"/>
        </w:rPr>
      </w:pPr>
      <w:r>
        <w:rPr>
          <w:sz w:val="23"/>
          <w:szCs w:val="23"/>
        </w:rPr>
        <w:t xml:space="preserve">Auch wenn die Gonaden in der Kindheit noch als relativ « stille » Organe betrachet werden, kommt es im Laufe der Entwicklung zu Schwankungen der Gonadotropinlevel. So kommt es nicht erst in der Pubertät sondern schon in den ersten Lebensmonaten zu erhöhten Gonadotropinwerten (Andersson et al. 1998), der sog. Minipubertät. Die Gonadotropine sind Part eines komplexen Regulationsmechanismus der nicht nur genetischen sondern auch umweltbedingten Einflüssen unterliegt. So spielt das Alter natürlich eine zentrale Rolle in der sexuellen Entwicklung, allerdings spiegeln sich spätestens seit den 1990er Jahren andere Einflüsse wieder, die auf Pubertätsbeginn und Entwicklung wirken und insbesondere im Zusammenhang mit der sozialen Schichtzugehörigkeit betrachtet werden müssen. Allen voran geht hier die Erhöhung des Körpergewichts vieler Kinder und Jugendlicher. </w:t>
      </w:r>
    </w:p>
    <w:p w:rsidR="001652D8" w:rsidRDefault="001652D8" w:rsidP="001652D8">
      <w:pPr>
        <w:pStyle w:val="Default"/>
        <w:rPr>
          <w:sz w:val="23"/>
          <w:szCs w:val="23"/>
        </w:rPr>
      </w:pPr>
      <w:r>
        <w:rPr>
          <w:sz w:val="23"/>
          <w:szCs w:val="23"/>
        </w:rPr>
        <w:t>LH/FSH für Entwicklung der Kinder unabdingbar, deshalb: Referenzwerte! Gewichtspr</w:t>
      </w:r>
      <w:r w:rsidR="0025397C">
        <w:rPr>
          <w:sz w:val="23"/>
          <w:szCs w:val="23"/>
        </w:rPr>
        <w:t>obleme weltweit nicht mehr leug</w:t>
      </w:r>
      <w:r>
        <w:rPr>
          <w:sz w:val="23"/>
          <w:szCs w:val="23"/>
        </w:rPr>
        <w:t>ne</w:t>
      </w:r>
      <w:r w:rsidR="0025397C">
        <w:rPr>
          <w:sz w:val="23"/>
          <w:szCs w:val="23"/>
        </w:rPr>
        <w:t>n</w:t>
      </w:r>
      <w:r>
        <w:rPr>
          <w:sz w:val="23"/>
          <w:szCs w:val="23"/>
        </w:rPr>
        <w:t xml:space="preserve"> lassen, gucken, wie sich Gewicht auf die LH/FSH-Spiegel auswirkt im Rahmen der sexuellen Reifung.</w:t>
      </w:r>
      <w:r w:rsidR="0025397C">
        <w:rPr>
          <w:sz w:val="23"/>
          <w:szCs w:val="23"/>
        </w:rPr>
        <w:t xml:space="preserve"> Und dahingegehend auch Zusammenhänge zum sozioökonimischen Status betrachten.</w:t>
      </w:r>
    </w:p>
    <w:p w:rsidR="00F978CA" w:rsidRDefault="00F978CA" w:rsidP="00F978CA">
      <w:pPr>
        <w:pStyle w:val="Default"/>
        <w:rPr>
          <w:sz w:val="23"/>
          <w:szCs w:val="23"/>
        </w:rPr>
      </w:pPr>
    </w:p>
    <w:p w:rsidR="00F978CA" w:rsidRPr="00F978CA" w:rsidRDefault="00F978CA" w:rsidP="00F978CA">
      <w:pPr>
        <w:pStyle w:val="Default"/>
        <w:rPr>
          <w:b/>
          <w:sz w:val="23"/>
          <w:szCs w:val="23"/>
        </w:rPr>
      </w:pPr>
      <w:r w:rsidRPr="00F978CA">
        <w:rPr>
          <w:b/>
          <w:sz w:val="23"/>
          <w:szCs w:val="23"/>
        </w:rPr>
        <w:t>Folie2</w:t>
      </w:r>
      <w:r w:rsidRPr="00F978CA">
        <w:rPr>
          <w:b/>
          <w:sz w:val="23"/>
          <w:szCs w:val="23"/>
        </w:rPr>
        <w:sym w:font="Wingdings" w:char="F0E0"/>
      </w:r>
      <w:r w:rsidRPr="00F978CA">
        <w:rPr>
          <w:b/>
          <w:sz w:val="23"/>
          <w:szCs w:val="23"/>
        </w:rPr>
        <w:t>Gliederung</w:t>
      </w:r>
    </w:p>
    <w:p w:rsidR="00F978CA" w:rsidRPr="00F978CA" w:rsidRDefault="00F978CA" w:rsidP="00F978CA">
      <w:pPr>
        <w:pStyle w:val="Default"/>
        <w:rPr>
          <w:b/>
          <w:sz w:val="23"/>
          <w:szCs w:val="23"/>
        </w:rPr>
      </w:pPr>
      <w:r w:rsidRPr="00F978CA">
        <w:rPr>
          <w:b/>
          <w:sz w:val="23"/>
          <w:szCs w:val="23"/>
        </w:rPr>
        <w:t>Folie 3</w:t>
      </w:r>
      <w:r w:rsidRPr="00F978CA">
        <w:rPr>
          <w:b/>
          <w:sz w:val="23"/>
          <w:szCs w:val="23"/>
        </w:rPr>
        <w:sym w:font="Wingdings" w:char="F0E0"/>
      </w:r>
      <w:r w:rsidRPr="00F978CA">
        <w:rPr>
          <w:b/>
          <w:sz w:val="23"/>
          <w:szCs w:val="23"/>
        </w:rPr>
        <w:t>Wissenschaftlicher Hintergrund: Gliederung</w:t>
      </w:r>
    </w:p>
    <w:p w:rsidR="00F978CA" w:rsidRPr="00F978CA" w:rsidRDefault="00F978CA" w:rsidP="00F978CA">
      <w:pPr>
        <w:pStyle w:val="Default"/>
        <w:rPr>
          <w:b/>
          <w:sz w:val="23"/>
          <w:szCs w:val="23"/>
        </w:rPr>
      </w:pPr>
      <w:r w:rsidRPr="00F978CA">
        <w:rPr>
          <w:b/>
          <w:sz w:val="23"/>
          <w:szCs w:val="23"/>
        </w:rPr>
        <w:t>Folie 4</w:t>
      </w:r>
      <w:r w:rsidRPr="00F978CA">
        <w:rPr>
          <w:b/>
          <w:sz w:val="23"/>
          <w:szCs w:val="23"/>
        </w:rPr>
        <w:sym w:font="Wingdings" w:char="F0E0"/>
      </w:r>
      <w:r w:rsidRPr="00F978CA">
        <w:rPr>
          <w:b/>
          <w:sz w:val="23"/>
          <w:szCs w:val="23"/>
        </w:rPr>
        <w:t xml:space="preserve"> Regelkreis</w:t>
      </w:r>
    </w:p>
    <w:p w:rsidR="00F978CA" w:rsidRDefault="00F978CA" w:rsidP="00F978CA">
      <w:pPr>
        <w:pStyle w:val="Default"/>
        <w:rPr>
          <w:sz w:val="23"/>
          <w:szCs w:val="23"/>
        </w:rPr>
      </w:pPr>
      <w:r>
        <w:rPr>
          <w:sz w:val="23"/>
          <w:szCs w:val="23"/>
        </w:rPr>
        <w:t>Der Regelkreis setzt sich zusammen aus dem Hypothalamus, der das Gonadotropin-Releasing-Hormon GnRH sezerniert, Pfortaderkreislauf</w:t>
      </w:r>
      <w:r w:rsidRPr="00F978CA">
        <w:rPr>
          <w:sz w:val="23"/>
          <w:szCs w:val="23"/>
        </w:rPr>
        <w:sym w:font="Wingdings" w:char="F0E0"/>
      </w:r>
      <w:r>
        <w:rPr>
          <w:sz w:val="23"/>
          <w:szCs w:val="23"/>
        </w:rPr>
        <w:t xml:space="preserve"> woaufhin die Hypophyse pulsatil die gonadotropen Hormone LH und FSH ausschüttet</w:t>
      </w:r>
      <w:r w:rsidRPr="00F978CA">
        <w:rPr>
          <w:sz w:val="23"/>
          <w:szCs w:val="23"/>
        </w:rPr>
        <w:sym w:font="Wingdings" w:char="F0E0"/>
      </w:r>
      <w:r>
        <w:rPr>
          <w:sz w:val="23"/>
          <w:szCs w:val="23"/>
        </w:rPr>
        <w:t>über Blutbahn in die Gonaden Diese wirken glandotrop auf Ovar /Testis</w:t>
      </w:r>
      <w:r w:rsidRPr="00F978CA">
        <w:rPr>
          <w:sz w:val="23"/>
          <w:szCs w:val="23"/>
        </w:rPr>
        <w:sym w:font="Wingdings" w:char="F0E0"/>
      </w:r>
      <w:r>
        <w:rPr>
          <w:sz w:val="23"/>
          <w:szCs w:val="23"/>
        </w:rPr>
        <w:t>dirt entfalten sie ihre geschlechtsspezifischen Wirkungen, und haben damit entscheidenden Einfluss auf die Fortpflanzungsfähigkeit (Rassow 2008, S. 582–585; Speckmann 2005). Bei der Frau spielen LH/FSH eine zentrale Rolle bei der Regulation des Menstruationszyklus: Biosynthese von Östrogenen und Gestagenen, Follikelentwicklung und Ovulation. Beim Mann stimuliert LH die Biosynthese von Androgenen in den Leydig-Zellen des Hodens, FSH reguliert die Sertolizellen und beeinflusst die Spermatogenese (Rassow 2008, S.584). Die von Ovarien/Testis gebildeten Sexualsteroide (Östrogene, Progesteron, Testosteron) werden ins Blut abgegeben.--&gt;Durch den Anstieg der peripheren Spiegel an Sexualsteroide</w:t>
      </w:r>
      <w:r w:rsidR="00037FB9">
        <w:rPr>
          <w:sz w:val="23"/>
          <w:szCs w:val="23"/>
        </w:rPr>
        <w:t>n</w:t>
      </w:r>
      <w:r>
        <w:rPr>
          <w:sz w:val="23"/>
          <w:szCs w:val="23"/>
        </w:rPr>
        <w:t>: Synthese der Steuerhormone in übergeordente Regelzentren gehemmt</w:t>
      </w:r>
      <w:r w:rsidR="00037FB9">
        <w:rPr>
          <w:sz w:val="23"/>
          <w:szCs w:val="23"/>
        </w:rPr>
        <w:t xml:space="preserve"> </w:t>
      </w:r>
      <w:bookmarkStart w:id="0" w:name="_GoBack"/>
      <w:bookmarkEnd w:id="0"/>
      <w:r w:rsidR="00037FB9">
        <w:rPr>
          <w:sz w:val="23"/>
          <w:szCs w:val="23"/>
        </w:rPr>
        <w:t>(negatives Feedback).</w:t>
      </w:r>
    </w:p>
    <w:p w:rsidR="00082E4E" w:rsidRDefault="00082E4E" w:rsidP="00082E4E">
      <w:pPr>
        <w:pStyle w:val="Default"/>
        <w:numPr>
          <w:ilvl w:val="0"/>
          <w:numId w:val="1"/>
        </w:numPr>
        <w:rPr>
          <w:sz w:val="23"/>
          <w:szCs w:val="23"/>
        </w:rPr>
      </w:pPr>
      <w:r>
        <w:rPr>
          <w:sz w:val="23"/>
          <w:szCs w:val="23"/>
        </w:rPr>
        <w:t xml:space="preserve">Das war Regelkreis in einfach, </w:t>
      </w:r>
      <w:r w:rsidR="005E1639">
        <w:rPr>
          <w:sz w:val="23"/>
          <w:szCs w:val="23"/>
        </w:rPr>
        <w:t>unterliegt</w:t>
      </w:r>
      <w:r>
        <w:rPr>
          <w:sz w:val="23"/>
          <w:szCs w:val="23"/>
        </w:rPr>
        <w:t xml:space="preserve"> komplexe</w:t>
      </w:r>
      <w:r w:rsidR="005E1639">
        <w:rPr>
          <w:sz w:val="23"/>
          <w:szCs w:val="23"/>
        </w:rPr>
        <w:t>n</w:t>
      </w:r>
      <w:r>
        <w:rPr>
          <w:sz w:val="23"/>
          <w:szCs w:val="23"/>
        </w:rPr>
        <w:t xml:space="preserve"> Regulationsmechanismen: </w:t>
      </w:r>
      <w:r w:rsidR="003A49A1">
        <w:rPr>
          <w:sz w:val="23"/>
          <w:szCs w:val="23"/>
        </w:rPr>
        <w:t>andere Hormone, Leptin der Fettzellen, Inhibin, Stress, Unter-/Übergewicht,…</w:t>
      </w:r>
    </w:p>
    <w:p w:rsidR="00037FB9" w:rsidRDefault="003A49A1" w:rsidP="00F978CA">
      <w:pPr>
        <w:pStyle w:val="Default"/>
        <w:rPr>
          <w:sz w:val="23"/>
          <w:szCs w:val="23"/>
        </w:rPr>
      </w:pPr>
      <w:r>
        <w:rPr>
          <w:sz w:val="23"/>
          <w:szCs w:val="23"/>
        </w:rPr>
        <w:t>Folie 5</w:t>
      </w:r>
      <w:r w:rsidRPr="003A49A1">
        <w:rPr>
          <w:sz w:val="23"/>
          <w:szCs w:val="23"/>
        </w:rPr>
        <w:sym w:font="Wingdings" w:char="F0E0"/>
      </w:r>
      <w:r>
        <w:rPr>
          <w:sz w:val="23"/>
          <w:szCs w:val="23"/>
        </w:rPr>
        <w:t>Überblick</w:t>
      </w:r>
    </w:p>
    <w:p w:rsidR="003A49A1" w:rsidRDefault="003A49A1" w:rsidP="00F978CA">
      <w:pPr>
        <w:pStyle w:val="Default"/>
        <w:rPr>
          <w:sz w:val="23"/>
          <w:szCs w:val="23"/>
        </w:rPr>
      </w:pPr>
      <w:r>
        <w:rPr>
          <w:sz w:val="23"/>
          <w:szCs w:val="23"/>
        </w:rPr>
        <w:t>Folie 6</w:t>
      </w:r>
      <w:r w:rsidRPr="003A49A1">
        <w:rPr>
          <w:sz w:val="23"/>
          <w:szCs w:val="23"/>
        </w:rPr>
        <w:sym w:font="Wingdings" w:char="F0E0"/>
      </w:r>
      <w:r>
        <w:rPr>
          <w:sz w:val="23"/>
          <w:szCs w:val="23"/>
        </w:rPr>
        <w:t>LH FSH sind wichtig</w:t>
      </w:r>
    </w:p>
    <w:p w:rsidR="003A49A1" w:rsidRDefault="003A49A1" w:rsidP="003A49A1">
      <w:pPr>
        <w:pStyle w:val="Default"/>
        <w:numPr>
          <w:ilvl w:val="0"/>
          <w:numId w:val="1"/>
        </w:numPr>
        <w:rPr>
          <w:sz w:val="23"/>
          <w:szCs w:val="23"/>
        </w:rPr>
      </w:pPr>
      <w:r>
        <w:rPr>
          <w:sz w:val="23"/>
          <w:szCs w:val="23"/>
        </w:rPr>
        <w:lastRenderedPageBreak/>
        <w:t>In meiner Arbeit: LH/FSH während der Kindheit/Pubertät</w:t>
      </w:r>
    </w:p>
    <w:p w:rsidR="003A49A1" w:rsidRDefault="003A49A1" w:rsidP="003A49A1">
      <w:pPr>
        <w:pStyle w:val="Default"/>
        <w:rPr>
          <w:sz w:val="23"/>
          <w:szCs w:val="23"/>
        </w:rPr>
      </w:pPr>
      <w:r>
        <w:rPr>
          <w:sz w:val="23"/>
          <w:szCs w:val="23"/>
        </w:rPr>
        <w:t>Folie 7</w:t>
      </w:r>
      <w:r w:rsidRPr="003A49A1">
        <w:rPr>
          <w:sz w:val="23"/>
          <w:szCs w:val="23"/>
        </w:rPr>
        <w:sym w:font="Wingdings" w:char="F0E0"/>
      </w:r>
      <w:r>
        <w:rPr>
          <w:sz w:val="23"/>
          <w:szCs w:val="23"/>
        </w:rPr>
        <w:t xml:space="preserve"> ~ , Minipubertät</w:t>
      </w:r>
    </w:p>
    <w:p w:rsidR="003A49A1" w:rsidRPr="00D36828" w:rsidRDefault="003A49A1" w:rsidP="00D36828">
      <w:pPr>
        <w:pStyle w:val="Default"/>
        <w:numPr>
          <w:ilvl w:val="0"/>
          <w:numId w:val="9"/>
        </w:numPr>
        <w:rPr>
          <w:sz w:val="23"/>
          <w:szCs w:val="23"/>
        </w:rPr>
      </w:pPr>
      <w:r w:rsidRPr="00D36828">
        <w:rPr>
          <w:sz w:val="23"/>
          <w:szCs w:val="23"/>
        </w:rPr>
        <w:t>Folie 8</w:t>
      </w:r>
      <w:r w:rsidRPr="003A49A1">
        <w:rPr>
          <w:sz w:val="23"/>
          <w:szCs w:val="23"/>
        </w:rPr>
        <w:sym w:font="Wingdings" w:char="F0E0"/>
      </w:r>
      <w:r w:rsidR="00470489" w:rsidRPr="00D36828">
        <w:rPr>
          <w:sz w:val="23"/>
          <w:szCs w:val="23"/>
        </w:rPr>
        <w:t xml:space="preserve">Pubertät: Hormonelle Umstellungen im ZNS, LH/FSH-Werte steigen an…(Expose), Pubertät beginnt bei Mädchen ca. 9-18, bei Jungen ca. 10-21, </w:t>
      </w:r>
      <w:r w:rsidR="00D36828" w:rsidRPr="00D36828">
        <w:rPr>
          <w:sz w:val="23"/>
          <w:szCs w:val="23"/>
        </w:rPr>
        <w:sym w:font="Wingdings" w:char="F0E0"/>
      </w:r>
      <w:r w:rsidRPr="00D36828">
        <w:rPr>
          <w:sz w:val="23"/>
          <w:szCs w:val="23"/>
        </w:rPr>
        <w:t>man beachte FSH bei Mädchen noch länger erhöht</w:t>
      </w:r>
    </w:p>
    <w:p w:rsidR="00C65DAB" w:rsidRDefault="00C65DAB" w:rsidP="00C65DAB">
      <w:pPr>
        <w:pStyle w:val="Default"/>
        <w:numPr>
          <w:ilvl w:val="0"/>
          <w:numId w:val="1"/>
        </w:numPr>
        <w:rPr>
          <w:sz w:val="23"/>
          <w:szCs w:val="23"/>
        </w:rPr>
      </w:pPr>
      <w:r>
        <w:rPr>
          <w:sz w:val="23"/>
          <w:szCs w:val="23"/>
        </w:rPr>
        <w:t>LH/FSH während der Kindheit relativ niedrig, erst mit der Pubertät kommt es wieder zu erhöhten Spiegeln</w:t>
      </w:r>
    </w:p>
    <w:p w:rsidR="00C65DAB" w:rsidRDefault="00C65DAB" w:rsidP="00C65DAB">
      <w:pPr>
        <w:pStyle w:val="Default"/>
        <w:rPr>
          <w:sz w:val="23"/>
          <w:szCs w:val="23"/>
        </w:rPr>
      </w:pPr>
      <w:r>
        <w:rPr>
          <w:sz w:val="23"/>
          <w:szCs w:val="23"/>
        </w:rPr>
        <w:t>Folie 9</w:t>
      </w:r>
      <w:r w:rsidRPr="00C65DAB">
        <w:rPr>
          <w:sz w:val="23"/>
          <w:szCs w:val="23"/>
        </w:rPr>
        <w:sym w:font="Wingdings" w:char="F0E0"/>
      </w:r>
      <w:r>
        <w:rPr>
          <w:sz w:val="23"/>
          <w:szCs w:val="23"/>
        </w:rPr>
        <w:t xml:space="preserve"> Korrelation zu Pubertätsstadien?</w:t>
      </w:r>
      <w:r w:rsidR="00D36828">
        <w:rPr>
          <w:sz w:val="23"/>
          <w:szCs w:val="23"/>
        </w:rPr>
        <w:t xml:space="preserve">Also sind LH/FSH wirklich mit den Pubertätsstadien zusammenhängend? In vorherigem Bild und weiteren Studien: </w:t>
      </w:r>
      <w:r>
        <w:rPr>
          <w:sz w:val="23"/>
          <w:szCs w:val="23"/>
        </w:rPr>
        <w:t>mit zunehmender Pubertät steigen auch die LH/FSH werte. Die Sexualhormone sind mit Reifeentwicklung assoziiert, allerding</w:t>
      </w:r>
      <w:r w:rsidR="00D36828">
        <w:rPr>
          <w:sz w:val="23"/>
          <w:szCs w:val="23"/>
        </w:rPr>
        <w:t>s</w:t>
      </w:r>
      <w:r>
        <w:rPr>
          <w:sz w:val="23"/>
          <w:szCs w:val="23"/>
        </w:rPr>
        <w:t xml:space="preserve"> wirken </w:t>
      </w:r>
      <w:r w:rsidR="000750B2">
        <w:rPr>
          <w:sz w:val="23"/>
          <w:szCs w:val="23"/>
        </w:rPr>
        <w:t>auch zahlreiche andere Einflüsse auf Pubertät und die Gonadotropinsekretion</w:t>
      </w:r>
    </w:p>
    <w:p w:rsidR="005B627D" w:rsidRDefault="00C65DAB" w:rsidP="005B627D">
      <w:pPr>
        <w:pStyle w:val="Default"/>
        <w:numPr>
          <w:ilvl w:val="0"/>
          <w:numId w:val="2"/>
        </w:numPr>
        <w:rPr>
          <w:sz w:val="23"/>
          <w:szCs w:val="23"/>
        </w:rPr>
      </w:pPr>
      <w:r>
        <w:rPr>
          <w:sz w:val="23"/>
          <w:szCs w:val="23"/>
        </w:rPr>
        <w:t>Folie 10</w:t>
      </w:r>
      <w:r w:rsidRPr="00C65DAB">
        <w:rPr>
          <w:sz w:val="23"/>
          <w:szCs w:val="23"/>
        </w:rPr>
        <w:sym w:font="Wingdings" w:char="F0E0"/>
      </w:r>
      <w:r>
        <w:rPr>
          <w:sz w:val="23"/>
          <w:szCs w:val="23"/>
        </w:rPr>
        <w:t>auch andere Einflüsse, unglaublich viele Studien zu Einflussfaktoren auf die Pubertät, Genetisch und zentralnervöse Systeme</w:t>
      </w:r>
      <w:r w:rsidR="00433FA8">
        <w:rPr>
          <w:sz w:val="23"/>
          <w:szCs w:val="23"/>
        </w:rPr>
        <w:t xml:space="preserve"> (</w:t>
      </w:r>
      <w:r w:rsidR="005B627D">
        <w:rPr>
          <w:sz w:val="23"/>
          <w:szCs w:val="23"/>
        </w:rPr>
        <w:t>neben GnRH auch: Adrenarche(Androgenproduktion der NNR, ca. 6.-8-LJ, Wachstums- schilddrüsenhormone, Prolaktin, ….</w:t>
      </w:r>
      <w:r w:rsidR="00433FA8" w:rsidRPr="005B627D">
        <w:rPr>
          <w:sz w:val="23"/>
          <w:szCs w:val="23"/>
        </w:rPr>
        <w:t>Kisspept</w:t>
      </w:r>
      <w:r w:rsidR="005B627D">
        <w:rPr>
          <w:sz w:val="23"/>
          <w:szCs w:val="23"/>
        </w:rPr>
        <w:t>in, Noradrenalin, Neuropeptid Y</w:t>
      </w:r>
      <w:r w:rsidR="00433FA8" w:rsidRPr="005B627D">
        <w:rPr>
          <w:sz w:val="23"/>
          <w:szCs w:val="23"/>
        </w:rPr>
        <w:t xml:space="preserve">), </w:t>
      </w:r>
      <w:r w:rsidR="005B627D">
        <w:rPr>
          <w:sz w:val="23"/>
          <w:szCs w:val="23"/>
        </w:rPr>
        <w:t>metabolisches Signal könnte Leptin sein…</w:t>
      </w:r>
    </w:p>
    <w:p w:rsidR="00433FA8" w:rsidRPr="005B627D" w:rsidRDefault="00433FA8" w:rsidP="005B627D">
      <w:pPr>
        <w:pStyle w:val="Default"/>
        <w:numPr>
          <w:ilvl w:val="0"/>
          <w:numId w:val="2"/>
        </w:numPr>
        <w:rPr>
          <w:sz w:val="23"/>
          <w:szCs w:val="23"/>
        </w:rPr>
      </w:pPr>
      <w:r w:rsidRPr="005B627D">
        <w:rPr>
          <w:sz w:val="23"/>
          <w:szCs w:val="23"/>
        </w:rPr>
        <w:t>epigenetisch</w:t>
      </w:r>
      <w:r w:rsidRPr="00433FA8">
        <w:rPr>
          <w:sz w:val="23"/>
          <w:szCs w:val="23"/>
        </w:rPr>
        <w:sym w:font="Wingdings" w:char="F0E0"/>
      </w:r>
      <w:r w:rsidRPr="005B627D">
        <w:rPr>
          <w:sz w:val="23"/>
          <w:szCs w:val="23"/>
        </w:rPr>
        <w:t xml:space="preserve">Vorvelegung des Pubertätseintrittsdurch Umweltchemikalien/Ernährungsgewohnheiten? Und andere/Zusammenhängende Mechanismen </w:t>
      </w:r>
    </w:p>
    <w:p w:rsidR="00433FA8" w:rsidRDefault="00433FA8" w:rsidP="00433FA8">
      <w:pPr>
        <w:pStyle w:val="Default"/>
        <w:ind w:left="720"/>
        <w:rPr>
          <w:sz w:val="23"/>
          <w:szCs w:val="23"/>
        </w:rPr>
      </w:pPr>
      <w:r w:rsidRPr="00433FA8">
        <w:rPr>
          <w:sz w:val="23"/>
          <w:szCs w:val="23"/>
        </w:rPr>
        <w:sym w:font="Wingdings" w:char="F0E0"/>
      </w:r>
      <w:r>
        <w:rPr>
          <w:sz w:val="23"/>
          <w:szCs w:val="23"/>
        </w:rPr>
        <w:t>LH/FSH v.a. im Zusammenhang mit der Pubertät können also von vielen Faktoren beeinflusst werden</w:t>
      </w:r>
    </w:p>
    <w:p w:rsidR="00920319" w:rsidRPr="00433FA8" w:rsidRDefault="00433FA8" w:rsidP="00433FA8">
      <w:pPr>
        <w:pStyle w:val="Default"/>
        <w:numPr>
          <w:ilvl w:val="0"/>
          <w:numId w:val="1"/>
        </w:numPr>
        <w:rPr>
          <w:sz w:val="23"/>
          <w:szCs w:val="23"/>
        </w:rPr>
      </w:pPr>
      <w:r>
        <w:rPr>
          <w:sz w:val="23"/>
          <w:szCs w:val="23"/>
        </w:rPr>
        <w:t>Folie 11</w:t>
      </w:r>
      <w:r w:rsidRPr="00433FA8">
        <w:rPr>
          <w:sz w:val="23"/>
          <w:szCs w:val="23"/>
        </w:rPr>
        <w:sym w:font="Wingdings" w:char="F0E0"/>
      </w:r>
      <w:r>
        <w:rPr>
          <w:sz w:val="23"/>
          <w:szCs w:val="23"/>
        </w:rPr>
        <w:t xml:space="preserve">Ich beschäftige mich um einen mit dem Einfluss des Gewichts: </w:t>
      </w:r>
      <w:r w:rsidRPr="00433FA8">
        <w:rPr>
          <w:sz w:val="23"/>
          <w:szCs w:val="23"/>
        </w:rPr>
        <w:t>Weltweites Problem: Übergewicht/Adipositas (in USA:zentrales Gesundheitproblem)</w:t>
      </w:r>
    </w:p>
    <w:p w:rsidR="00433FA8" w:rsidRDefault="00433FA8" w:rsidP="00433FA8">
      <w:pPr>
        <w:pStyle w:val="Default"/>
        <w:ind w:left="720"/>
        <w:rPr>
          <w:sz w:val="23"/>
          <w:szCs w:val="23"/>
        </w:rPr>
      </w:pPr>
      <w:r w:rsidRPr="00433FA8">
        <w:rPr>
          <w:sz w:val="23"/>
          <w:szCs w:val="23"/>
        </w:rPr>
        <w:t>Lage in Deutschland: Robert-Koch-Institut 2008:</w:t>
      </w:r>
    </w:p>
    <w:p w:rsidR="00851B10" w:rsidRDefault="00851B10" w:rsidP="00433FA8">
      <w:pPr>
        <w:pStyle w:val="Default"/>
        <w:ind w:left="720"/>
        <w:rPr>
          <w:sz w:val="23"/>
          <w:szCs w:val="23"/>
        </w:rPr>
      </w:pPr>
    </w:p>
    <w:p w:rsidR="00851B10" w:rsidRDefault="00851B10" w:rsidP="00433FA8">
      <w:pPr>
        <w:pStyle w:val="Default"/>
        <w:ind w:left="720"/>
        <w:rPr>
          <w:sz w:val="23"/>
          <w:szCs w:val="23"/>
        </w:rPr>
      </w:pPr>
      <w:r>
        <w:rPr>
          <w:sz w:val="23"/>
          <w:szCs w:val="23"/>
        </w:rPr>
        <w:t>(Das Robert-Koch-Institut hat im Auftrag des Bundesministeriums für Gesundheit und des Bundesministeriums für Bildung und Forschung in einem Kinder- und Jugendgesundheitssurvey (KiGGs) wichtige Daten u. a. zu Größe- und Gewichtsentwicklung, psychischen Auffälligkeiten und soziodemographischen Einflüssen von Kindern und Jugendlichen der letzten Jahrzehnte in der Broschüre „Landessspezifische Gesundheit von Kindern und Jugendlichen in Deutschland“ (Robert-Koch-Institut 2008) zusammengefasst. An der KiGGS-Studie nahmen zwischen Mai 2003 und Mai 2006 insgesamt 17 641 Jungen und Mädchen im Alter bis 17 Jahre sowie deren Eltern teil. Mit diesem Bericht wurde der Mangel an repräsentativen Daten zu Körpergewicht und Körpergröße für alle Altersgruppen im Kindes- und Jugendalter und über alle Regionen behoben (Lampert und Kurth 2016).)</w:t>
      </w:r>
    </w:p>
    <w:p w:rsidR="00851B10" w:rsidRDefault="00851B10" w:rsidP="00433FA8">
      <w:pPr>
        <w:pStyle w:val="Default"/>
        <w:ind w:left="720"/>
        <w:rPr>
          <w:sz w:val="23"/>
          <w:szCs w:val="23"/>
        </w:rPr>
      </w:pPr>
    </w:p>
    <w:p w:rsidR="00920319" w:rsidRPr="00433FA8" w:rsidRDefault="00433FA8" w:rsidP="00433FA8">
      <w:pPr>
        <w:pStyle w:val="Default"/>
        <w:numPr>
          <w:ilvl w:val="0"/>
          <w:numId w:val="4"/>
        </w:numPr>
        <w:rPr>
          <w:sz w:val="23"/>
          <w:szCs w:val="23"/>
        </w:rPr>
      </w:pPr>
      <w:r w:rsidRPr="00433FA8">
        <w:rPr>
          <w:sz w:val="23"/>
          <w:szCs w:val="23"/>
        </w:rPr>
        <w:t>15% der Kinder und Jugendlichen im Alter von 3 bis 17 Jahren sind übergewichtig sind, 6,3% sind adipös. Dies betrifft beide Geschlechter gleichermaßen. Damit gibt es in Deutschland ca. 1,9 Millionen übergewichtige Kinder und Jugendliche, 800.000 davon sind adipös.</w:t>
      </w:r>
    </w:p>
    <w:p w:rsidR="00920319" w:rsidRPr="00433FA8" w:rsidRDefault="00433FA8" w:rsidP="00433FA8">
      <w:pPr>
        <w:pStyle w:val="Default"/>
        <w:numPr>
          <w:ilvl w:val="0"/>
          <w:numId w:val="4"/>
        </w:numPr>
        <w:rPr>
          <w:sz w:val="23"/>
          <w:szCs w:val="23"/>
        </w:rPr>
      </w:pPr>
      <w:r w:rsidRPr="00433FA8">
        <w:rPr>
          <w:sz w:val="23"/>
          <w:szCs w:val="23"/>
        </w:rPr>
        <w:t>Im Vergleich zu Referenzdaten von 1985 bis 1998 ist der Teil der Übergewichtigen auf das Eineinhalbfache gestiegen, der Anteil der Adipösen hat sich sogar verdoppelt</w:t>
      </w:r>
      <w:r w:rsidR="00A56E77" w:rsidRPr="00A56E77">
        <w:rPr>
          <w:sz w:val="23"/>
          <w:szCs w:val="23"/>
        </w:rPr>
        <w:sym w:font="Wingdings" w:char="F0E0"/>
      </w:r>
      <w:r w:rsidR="00A56E77">
        <w:rPr>
          <w:sz w:val="23"/>
          <w:szCs w:val="23"/>
        </w:rPr>
        <w:t>nächste Folie:Bild</w:t>
      </w:r>
    </w:p>
    <w:p w:rsidR="00920319" w:rsidRPr="00433FA8" w:rsidRDefault="00433FA8" w:rsidP="00433FA8">
      <w:pPr>
        <w:pStyle w:val="Default"/>
        <w:numPr>
          <w:ilvl w:val="0"/>
          <w:numId w:val="4"/>
        </w:numPr>
        <w:rPr>
          <w:sz w:val="23"/>
          <w:szCs w:val="23"/>
        </w:rPr>
      </w:pPr>
      <w:r w:rsidRPr="00433FA8">
        <w:rPr>
          <w:sz w:val="23"/>
          <w:szCs w:val="23"/>
        </w:rPr>
        <w:t>Kinder sind im Vgl. zu Kindern vor 100 Jahren größer und schwerer und erreichen ca. 2 Jahre früher die geschlechtliche Reife (Robert-Koch-Institut 2008; Böhm et al. 2002; Zabransky et al. 2000)</w:t>
      </w:r>
    </w:p>
    <w:p w:rsidR="00920319" w:rsidRDefault="00D84ACA" w:rsidP="00433FA8">
      <w:pPr>
        <w:pStyle w:val="Default"/>
        <w:numPr>
          <w:ilvl w:val="0"/>
          <w:numId w:val="4"/>
        </w:numPr>
        <w:rPr>
          <w:sz w:val="23"/>
          <w:szCs w:val="23"/>
        </w:rPr>
      </w:pPr>
      <w:r w:rsidRPr="00433FA8">
        <w:rPr>
          <w:sz w:val="23"/>
          <w:szCs w:val="23"/>
        </w:rPr>
        <w:sym w:font="Wingdings" w:char="F0E0"/>
      </w:r>
      <w:r w:rsidR="00433FA8" w:rsidRPr="00433FA8">
        <w:rPr>
          <w:sz w:val="23"/>
          <w:szCs w:val="23"/>
        </w:rPr>
        <w:t xml:space="preserve"> Einfluss des Gewichts auf die Gonadotropinwerte?</w:t>
      </w:r>
    </w:p>
    <w:p w:rsidR="00893FA7" w:rsidRDefault="00D15DE9" w:rsidP="00893FA7">
      <w:pPr>
        <w:pStyle w:val="Default"/>
        <w:numPr>
          <w:ilvl w:val="0"/>
          <w:numId w:val="4"/>
        </w:numPr>
        <w:rPr>
          <w:sz w:val="23"/>
          <w:szCs w:val="23"/>
        </w:rPr>
      </w:pPr>
      <w:r>
        <w:rPr>
          <w:sz w:val="23"/>
          <w:szCs w:val="23"/>
        </w:rPr>
        <w:t>Folie 12</w:t>
      </w:r>
      <w:r w:rsidRPr="00D15DE9">
        <w:rPr>
          <w:sz w:val="23"/>
          <w:szCs w:val="23"/>
        </w:rPr>
        <w:sym w:font="Wingdings" w:char="F0E0"/>
      </w:r>
    </w:p>
    <w:p w:rsidR="00920319" w:rsidRPr="00D15DE9" w:rsidRDefault="00D15DE9" w:rsidP="00A56E77">
      <w:pPr>
        <w:pStyle w:val="Default"/>
        <w:ind w:left="1068"/>
        <w:rPr>
          <w:sz w:val="23"/>
          <w:szCs w:val="23"/>
        </w:rPr>
      </w:pPr>
      <w:r w:rsidRPr="00D15DE9">
        <w:rPr>
          <w:sz w:val="23"/>
          <w:szCs w:val="23"/>
        </w:rPr>
        <w:lastRenderedPageBreak/>
        <w:t>Übergewicht scheint sich auf den Pubertätsbeginn einschließlich der hormonellen Parameter auszuwirken (Lee et al. 2013; Matkovic et al. 1997)., worin der genaue Mechanismus liegt, ist allerdings noch unklar (Wagner et al. 2013; Frisch 1987; Sloboda et al. 2007; Chemaitilly et al. 2001)</w:t>
      </w:r>
    </w:p>
    <w:p w:rsidR="00920319" w:rsidRPr="00D15DE9" w:rsidRDefault="00D15DE9" w:rsidP="00893FA7">
      <w:pPr>
        <w:pStyle w:val="Default"/>
        <w:numPr>
          <w:ilvl w:val="0"/>
          <w:numId w:val="5"/>
        </w:numPr>
        <w:tabs>
          <w:tab w:val="clear" w:pos="1080"/>
          <w:tab w:val="num" w:pos="1068"/>
        </w:tabs>
        <w:ind w:left="1428"/>
        <w:rPr>
          <w:sz w:val="23"/>
          <w:szCs w:val="23"/>
        </w:rPr>
      </w:pPr>
      <w:r w:rsidRPr="00D15DE9">
        <w:rPr>
          <w:sz w:val="23"/>
          <w:szCs w:val="23"/>
        </w:rPr>
        <w:t xml:space="preserve">Die Gonadotropine könnten dabei eine Rolle spielen </w:t>
      </w:r>
    </w:p>
    <w:p w:rsidR="00920319" w:rsidRPr="00D15DE9" w:rsidRDefault="00D15DE9" w:rsidP="00893FA7">
      <w:pPr>
        <w:pStyle w:val="Default"/>
        <w:numPr>
          <w:ilvl w:val="0"/>
          <w:numId w:val="5"/>
        </w:numPr>
        <w:tabs>
          <w:tab w:val="clear" w:pos="1080"/>
          <w:tab w:val="num" w:pos="1068"/>
        </w:tabs>
        <w:ind w:left="1428"/>
        <w:rPr>
          <w:sz w:val="23"/>
          <w:szCs w:val="23"/>
        </w:rPr>
      </w:pPr>
      <w:r w:rsidRPr="00D15DE9">
        <w:rPr>
          <w:sz w:val="23"/>
          <w:szCs w:val="23"/>
        </w:rPr>
        <w:t xml:space="preserve">Viele Studien sprechen dafür, dass das Gewicht einen Einfluss auf die Pubertät ausübt. So können erhöhte BMI-Werte zu einem früheren Pubertätsbeginn führen. </w:t>
      </w:r>
      <w:r w:rsidR="00A56E77">
        <w:rPr>
          <w:sz w:val="23"/>
          <w:szCs w:val="23"/>
        </w:rPr>
        <w:t xml:space="preserve">Interessant ist: </w:t>
      </w:r>
    </w:p>
    <w:p w:rsidR="00920319" w:rsidRPr="00893FA7" w:rsidRDefault="00D15DE9" w:rsidP="00A56E77">
      <w:pPr>
        <w:pStyle w:val="Default"/>
        <w:numPr>
          <w:ilvl w:val="0"/>
          <w:numId w:val="5"/>
        </w:numPr>
        <w:tabs>
          <w:tab w:val="clear" w:pos="1080"/>
          <w:tab w:val="num" w:pos="1068"/>
        </w:tabs>
        <w:ind w:left="1068"/>
        <w:rPr>
          <w:sz w:val="23"/>
          <w:szCs w:val="23"/>
        </w:rPr>
      </w:pPr>
      <w:r w:rsidRPr="00893FA7">
        <w:rPr>
          <w:sz w:val="23"/>
          <w:szCs w:val="23"/>
        </w:rPr>
        <w:t>Es gibt geschlechtsspezifische Unterschiede bezüglich des Einflusses des BMI auf den Pubertätsbeginn: Bei Mädchen geht steigende Fettleibigkeit mit einem früheren Menarchealter einher, beide Faktoren gehen mit steigenden Gesundheitsrisiken einher (V.a. bei Mödchen, bei Jungen: unklare Datenkonsistenz</w:t>
      </w:r>
    </w:p>
    <w:p w:rsidR="00920319" w:rsidRPr="00D15DE9" w:rsidRDefault="004C06CA" w:rsidP="004C06CA">
      <w:pPr>
        <w:pStyle w:val="Default"/>
        <w:numPr>
          <w:ilvl w:val="0"/>
          <w:numId w:val="5"/>
        </w:numPr>
        <w:tabs>
          <w:tab w:val="clear" w:pos="1080"/>
          <w:tab w:val="num" w:pos="1068"/>
        </w:tabs>
        <w:ind w:left="1428"/>
        <w:rPr>
          <w:sz w:val="23"/>
          <w:szCs w:val="23"/>
        </w:rPr>
      </w:pPr>
      <w:r>
        <w:rPr>
          <w:sz w:val="23"/>
          <w:szCs w:val="23"/>
        </w:rPr>
        <w:t xml:space="preserve">Bei Mädchen:Menarche interessant, diese ist direkt mit erhöhten Gonadotropinspiegeln verbunden. </w:t>
      </w:r>
      <w:r w:rsidR="00D15DE9" w:rsidRPr="00D15DE9">
        <w:rPr>
          <w:sz w:val="23"/>
          <w:szCs w:val="23"/>
        </w:rPr>
        <w:t xml:space="preserve">In Europa und in den USA ist das Menarchealter um 2-3 Monate pro Jahrzehnt gesunken und stagniert nun bei 12,5 Jahren (Al-Sahab et al. 2011) </w:t>
      </w:r>
    </w:p>
    <w:p w:rsidR="00920319" w:rsidRDefault="00D84ACA" w:rsidP="004C06CA">
      <w:pPr>
        <w:pStyle w:val="Default"/>
        <w:numPr>
          <w:ilvl w:val="0"/>
          <w:numId w:val="5"/>
        </w:numPr>
        <w:tabs>
          <w:tab w:val="clear" w:pos="1080"/>
          <w:tab w:val="num" w:pos="1068"/>
        </w:tabs>
        <w:ind w:left="1068"/>
        <w:rPr>
          <w:sz w:val="23"/>
          <w:szCs w:val="23"/>
        </w:rPr>
      </w:pPr>
      <w:r w:rsidRPr="00D15DE9">
        <w:rPr>
          <w:sz w:val="23"/>
          <w:szCs w:val="23"/>
        </w:rPr>
        <w:sym w:font="Wingdings" w:char="F0E0"/>
      </w:r>
      <w:r w:rsidR="00D15DE9" w:rsidRPr="00D15DE9">
        <w:rPr>
          <w:sz w:val="23"/>
          <w:szCs w:val="23"/>
        </w:rPr>
        <w:t xml:space="preserve"> Problem: </w:t>
      </w:r>
      <w:r w:rsidR="004C06CA">
        <w:rPr>
          <w:sz w:val="23"/>
          <w:szCs w:val="23"/>
        </w:rPr>
        <w:t xml:space="preserve">Menarche genau bestimmen, </w:t>
      </w:r>
      <w:r w:rsidR="00D15DE9" w:rsidRPr="00D15DE9">
        <w:rPr>
          <w:sz w:val="23"/>
          <w:szCs w:val="23"/>
        </w:rPr>
        <w:t>Subjektive Auswertung des Pubertätsstatus</w:t>
      </w:r>
      <w:r w:rsidR="004C06CA">
        <w:rPr>
          <w:sz w:val="23"/>
          <w:szCs w:val="23"/>
        </w:rPr>
        <w:t>, Vergleichbaren Punkt bei Jungen</w:t>
      </w:r>
      <w:r w:rsidR="00A56E77">
        <w:rPr>
          <w:sz w:val="23"/>
          <w:szCs w:val="23"/>
        </w:rPr>
        <w:t xml:space="preserve">, Kurz zur Menarche: </w:t>
      </w:r>
    </w:p>
    <w:p w:rsidR="00893FA7" w:rsidRPr="00893FA7" w:rsidRDefault="00893FA7" w:rsidP="00893FA7">
      <w:pPr>
        <w:pStyle w:val="Default"/>
        <w:numPr>
          <w:ilvl w:val="0"/>
          <w:numId w:val="6"/>
        </w:numPr>
        <w:rPr>
          <w:sz w:val="23"/>
          <w:szCs w:val="23"/>
        </w:rPr>
      </w:pPr>
      <w:r>
        <w:rPr>
          <w:sz w:val="23"/>
          <w:szCs w:val="23"/>
        </w:rPr>
        <w:t>Folie 13:  Menarche:</w:t>
      </w:r>
      <w:r w:rsidRPr="00893FA7">
        <w:rPr>
          <w:rFonts w:asciiTheme="minorHAnsi" w:eastAsiaTheme="minorEastAsia" w:cstheme="minorBidi"/>
          <w:color w:val="000000" w:themeColor="text1"/>
          <w:kern w:val="24"/>
          <w:sz w:val="54"/>
          <w:szCs w:val="54"/>
          <w:lang w:eastAsia="zh-CN"/>
        </w:rPr>
        <w:t xml:space="preserve"> </w:t>
      </w:r>
    </w:p>
    <w:p w:rsidR="00920319" w:rsidRPr="00893FA7" w:rsidRDefault="00893FA7" w:rsidP="00893FA7">
      <w:pPr>
        <w:pStyle w:val="Default"/>
        <w:numPr>
          <w:ilvl w:val="0"/>
          <w:numId w:val="6"/>
        </w:numPr>
        <w:tabs>
          <w:tab w:val="clear" w:pos="720"/>
          <w:tab w:val="num" w:pos="1068"/>
        </w:tabs>
        <w:ind w:left="1068"/>
        <w:rPr>
          <w:sz w:val="23"/>
          <w:szCs w:val="23"/>
        </w:rPr>
      </w:pPr>
      <w:r w:rsidRPr="00893FA7">
        <w:rPr>
          <w:sz w:val="23"/>
          <w:szCs w:val="23"/>
        </w:rPr>
        <w:t xml:space="preserve">Die Menarche tritt normalerweise im Tanner Stadium 3 oder 4 der Brustentwicklung auf (Blogowska et al. 2005). Dies entspricht ungefähr einem chronologischem Alter zwischen 12 und 13 Jahren (Nottelmann et al. 1987). </w:t>
      </w:r>
    </w:p>
    <w:p w:rsidR="00920319" w:rsidRPr="00893FA7" w:rsidRDefault="00893FA7" w:rsidP="00893FA7">
      <w:pPr>
        <w:pStyle w:val="Default"/>
        <w:numPr>
          <w:ilvl w:val="0"/>
          <w:numId w:val="6"/>
        </w:numPr>
        <w:tabs>
          <w:tab w:val="clear" w:pos="720"/>
          <w:tab w:val="num" w:pos="1068"/>
        </w:tabs>
        <w:ind w:left="1068"/>
        <w:rPr>
          <w:sz w:val="23"/>
          <w:szCs w:val="23"/>
        </w:rPr>
      </w:pPr>
      <w:r w:rsidRPr="00893FA7">
        <w:rPr>
          <w:sz w:val="23"/>
          <w:szCs w:val="23"/>
        </w:rPr>
        <w:t>Der Median des Menarchealters (in Deutschland) liegt bei 12,8 Jahren (Robert-Koch-Institut 2008). Die Menarche ist mit hohen LH-Werten verbunden (Nottelmann et al. 1987).</w:t>
      </w:r>
    </w:p>
    <w:p w:rsidR="00920319" w:rsidRPr="00893FA7" w:rsidRDefault="00893FA7" w:rsidP="00893FA7">
      <w:pPr>
        <w:pStyle w:val="Default"/>
        <w:numPr>
          <w:ilvl w:val="0"/>
          <w:numId w:val="6"/>
        </w:numPr>
        <w:tabs>
          <w:tab w:val="clear" w:pos="720"/>
          <w:tab w:val="num" w:pos="1068"/>
        </w:tabs>
        <w:ind w:left="1068"/>
        <w:rPr>
          <w:sz w:val="23"/>
          <w:szCs w:val="23"/>
        </w:rPr>
      </w:pPr>
      <w:r w:rsidRPr="00893FA7">
        <w:rPr>
          <w:sz w:val="23"/>
          <w:szCs w:val="23"/>
        </w:rPr>
        <w:t>In Europa und in den USA ist das Menarchealter um 2-3 Monate pro Jahrzehnt gesunken und stagniert nun bei 12,5 Jahren (Al-Sahab et al. 2011).</w:t>
      </w:r>
    </w:p>
    <w:p w:rsidR="00893FA7" w:rsidRDefault="00735A4C" w:rsidP="00735A4C">
      <w:pPr>
        <w:pStyle w:val="Default"/>
        <w:ind w:left="348"/>
        <w:rPr>
          <w:sz w:val="23"/>
          <w:szCs w:val="23"/>
        </w:rPr>
      </w:pPr>
      <w:r w:rsidRPr="00735A4C">
        <w:rPr>
          <w:sz w:val="23"/>
          <w:szCs w:val="23"/>
        </w:rPr>
        <w:sym w:font="Wingdings" w:char="F0E0"/>
      </w:r>
      <w:r>
        <w:rPr>
          <w:sz w:val="23"/>
          <w:szCs w:val="23"/>
        </w:rPr>
        <w:t xml:space="preserve">Folie 14: </w:t>
      </w:r>
      <w:r w:rsidRPr="00735A4C">
        <w:rPr>
          <w:sz w:val="23"/>
          <w:szCs w:val="23"/>
        </w:rPr>
        <w:t>Einfluss des Gewichts auf den Pubertätsstatus</w:t>
      </w:r>
      <w:r w:rsidRPr="00735A4C">
        <w:rPr>
          <w:sz w:val="23"/>
          <w:szCs w:val="23"/>
        </w:rPr>
        <w:sym w:font="Wingdings" w:char="F0E0"/>
      </w:r>
      <w:r>
        <w:rPr>
          <w:sz w:val="23"/>
          <w:szCs w:val="23"/>
        </w:rPr>
        <w:t xml:space="preserve"> Menarchealter sinkt mit steigendem Gewicht, bei den Jungen spiegelt sich dies nicht so stark wieder</w:t>
      </w:r>
      <w:r w:rsidRPr="00735A4C">
        <w:rPr>
          <w:sz w:val="23"/>
          <w:szCs w:val="23"/>
        </w:rPr>
        <w:sym w:font="Wingdings" w:char="F0E0"/>
      </w:r>
    </w:p>
    <w:p w:rsidR="00227E4F" w:rsidRDefault="00227E4F" w:rsidP="00735A4C">
      <w:pPr>
        <w:pStyle w:val="Default"/>
        <w:ind w:left="348"/>
        <w:rPr>
          <w:sz w:val="23"/>
          <w:szCs w:val="23"/>
        </w:rPr>
      </w:pPr>
    </w:p>
    <w:p w:rsidR="00227E4F" w:rsidRDefault="00227E4F" w:rsidP="00735A4C">
      <w:pPr>
        <w:pStyle w:val="Default"/>
        <w:ind w:left="348"/>
        <w:rPr>
          <w:sz w:val="20"/>
          <w:szCs w:val="20"/>
        </w:rPr>
      </w:pPr>
      <w:r w:rsidRPr="00227E4F">
        <w:rPr>
          <w:sz w:val="20"/>
          <w:szCs w:val="20"/>
        </w:rPr>
        <w:t>Viele Studien weisen also darauf hin, dass ein Zusammenhang zwischen dem BMI und dem Menarchealter besteht. Wie dieser Zusammenhang begründet ist, scheint jedoch multifaktoriell bzw. umstritten. Die Ergebnisse dieser Arbeit sollen dazu beitragen, die Reifeentwicklung bei Kindern und Jugendlichen im Zusammenhang mit den Gonadotropinen LH und FSH zu betrachten.</w:t>
      </w:r>
    </w:p>
    <w:p w:rsidR="00227E4F" w:rsidRPr="00227E4F" w:rsidRDefault="00227E4F" w:rsidP="00735A4C">
      <w:pPr>
        <w:pStyle w:val="Default"/>
        <w:ind w:left="348"/>
        <w:rPr>
          <w:sz w:val="20"/>
          <w:szCs w:val="20"/>
        </w:rPr>
      </w:pPr>
    </w:p>
    <w:p w:rsidR="00735A4C" w:rsidRDefault="00735A4C" w:rsidP="00735A4C">
      <w:pPr>
        <w:pStyle w:val="Default"/>
        <w:ind w:left="348"/>
        <w:rPr>
          <w:sz w:val="23"/>
          <w:szCs w:val="23"/>
        </w:rPr>
      </w:pPr>
      <w:r>
        <w:rPr>
          <w:sz w:val="23"/>
          <w:szCs w:val="23"/>
        </w:rPr>
        <w:t>Bei Adipositas ist es sinnvoll, den sozioökonomischen Status zu betrachten</w:t>
      </w:r>
      <w:r w:rsidRPr="00735A4C">
        <w:rPr>
          <w:sz w:val="23"/>
          <w:szCs w:val="23"/>
        </w:rPr>
        <w:sym w:font="Wingdings" w:char="F0E0"/>
      </w:r>
      <w:r w:rsidR="00851B10">
        <w:rPr>
          <w:sz w:val="23"/>
          <w:szCs w:val="23"/>
        </w:rPr>
        <w:t>laut Robert-Koch-Institut: deutliche soziale Unterschiede, diese beeinflussen den Gesundheitszustand</w:t>
      </w:r>
    </w:p>
    <w:p w:rsidR="00735A4C" w:rsidRDefault="00735A4C" w:rsidP="00735A4C">
      <w:pPr>
        <w:pStyle w:val="Default"/>
        <w:ind w:left="348"/>
        <w:rPr>
          <w:sz w:val="23"/>
          <w:szCs w:val="23"/>
        </w:rPr>
      </w:pPr>
      <w:r w:rsidRPr="00735A4C">
        <w:rPr>
          <w:sz w:val="23"/>
          <w:szCs w:val="23"/>
        </w:rPr>
        <w:sym w:font="Wingdings" w:char="F0E0"/>
      </w:r>
      <w:r>
        <w:rPr>
          <w:sz w:val="23"/>
          <w:szCs w:val="23"/>
        </w:rPr>
        <w:t>Folie 15</w:t>
      </w:r>
    </w:p>
    <w:p w:rsidR="00735A4C" w:rsidRDefault="00735A4C" w:rsidP="00735A4C">
      <w:pPr>
        <w:pStyle w:val="Default"/>
        <w:ind w:left="348"/>
        <w:rPr>
          <w:sz w:val="23"/>
          <w:szCs w:val="23"/>
        </w:rPr>
      </w:pPr>
      <w:r>
        <w:rPr>
          <w:sz w:val="23"/>
          <w:szCs w:val="23"/>
        </w:rPr>
        <w:t xml:space="preserve">Folie 16: </w:t>
      </w:r>
      <w:r w:rsidRPr="00735A4C">
        <w:rPr>
          <w:sz w:val="23"/>
          <w:szCs w:val="23"/>
        </w:rPr>
        <w:t>Einfluss des Gewichts auf den Pubertätsstatus</w:t>
      </w:r>
      <w:r>
        <w:rPr>
          <w:sz w:val="23"/>
          <w:szCs w:val="23"/>
        </w:rPr>
        <w:t>:</w:t>
      </w:r>
    </w:p>
    <w:p w:rsidR="00735A4C" w:rsidRDefault="00735A4C" w:rsidP="00735A4C">
      <w:pPr>
        <w:pStyle w:val="Default"/>
        <w:ind w:left="348"/>
        <w:rPr>
          <w:sz w:val="23"/>
          <w:szCs w:val="23"/>
        </w:rPr>
      </w:pPr>
      <w:r>
        <w:rPr>
          <w:sz w:val="23"/>
          <w:szCs w:val="23"/>
        </w:rPr>
        <w:t>Hier nun auch wieder der Bogen zur Reifenentwicklung: Adipositas, soz. Status und Pubertätsentwicklung hängen zusammen, hier wieder interessant, dass das Menarchealter vom soz. Status abhängt</w:t>
      </w:r>
      <w:r w:rsidRPr="00735A4C">
        <w:rPr>
          <w:sz w:val="23"/>
          <w:szCs w:val="23"/>
        </w:rPr>
        <w:sym w:font="Wingdings" w:char="F0E0"/>
      </w:r>
      <w:r>
        <w:rPr>
          <w:sz w:val="23"/>
          <w:szCs w:val="23"/>
        </w:rPr>
        <w:t xml:space="preserve"> Folie:Bild</w:t>
      </w:r>
    </w:p>
    <w:p w:rsidR="00410171" w:rsidRDefault="00410171" w:rsidP="00735A4C">
      <w:pPr>
        <w:pStyle w:val="Default"/>
        <w:ind w:left="348"/>
        <w:rPr>
          <w:sz w:val="23"/>
          <w:szCs w:val="23"/>
        </w:rPr>
      </w:pPr>
    </w:p>
    <w:p w:rsidR="00410171" w:rsidRDefault="00410171" w:rsidP="00735A4C">
      <w:pPr>
        <w:pStyle w:val="Default"/>
        <w:ind w:left="348"/>
        <w:rPr>
          <w:sz w:val="23"/>
          <w:szCs w:val="23"/>
        </w:rPr>
      </w:pPr>
    </w:p>
    <w:p w:rsidR="00410171" w:rsidRDefault="00410171" w:rsidP="00410171">
      <w:pPr>
        <w:pStyle w:val="Default"/>
        <w:ind w:left="348"/>
        <w:rPr>
          <w:sz w:val="23"/>
          <w:szCs w:val="23"/>
        </w:rPr>
      </w:pPr>
      <w:r w:rsidRPr="00410171">
        <w:rPr>
          <w:sz w:val="23"/>
          <w:szCs w:val="23"/>
        </w:rPr>
        <w:sym w:font="Wingdings" w:char="F0E0"/>
      </w:r>
      <w:r>
        <w:rPr>
          <w:sz w:val="23"/>
          <w:szCs w:val="23"/>
        </w:rPr>
        <w:t>LH/FSH im Rahmen der Reifeentwicklung wichtige Hormone, und gerade um Einflussfaktoren zu betrachten, braucht es natürlich referenzwerte, auf die man sich beziehen kann.</w:t>
      </w:r>
    </w:p>
    <w:p w:rsidR="00410171" w:rsidRDefault="00410171" w:rsidP="00410171">
      <w:pPr>
        <w:pStyle w:val="Default"/>
        <w:ind w:left="348"/>
        <w:rPr>
          <w:sz w:val="23"/>
          <w:szCs w:val="23"/>
        </w:rPr>
      </w:pPr>
      <w:r w:rsidRPr="00410171">
        <w:rPr>
          <w:sz w:val="23"/>
          <w:szCs w:val="23"/>
        </w:rPr>
        <w:sym w:font="Wingdings" w:char="F0E0"/>
      </w:r>
      <w:r>
        <w:rPr>
          <w:sz w:val="23"/>
          <w:szCs w:val="23"/>
        </w:rPr>
        <w:t>Folie: Referenzwerte</w:t>
      </w:r>
    </w:p>
    <w:p w:rsidR="00920319" w:rsidRPr="00410171" w:rsidRDefault="00410171" w:rsidP="00410171">
      <w:pPr>
        <w:pStyle w:val="Default"/>
        <w:numPr>
          <w:ilvl w:val="0"/>
          <w:numId w:val="7"/>
        </w:numPr>
        <w:rPr>
          <w:sz w:val="23"/>
          <w:szCs w:val="23"/>
        </w:rPr>
      </w:pPr>
      <w:r w:rsidRPr="00410171">
        <w:rPr>
          <w:sz w:val="23"/>
          <w:szCs w:val="23"/>
        </w:rPr>
        <w:t>In verschiedenen Studien wurden pädiatrische Referenzwerte für LH und FSH erhoben und teils verglichen.</w:t>
      </w:r>
    </w:p>
    <w:p w:rsidR="00920319" w:rsidRDefault="00410171" w:rsidP="00410171">
      <w:pPr>
        <w:pStyle w:val="Default"/>
        <w:numPr>
          <w:ilvl w:val="0"/>
          <w:numId w:val="7"/>
        </w:numPr>
        <w:rPr>
          <w:sz w:val="23"/>
          <w:szCs w:val="23"/>
        </w:rPr>
      </w:pPr>
      <w:r w:rsidRPr="00410171">
        <w:rPr>
          <w:sz w:val="23"/>
          <w:szCs w:val="23"/>
        </w:rPr>
        <w:lastRenderedPageBreak/>
        <w:t xml:space="preserve">Variation der Methoden und Ergebnisse von unterschiedlich durchgeführten Analysemethoden erschweren jedoch die Anwendung von Referenzwerten. Dies betrifft v. a. Immunoassays, da unterschiedliche Prüfverfahren je ihre eigenen  Antikörper, die in ihren Eigenschaften differieren können, verwenden und auch die Standarts abweichen können. So scheint es notwendig, dass jede Plattform eigene, Plattform-spezifische Referenzwerte erstellt (Karbasy et al. 2015; Karbasy et al. 2016). </w:t>
      </w:r>
    </w:p>
    <w:p w:rsidR="00920319" w:rsidRPr="00410171" w:rsidRDefault="00410171" w:rsidP="00410171">
      <w:pPr>
        <w:pStyle w:val="Default"/>
        <w:ind w:left="360"/>
        <w:rPr>
          <w:sz w:val="23"/>
          <w:szCs w:val="23"/>
        </w:rPr>
      </w:pPr>
      <w:r w:rsidRPr="00410171">
        <w:rPr>
          <w:sz w:val="23"/>
          <w:szCs w:val="23"/>
        </w:rPr>
        <w:sym w:font="Wingdings" w:char="F0E0"/>
      </w:r>
      <w:r>
        <w:rPr>
          <w:sz w:val="23"/>
          <w:szCs w:val="23"/>
        </w:rPr>
        <w:t xml:space="preserve">Folie: </w:t>
      </w:r>
      <w:r w:rsidRPr="00410171">
        <w:rPr>
          <w:sz w:val="23"/>
          <w:szCs w:val="23"/>
        </w:rPr>
        <w:t xml:space="preserve">Ziel des Forschungsvorhabens ist es, pädiatrische Referenzwerte für LH und FSH zu erheben und Aussagen über mögliche Zusammenhänge zwischen den Gonadotropinwerten (bzw. der Reifeentwicklung) und Adipositas und dem sozioökonomische Status zu treffen. </w:t>
      </w:r>
    </w:p>
    <w:p w:rsidR="00920319" w:rsidRPr="00410171" w:rsidRDefault="00410171" w:rsidP="00410171">
      <w:pPr>
        <w:pStyle w:val="Default"/>
        <w:numPr>
          <w:ilvl w:val="0"/>
          <w:numId w:val="8"/>
        </w:numPr>
        <w:rPr>
          <w:sz w:val="23"/>
          <w:szCs w:val="23"/>
        </w:rPr>
      </w:pPr>
      <w:r w:rsidRPr="00410171">
        <w:rPr>
          <w:sz w:val="23"/>
          <w:szCs w:val="23"/>
        </w:rPr>
        <w:t xml:space="preserve">Folgende wissenschaftliche Fragestellungen sollen dabei bearbeitet werden: </w:t>
      </w:r>
    </w:p>
    <w:p w:rsidR="00410171" w:rsidRPr="00410171" w:rsidRDefault="00410171" w:rsidP="00410171">
      <w:pPr>
        <w:pStyle w:val="Default"/>
        <w:rPr>
          <w:sz w:val="23"/>
          <w:szCs w:val="23"/>
        </w:rPr>
      </w:pPr>
    </w:p>
    <w:p w:rsidR="00410171" w:rsidRPr="00D15DE9" w:rsidRDefault="00410171" w:rsidP="00410171">
      <w:pPr>
        <w:pStyle w:val="Default"/>
        <w:ind w:left="348"/>
        <w:rPr>
          <w:sz w:val="23"/>
          <w:szCs w:val="23"/>
        </w:rPr>
      </w:pPr>
    </w:p>
    <w:p w:rsidR="00D15DE9" w:rsidRPr="00433FA8" w:rsidRDefault="00D15DE9" w:rsidP="00893FA7">
      <w:pPr>
        <w:pStyle w:val="Default"/>
        <w:ind w:left="696"/>
        <w:rPr>
          <w:sz w:val="23"/>
          <w:szCs w:val="23"/>
        </w:rPr>
      </w:pPr>
    </w:p>
    <w:p w:rsidR="00433FA8" w:rsidRPr="00433FA8" w:rsidRDefault="00433FA8" w:rsidP="00893FA7">
      <w:pPr>
        <w:pStyle w:val="Default"/>
        <w:ind w:left="1068"/>
        <w:rPr>
          <w:sz w:val="23"/>
          <w:szCs w:val="23"/>
        </w:rPr>
      </w:pPr>
    </w:p>
    <w:p w:rsidR="00C65DAB" w:rsidRDefault="00C65DAB" w:rsidP="00893FA7">
      <w:pPr>
        <w:pStyle w:val="Default"/>
        <w:ind w:left="348"/>
        <w:rPr>
          <w:sz w:val="23"/>
          <w:szCs w:val="23"/>
        </w:rPr>
      </w:pPr>
    </w:p>
    <w:p w:rsidR="00C65DAB" w:rsidRDefault="00C65DAB" w:rsidP="00893FA7">
      <w:pPr>
        <w:pStyle w:val="Default"/>
        <w:ind w:left="348"/>
        <w:rPr>
          <w:sz w:val="23"/>
          <w:szCs w:val="23"/>
        </w:rPr>
      </w:pPr>
    </w:p>
    <w:p w:rsidR="005941F2" w:rsidRDefault="00470489" w:rsidP="00893FA7">
      <w:pPr>
        <w:ind w:left="348"/>
      </w:pPr>
    </w:p>
    <w:sectPr w:rsidR="005941F2" w:rsidSect="00196D0F">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E77" w:rsidRDefault="00A56E77" w:rsidP="00A56E77">
      <w:pPr>
        <w:spacing w:after="0" w:line="240" w:lineRule="auto"/>
      </w:pPr>
      <w:r>
        <w:separator/>
      </w:r>
    </w:p>
  </w:endnote>
  <w:endnote w:type="continuationSeparator" w:id="0">
    <w:p w:rsidR="00A56E77" w:rsidRDefault="00A56E77" w:rsidP="00A56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E77" w:rsidRDefault="00A56E77" w:rsidP="00A56E77">
      <w:pPr>
        <w:spacing w:after="0" w:line="240" w:lineRule="auto"/>
      </w:pPr>
      <w:r>
        <w:separator/>
      </w:r>
    </w:p>
  </w:footnote>
  <w:footnote w:type="continuationSeparator" w:id="0">
    <w:p w:rsidR="00A56E77" w:rsidRDefault="00A56E77" w:rsidP="00A56E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260F"/>
    <w:multiLevelType w:val="hybridMultilevel"/>
    <w:tmpl w:val="8E583F2A"/>
    <w:lvl w:ilvl="0" w:tplc="782A8364">
      <w:start w:val="1"/>
      <w:numFmt w:val="bullet"/>
      <w:lvlText w:val="•"/>
      <w:lvlJc w:val="left"/>
      <w:pPr>
        <w:tabs>
          <w:tab w:val="num" w:pos="720"/>
        </w:tabs>
        <w:ind w:left="720" w:hanging="360"/>
      </w:pPr>
      <w:rPr>
        <w:rFonts w:ascii="Arial" w:hAnsi="Arial" w:hint="default"/>
      </w:rPr>
    </w:lvl>
    <w:lvl w:ilvl="1" w:tplc="FF782FE4" w:tentative="1">
      <w:start w:val="1"/>
      <w:numFmt w:val="bullet"/>
      <w:lvlText w:val="•"/>
      <w:lvlJc w:val="left"/>
      <w:pPr>
        <w:tabs>
          <w:tab w:val="num" w:pos="1440"/>
        </w:tabs>
        <w:ind w:left="1440" w:hanging="360"/>
      </w:pPr>
      <w:rPr>
        <w:rFonts w:ascii="Arial" w:hAnsi="Arial" w:hint="default"/>
      </w:rPr>
    </w:lvl>
    <w:lvl w:ilvl="2" w:tplc="9880E916" w:tentative="1">
      <w:start w:val="1"/>
      <w:numFmt w:val="bullet"/>
      <w:lvlText w:val="•"/>
      <w:lvlJc w:val="left"/>
      <w:pPr>
        <w:tabs>
          <w:tab w:val="num" w:pos="2160"/>
        </w:tabs>
        <w:ind w:left="2160" w:hanging="360"/>
      </w:pPr>
      <w:rPr>
        <w:rFonts w:ascii="Arial" w:hAnsi="Arial" w:hint="default"/>
      </w:rPr>
    </w:lvl>
    <w:lvl w:ilvl="3" w:tplc="ADF882CE" w:tentative="1">
      <w:start w:val="1"/>
      <w:numFmt w:val="bullet"/>
      <w:lvlText w:val="•"/>
      <w:lvlJc w:val="left"/>
      <w:pPr>
        <w:tabs>
          <w:tab w:val="num" w:pos="2880"/>
        </w:tabs>
        <w:ind w:left="2880" w:hanging="360"/>
      </w:pPr>
      <w:rPr>
        <w:rFonts w:ascii="Arial" w:hAnsi="Arial" w:hint="default"/>
      </w:rPr>
    </w:lvl>
    <w:lvl w:ilvl="4" w:tplc="B858AA86" w:tentative="1">
      <w:start w:val="1"/>
      <w:numFmt w:val="bullet"/>
      <w:lvlText w:val="•"/>
      <w:lvlJc w:val="left"/>
      <w:pPr>
        <w:tabs>
          <w:tab w:val="num" w:pos="3600"/>
        </w:tabs>
        <w:ind w:left="3600" w:hanging="360"/>
      </w:pPr>
      <w:rPr>
        <w:rFonts w:ascii="Arial" w:hAnsi="Arial" w:hint="default"/>
      </w:rPr>
    </w:lvl>
    <w:lvl w:ilvl="5" w:tplc="667C057C" w:tentative="1">
      <w:start w:val="1"/>
      <w:numFmt w:val="bullet"/>
      <w:lvlText w:val="•"/>
      <w:lvlJc w:val="left"/>
      <w:pPr>
        <w:tabs>
          <w:tab w:val="num" w:pos="4320"/>
        </w:tabs>
        <w:ind w:left="4320" w:hanging="360"/>
      </w:pPr>
      <w:rPr>
        <w:rFonts w:ascii="Arial" w:hAnsi="Arial" w:hint="default"/>
      </w:rPr>
    </w:lvl>
    <w:lvl w:ilvl="6" w:tplc="CB1C9CE0" w:tentative="1">
      <w:start w:val="1"/>
      <w:numFmt w:val="bullet"/>
      <w:lvlText w:val="•"/>
      <w:lvlJc w:val="left"/>
      <w:pPr>
        <w:tabs>
          <w:tab w:val="num" w:pos="5040"/>
        </w:tabs>
        <w:ind w:left="5040" w:hanging="360"/>
      </w:pPr>
      <w:rPr>
        <w:rFonts w:ascii="Arial" w:hAnsi="Arial" w:hint="default"/>
      </w:rPr>
    </w:lvl>
    <w:lvl w:ilvl="7" w:tplc="A426C4CE" w:tentative="1">
      <w:start w:val="1"/>
      <w:numFmt w:val="bullet"/>
      <w:lvlText w:val="•"/>
      <w:lvlJc w:val="left"/>
      <w:pPr>
        <w:tabs>
          <w:tab w:val="num" w:pos="5760"/>
        </w:tabs>
        <w:ind w:left="5760" w:hanging="360"/>
      </w:pPr>
      <w:rPr>
        <w:rFonts w:ascii="Arial" w:hAnsi="Arial" w:hint="default"/>
      </w:rPr>
    </w:lvl>
    <w:lvl w:ilvl="8" w:tplc="97589E06" w:tentative="1">
      <w:start w:val="1"/>
      <w:numFmt w:val="bullet"/>
      <w:lvlText w:val="•"/>
      <w:lvlJc w:val="left"/>
      <w:pPr>
        <w:tabs>
          <w:tab w:val="num" w:pos="6480"/>
        </w:tabs>
        <w:ind w:left="6480" w:hanging="360"/>
      </w:pPr>
      <w:rPr>
        <w:rFonts w:ascii="Arial" w:hAnsi="Arial" w:hint="default"/>
      </w:rPr>
    </w:lvl>
  </w:abstractNum>
  <w:abstractNum w:abstractNumId="1">
    <w:nsid w:val="10A8248C"/>
    <w:multiLevelType w:val="hybridMultilevel"/>
    <w:tmpl w:val="B022825A"/>
    <w:lvl w:ilvl="0" w:tplc="54580962">
      <w:start w:val="1"/>
      <w:numFmt w:val="bullet"/>
      <w:lvlText w:val="•"/>
      <w:lvlJc w:val="left"/>
      <w:pPr>
        <w:tabs>
          <w:tab w:val="num" w:pos="720"/>
        </w:tabs>
        <w:ind w:left="720" w:hanging="360"/>
      </w:pPr>
      <w:rPr>
        <w:rFonts w:ascii="Arial" w:hAnsi="Arial" w:hint="default"/>
      </w:rPr>
    </w:lvl>
    <w:lvl w:ilvl="1" w:tplc="72EE802C" w:tentative="1">
      <w:start w:val="1"/>
      <w:numFmt w:val="bullet"/>
      <w:lvlText w:val="•"/>
      <w:lvlJc w:val="left"/>
      <w:pPr>
        <w:tabs>
          <w:tab w:val="num" w:pos="1440"/>
        </w:tabs>
        <w:ind w:left="1440" w:hanging="360"/>
      </w:pPr>
      <w:rPr>
        <w:rFonts w:ascii="Arial" w:hAnsi="Arial" w:hint="default"/>
      </w:rPr>
    </w:lvl>
    <w:lvl w:ilvl="2" w:tplc="842E5140" w:tentative="1">
      <w:start w:val="1"/>
      <w:numFmt w:val="bullet"/>
      <w:lvlText w:val="•"/>
      <w:lvlJc w:val="left"/>
      <w:pPr>
        <w:tabs>
          <w:tab w:val="num" w:pos="2160"/>
        </w:tabs>
        <w:ind w:left="2160" w:hanging="360"/>
      </w:pPr>
      <w:rPr>
        <w:rFonts w:ascii="Arial" w:hAnsi="Arial" w:hint="default"/>
      </w:rPr>
    </w:lvl>
    <w:lvl w:ilvl="3" w:tplc="968A9600" w:tentative="1">
      <w:start w:val="1"/>
      <w:numFmt w:val="bullet"/>
      <w:lvlText w:val="•"/>
      <w:lvlJc w:val="left"/>
      <w:pPr>
        <w:tabs>
          <w:tab w:val="num" w:pos="2880"/>
        </w:tabs>
        <w:ind w:left="2880" w:hanging="360"/>
      </w:pPr>
      <w:rPr>
        <w:rFonts w:ascii="Arial" w:hAnsi="Arial" w:hint="default"/>
      </w:rPr>
    </w:lvl>
    <w:lvl w:ilvl="4" w:tplc="1A06BE3A" w:tentative="1">
      <w:start w:val="1"/>
      <w:numFmt w:val="bullet"/>
      <w:lvlText w:val="•"/>
      <w:lvlJc w:val="left"/>
      <w:pPr>
        <w:tabs>
          <w:tab w:val="num" w:pos="3600"/>
        </w:tabs>
        <w:ind w:left="3600" w:hanging="360"/>
      </w:pPr>
      <w:rPr>
        <w:rFonts w:ascii="Arial" w:hAnsi="Arial" w:hint="default"/>
      </w:rPr>
    </w:lvl>
    <w:lvl w:ilvl="5" w:tplc="65F274DE" w:tentative="1">
      <w:start w:val="1"/>
      <w:numFmt w:val="bullet"/>
      <w:lvlText w:val="•"/>
      <w:lvlJc w:val="left"/>
      <w:pPr>
        <w:tabs>
          <w:tab w:val="num" w:pos="4320"/>
        </w:tabs>
        <w:ind w:left="4320" w:hanging="360"/>
      </w:pPr>
      <w:rPr>
        <w:rFonts w:ascii="Arial" w:hAnsi="Arial" w:hint="default"/>
      </w:rPr>
    </w:lvl>
    <w:lvl w:ilvl="6" w:tplc="E4EE23D4" w:tentative="1">
      <w:start w:val="1"/>
      <w:numFmt w:val="bullet"/>
      <w:lvlText w:val="•"/>
      <w:lvlJc w:val="left"/>
      <w:pPr>
        <w:tabs>
          <w:tab w:val="num" w:pos="5040"/>
        </w:tabs>
        <w:ind w:left="5040" w:hanging="360"/>
      </w:pPr>
      <w:rPr>
        <w:rFonts w:ascii="Arial" w:hAnsi="Arial" w:hint="default"/>
      </w:rPr>
    </w:lvl>
    <w:lvl w:ilvl="7" w:tplc="CE6A5644" w:tentative="1">
      <w:start w:val="1"/>
      <w:numFmt w:val="bullet"/>
      <w:lvlText w:val="•"/>
      <w:lvlJc w:val="left"/>
      <w:pPr>
        <w:tabs>
          <w:tab w:val="num" w:pos="5760"/>
        </w:tabs>
        <w:ind w:left="5760" w:hanging="360"/>
      </w:pPr>
      <w:rPr>
        <w:rFonts w:ascii="Arial" w:hAnsi="Arial" w:hint="default"/>
      </w:rPr>
    </w:lvl>
    <w:lvl w:ilvl="8" w:tplc="02DCF0EE" w:tentative="1">
      <w:start w:val="1"/>
      <w:numFmt w:val="bullet"/>
      <w:lvlText w:val="•"/>
      <w:lvlJc w:val="left"/>
      <w:pPr>
        <w:tabs>
          <w:tab w:val="num" w:pos="6480"/>
        </w:tabs>
        <w:ind w:left="6480" w:hanging="360"/>
      </w:pPr>
      <w:rPr>
        <w:rFonts w:ascii="Arial" w:hAnsi="Arial" w:hint="default"/>
      </w:rPr>
    </w:lvl>
  </w:abstractNum>
  <w:abstractNum w:abstractNumId="2">
    <w:nsid w:val="1F007CD7"/>
    <w:multiLevelType w:val="hybridMultilevel"/>
    <w:tmpl w:val="25C20594"/>
    <w:lvl w:ilvl="0" w:tplc="64CC4692">
      <w:start w:val="1"/>
      <w:numFmt w:val="bullet"/>
      <w:lvlText w:val="•"/>
      <w:lvlJc w:val="left"/>
      <w:pPr>
        <w:tabs>
          <w:tab w:val="num" w:pos="720"/>
        </w:tabs>
        <w:ind w:left="720" w:hanging="360"/>
      </w:pPr>
      <w:rPr>
        <w:rFonts w:ascii="Arial" w:hAnsi="Arial" w:hint="default"/>
      </w:rPr>
    </w:lvl>
    <w:lvl w:ilvl="1" w:tplc="C2CA5304" w:tentative="1">
      <w:start w:val="1"/>
      <w:numFmt w:val="bullet"/>
      <w:lvlText w:val="•"/>
      <w:lvlJc w:val="left"/>
      <w:pPr>
        <w:tabs>
          <w:tab w:val="num" w:pos="1440"/>
        </w:tabs>
        <w:ind w:left="1440" w:hanging="360"/>
      </w:pPr>
      <w:rPr>
        <w:rFonts w:ascii="Arial" w:hAnsi="Arial" w:hint="default"/>
      </w:rPr>
    </w:lvl>
    <w:lvl w:ilvl="2" w:tplc="510E0F80" w:tentative="1">
      <w:start w:val="1"/>
      <w:numFmt w:val="bullet"/>
      <w:lvlText w:val="•"/>
      <w:lvlJc w:val="left"/>
      <w:pPr>
        <w:tabs>
          <w:tab w:val="num" w:pos="2160"/>
        </w:tabs>
        <w:ind w:left="2160" w:hanging="360"/>
      </w:pPr>
      <w:rPr>
        <w:rFonts w:ascii="Arial" w:hAnsi="Arial" w:hint="default"/>
      </w:rPr>
    </w:lvl>
    <w:lvl w:ilvl="3" w:tplc="28D6016E" w:tentative="1">
      <w:start w:val="1"/>
      <w:numFmt w:val="bullet"/>
      <w:lvlText w:val="•"/>
      <w:lvlJc w:val="left"/>
      <w:pPr>
        <w:tabs>
          <w:tab w:val="num" w:pos="2880"/>
        </w:tabs>
        <w:ind w:left="2880" w:hanging="360"/>
      </w:pPr>
      <w:rPr>
        <w:rFonts w:ascii="Arial" w:hAnsi="Arial" w:hint="default"/>
      </w:rPr>
    </w:lvl>
    <w:lvl w:ilvl="4" w:tplc="3CF25E0E" w:tentative="1">
      <w:start w:val="1"/>
      <w:numFmt w:val="bullet"/>
      <w:lvlText w:val="•"/>
      <w:lvlJc w:val="left"/>
      <w:pPr>
        <w:tabs>
          <w:tab w:val="num" w:pos="3600"/>
        </w:tabs>
        <w:ind w:left="3600" w:hanging="360"/>
      </w:pPr>
      <w:rPr>
        <w:rFonts w:ascii="Arial" w:hAnsi="Arial" w:hint="default"/>
      </w:rPr>
    </w:lvl>
    <w:lvl w:ilvl="5" w:tplc="C5DAD85E" w:tentative="1">
      <w:start w:val="1"/>
      <w:numFmt w:val="bullet"/>
      <w:lvlText w:val="•"/>
      <w:lvlJc w:val="left"/>
      <w:pPr>
        <w:tabs>
          <w:tab w:val="num" w:pos="4320"/>
        </w:tabs>
        <w:ind w:left="4320" w:hanging="360"/>
      </w:pPr>
      <w:rPr>
        <w:rFonts w:ascii="Arial" w:hAnsi="Arial" w:hint="default"/>
      </w:rPr>
    </w:lvl>
    <w:lvl w:ilvl="6" w:tplc="226CE9C0" w:tentative="1">
      <w:start w:val="1"/>
      <w:numFmt w:val="bullet"/>
      <w:lvlText w:val="•"/>
      <w:lvlJc w:val="left"/>
      <w:pPr>
        <w:tabs>
          <w:tab w:val="num" w:pos="5040"/>
        </w:tabs>
        <w:ind w:left="5040" w:hanging="360"/>
      </w:pPr>
      <w:rPr>
        <w:rFonts w:ascii="Arial" w:hAnsi="Arial" w:hint="default"/>
      </w:rPr>
    </w:lvl>
    <w:lvl w:ilvl="7" w:tplc="F80C9E9E" w:tentative="1">
      <w:start w:val="1"/>
      <w:numFmt w:val="bullet"/>
      <w:lvlText w:val="•"/>
      <w:lvlJc w:val="left"/>
      <w:pPr>
        <w:tabs>
          <w:tab w:val="num" w:pos="5760"/>
        </w:tabs>
        <w:ind w:left="5760" w:hanging="360"/>
      </w:pPr>
      <w:rPr>
        <w:rFonts w:ascii="Arial" w:hAnsi="Arial" w:hint="default"/>
      </w:rPr>
    </w:lvl>
    <w:lvl w:ilvl="8" w:tplc="90FA4EE2" w:tentative="1">
      <w:start w:val="1"/>
      <w:numFmt w:val="bullet"/>
      <w:lvlText w:val="•"/>
      <w:lvlJc w:val="left"/>
      <w:pPr>
        <w:tabs>
          <w:tab w:val="num" w:pos="6480"/>
        </w:tabs>
        <w:ind w:left="6480" w:hanging="360"/>
      </w:pPr>
      <w:rPr>
        <w:rFonts w:ascii="Arial" w:hAnsi="Arial" w:hint="default"/>
      </w:rPr>
    </w:lvl>
  </w:abstractNum>
  <w:abstractNum w:abstractNumId="3">
    <w:nsid w:val="2B76086E"/>
    <w:multiLevelType w:val="hybridMultilevel"/>
    <w:tmpl w:val="217875BE"/>
    <w:lvl w:ilvl="0" w:tplc="5A3AE324">
      <w:start w:val="1"/>
      <w:numFmt w:val="bullet"/>
      <w:lvlText w:val="•"/>
      <w:lvlJc w:val="left"/>
      <w:pPr>
        <w:tabs>
          <w:tab w:val="num" w:pos="1080"/>
        </w:tabs>
        <w:ind w:left="1080" w:hanging="360"/>
      </w:pPr>
      <w:rPr>
        <w:rFonts w:ascii="Arial" w:hAnsi="Arial" w:hint="default"/>
      </w:rPr>
    </w:lvl>
    <w:lvl w:ilvl="1" w:tplc="937210F8" w:tentative="1">
      <w:start w:val="1"/>
      <w:numFmt w:val="bullet"/>
      <w:lvlText w:val="•"/>
      <w:lvlJc w:val="left"/>
      <w:pPr>
        <w:tabs>
          <w:tab w:val="num" w:pos="1800"/>
        </w:tabs>
        <w:ind w:left="1800" w:hanging="360"/>
      </w:pPr>
      <w:rPr>
        <w:rFonts w:ascii="Arial" w:hAnsi="Arial" w:hint="default"/>
      </w:rPr>
    </w:lvl>
    <w:lvl w:ilvl="2" w:tplc="80547508" w:tentative="1">
      <w:start w:val="1"/>
      <w:numFmt w:val="bullet"/>
      <w:lvlText w:val="•"/>
      <w:lvlJc w:val="left"/>
      <w:pPr>
        <w:tabs>
          <w:tab w:val="num" w:pos="2520"/>
        </w:tabs>
        <w:ind w:left="2520" w:hanging="360"/>
      </w:pPr>
      <w:rPr>
        <w:rFonts w:ascii="Arial" w:hAnsi="Arial" w:hint="default"/>
      </w:rPr>
    </w:lvl>
    <w:lvl w:ilvl="3" w:tplc="26FA9AF2" w:tentative="1">
      <w:start w:val="1"/>
      <w:numFmt w:val="bullet"/>
      <w:lvlText w:val="•"/>
      <w:lvlJc w:val="left"/>
      <w:pPr>
        <w:tabs>
          <w:tab w:val="num" w:pos="3240"/>
        </w:tabs>
        <w:ind w:left="3240" w:hanging="360"/>
      </w:pPr>
      <w:rPr>
        <w:rFonts w:ascii="Arial" w:hAnsi="Arial" w:hint="default"/>
      </w:rPr>
    </w:lvl>
    <w:lvl w:ilvl="4" w:tplc="E6C0FCB0" w:tentative="1">
      <w:start w:val="1"/>
      <w:numFmt w:val="bullet"/>
      <w:lvlText w:val="•"/>
      <w:lvlJc w:val="left"/>
      <w:pPr>
        <w:tabs>
          <w:tab w:val="num" w:pos="3960"/>
        </w:tabs>
        <w:ind w:left="3960" w:hanging="360"/>
      </w:pPr>
      <w:rPr>
        <w:rFonts w:ascii="Arial" w:hAnsi="Arial" w:hint="default"/>
      </w:rPr>
    </w:lvl>
    <w:lvl w:ilvl="5" w:tplc="A9ACCD82" w:tentative="1">
      <w:start w:val="1"/>
      <w:numFmt w:val="bullet"/>
      <w:lvlText w:val="•"/>
      <w:lvlJc w:val="left"/>
      <w:pPr>
        <w:tabs>
          <w:tab w:val="num" w:pos="4680"/>
        </w:tabs>
        <w:ind w:left="4680" w:hanging="360"/>
      </w:pPr>
      <w:rPr>
        <w:rFonts w:ascii="Arial" w:hAnsi="Arial" w:hint="default"/>
      </w:rPr>
    </w:lvl>
    <w:lvl w:ilvl="6" w:tplc="71B83E16" w:tentative="1">
      <w:start w:val="1"/>
      <w:numFmt w:val="bullet"/>
      <w:lvlText w:val="•"/>
      <w:lvlJc w:val="left"/>
      <w:pPr>
        <w:tabs>
          <w:tab w:val="num" w:pos="5400"/>
        </w:tabs>
        <w:ind w:left="5400" w:hanging="360"/>
      </w:pPr>
      <w:rPr>
        <w:rFonts w:ascii="Arial" w:hAnsi="Arial" w:hint="default"/>
      </w:rPr>
    </w:lvl>
    <w:lvl w:ilvl="7" w:tplc="54CEB54A" w:tentative="1">
      <w:start w:val="1"/>
      <w:numFmt w:val="bullet"/>
      <w:lvlText w:val="•"/>
      <w:lvlJc w:val="left"/>
      <w:pPr>
        <w:tabs>
          <w:tab w:val="num" w:pos="6120"/>
        </w:tabs>
        <w:ind w:left="6120" w:hanging="360"/>
      </w:pPr>
      <w:rPr>
        <w:rFonts w:ascii="Arial" w:hAnsi="Arial" w:hint="default"/>
      </w:rPr>
    </w:lvl>
    <w:lvl w:ilvl="8" w:tplc="5EB001E0" w:tentative="1">
      <w:start w:val="1"/>
      <w:numFmt w:val="bullet"/>
      <w:lvlText w:val="•"/>
      <w:lvlJc w:val="left"/>
      <w:pPr>
        <w:tabs>
          <w:tab w:val="num" w:pos="6840"/>
        </w:tabs>
        <w:ind w:left="6840" w:hanging="360"/>
      </w:pPr>
      <w:rPr>
        <w:rFonts w:ascii="Arial" w:hAnsi="Arial" w:hint="default"/>
      </w:rPr>
    </w:lvl>
  </w:abstractNum>
  <w:abstractNum w:abstractNumId="4">
    <w:nsid w:val="30600A27"/>
    <w:multiLevelType w:val="hybridMultilevel"/>
    <w:tmpl w:val="6FB8865C"/>
    <w:lvl w:ilvl="0" w:tplc="DAFA2682">
      <w:start w:val="1"/>
      <w:numFmt w:val="bullet"/>
      <w:lvlText w:val="•"/>
      <w:lvlJc w:val="left"/>
      <w:pPr>
        <w:tabs>
          <w:tab w:val="num" w:pos="720"/>
        </w:tabs>
        <w:ind w:left="720" w:hanging="360"/>
      </w:pPr>
      <w:rPr>
        <w:rFonts w:ascii="Arial" w:hAnsi="Arial" w:hint="default"/>
      </w:rPr>
    </w:lvl>
    <w:lvl w:ilvl="1" w:tplc="9EE8D218" w:tentative="1">
      <w:start w:val="1"/>
      <w:numFmt w:val="bullet"/>
      <w:lvlText w:val="•"/>
      <w:lvlJc w:val="left"/>
      <w:pPr>
        <w:tabs>
          <w:tab w:val="num" w:pos="1440"/>
        </w:tabs>
        <w:ind w:left="1440" w:hanging="360"/>
      </w:pPr>
      <w:rPr>
        <w:rFonts w:ascii="Arial" w:hAnsi="Arial" w:hint="default"/>
      </w:rPr>
    </w:lvl>
    <w:lvl w:ilvl="2" w:tplc="922ABCF0" w:tentative="1">
      <w:start w:val="1"/>
      <w:numFmt w:val="bullet"/>
      <w:lvlText w:val="•"/>
      <w:lvlJc w:val="left"/>
      <w:pPr>
        <w:tabs>
          <w:tab w:val="num" w:pos="2160"/>
        </w:tabs>
        <w:ind w:left="2160" w:hanging="360"/>
      </w:pPr>
      <w:rPr>
        <w:rFonts w:ascii="Arial" w:hAnsi="Arial" w:hint="default"/>
      </w:rPr>
    </w:lvl>
    <w:lvl w:ilvl="3" w:tplc="CCC6466A" w:tentative="1">
      <w:start w:val="1"/>
      <w:numFmt w:val="bullet"/>
      <w:lvlText w:val="•"/>
      <w:lvlJc w:val="left"/>
      <w:pPr>
        <w:tabs>
          <w:tab w:val="num" w:pos="2880"/>
        </w:tabs>
        <w:ind w:left="2880" w:hanging="360"/>
      </w:pPr>
      <w:rPr>
        <w:rFonts w:ascii="Arial" w:hAnsi="Arial" w:hint="default"/>
      </w:rPr>
    </w:lvl>
    <w:lvl w:ilvl="4" w:tplc="ACDAD2BC" w:tentative="1">
      <w:start w:val="1"/>
      <w:numFmt w:val="bullet"/>
      <w:lvlText w:val="•"/>
      <w:lvlJc w:val="left"/>
      <w:pPr>
        <w:tabs>
          <w:tab w:val="num" w:pos="3600"/>
        </w:tabs>
        <w:ind w:left="3600" w:hanging="360"/>
      </w:pPr>
      <w:rPr>
        <w:rFonts w:ascii="Arial" w:hAnsi="Arial" w:hint="default"/>
      </w:rPr>
    </w:lvl>
    <w:lvl w:ilvl="5" w:tplc="1D78F6BA" w:tentative="1">
      <w:start w:val="1"/>
      <w:numFmt w:val="bullet"/>
      <w:lvlText w:val="•"/>
      <w:lvlJc w:val="left"/>
      <w:pPr>
        <w:tabs>
          <w:tab w:val="num" w:pos="4320"/>
        </w:tabs>
        <w:ind w:left="4320" w:hanging="360"/>
      </w:pPr>
      <w:rPr>
        <w:rFonts w:ascii="Arial" w:hAnsi="Arial" w:hint="default"/>
      </w:rPr>
    </w:lvl>
    <w:lvl w:ilvl="6" w:tplc="07E653EC" w:tentative="1">
      <w:start w:val="1"/>
      <w:numFmt w:val="bullet"/>
      <w:lvlText w:val="•"/>
      <w:lvlJc w:val="left"/>
      <w:pPr>
        <w:tabs>
          <w:tab w:val="num" w:pos="5040"/>
        </w:tabs>
        <w:ind w:left="5040" w:hanging="360"/>
      </w:pPr>
      <w:rPr>
        <w:rFonts w:ascii="Arial" w:hAnsi="Arial" w:hint="default"/>
      </w:rPr>
    </w:lvl>
    <w:lvl w:ilvl="7" w:tplc="DCA2D2BA" w:tentative="1">
      <w:start w:val="1"/>
      <w:numFmt w:val="bullet"/>
      <w:lvlText w:val="•"/>
      <w:lvlJc w:val="left"/>
      <w:pPr>
        <w:tabs>
          <w:tab w:val="num" w:pos="5760"/>
        </w:tabs>
        <w:ind w:left="5760" w:hanging="360"/>
      </w:pPr>
      <w:rPr>
        <w:rFonts w:ascii="Arial" w:hAnsi="Arial" w:hint="default"/>
      </w:rPr>
    </w:lvl>
    <w:lvl w:ilvl="8" w:tplc="CF1CDCEA" w:tentative="1">
      <w:start w:val="1"/>
      <w:numFmt w:val="bullet"/>
      <w:lvlText w:val="•"/>
      <w:lvlJc w:val="left"/>
      <w:pPr>
        <w:tabs>
          <w:tab w:val="num" w:pos="6480"/>
        </w:tabs>
        <w:ind w:left="6480" w:hanging="360"/>
      </w:pPr>
      <w:rPr>
        <w:rFonts w:ascii="Arial" w:hAnsi="Arial" w:hint="default"/>
      </w:rPr>
    </w:lvl>
  </w:abstractNum>
  <w:abstractNum w:abstractNumId="5">
    <w:nsid w:val="3F7356AE"/>
    <w:multiLevelType w:val="hybridMultilevel"/>
    <w:tmpl w:val="58A62D6A"/>
    <w:lvl w:ilvl="0" w:tplc="9F0864D2">
      <w:start w:val="1"/>
      <w:numFmt w:val="bullet"/>
      <w:lvlText w:val="•"/>
      <w:lvlJc w:val="left"/>
      <w:pPr>
        <w:tabs>
          <w:tab w:val="num" w:pos="720"/>
        </w:tabs>
        <w:ind w:left="720" w:hanging="360"/>
      </w:pPr>
      <w:rPr>
        <w:rFonts w:ascii="Arial" w:hAnsi="Arial" w:hint="default"/>
      </w:rPr>
    </w:lvl>
    <w:lvl w:ilvl="1" w:tplc="5A76C298" w:tentative="1">
      <w:start w:val="1"/>
      <w:numFmt w:val="bullet"/>
      <w:lvlText w:val="•"/>
      <w:lvlJc w:val="left"/>
      <w:pPr>
        <w:tabs>
          <w:tab w:val="num" w:pos="1440"/>
        </w:tabs>
        <w:ind w:left="1440" w:hanging="360"/>
      </w:pPr>
      <w:rPr>
        <w:rFonts w:ascii="Arial" w:hAnsi="Arial" w:hint="default"/>
      </w:rPr>
    </w:lvl>
    <w:lvl w:ilvl="2" w:tplc="C2FA799E" w:tentative="1">
      <w:start w:val="1"/>
      <w:numFmt w:val="bullet"/>
      <w:lvlText w:val="•"/>
      <w:lvlJc w:val="left"/>
      <w:pPr>
        <w:tabs>
          <w:tab w:val="num" w:pos="2160"/>
        </w:tabs>
        <w:ind w:left="2160" w:hanging="360"/>
      </w:pPr>
      <w:rPr>
        <w:rFonts w:ascii="Arial" w:hAnsi="Arial" w:hint="default"/>
      </w:rPr>
    </w:lvl>
    <w:lvl w:ilvl="3" w:tplc="48CE5408" w:tentative="1">
      <w:start w:val="1"/>
      <w:numFmt w:val="bullet"/>
      <w:lvlText w:val="•"/>
      <w:lvlJc w:val="left"/>
      <w:pPr>
        <w:tabs>
          <w:tab w:val="num" w:pos="2880"/>
        </w:tabs>
        <w:ind w:left="2880" w:hanging="360"/>
      </w:pPr>
      <w:rPr>
        <w:rFonts w:ascii="Arial" w:hAnsi="Arial" w:hint="default"/>
      </w:rPr>
    </w:lvl>
    <w:lvl w:ilvl="4" w:tplc="32DED4A0" w:tentative="1">
      <w:start w:val="1"/>
      <w:numFmt w:val="bullet"/>
      <w:lvlText w:val="•"/>
      <w:lvlJc w:val="left"/>
      <w:pPr>
        <w:tabs>
          <w:tab w:val="num" w:pos="3600"/>
        </w:tabs>
        <w:ind w:left="3600" w:hanging="360"/>
      </w:pPr>
      <w:rPr>
        <w:rFonts w:ascii="Arial" w:hAnsi="Arial" w:hint="default"/>
      </w:rPr>
    </w:lvl>
    <w:lvl w:ilvl="5" w:tplc="A25C551C" w:tentative="1">
      <w:start w:val="1"/>
      <w:numFmt w:val="bullet"/>
      <w:lvlText w:val="•"/>
      <w:lvlJc w:val="left"/>
      <w:pPr>
        <w:tabs>
          <w:tab w:val="num" w:pos="4320"/>
        </w:tabs>
        <w:ind w:left="4320" w:hanging="360"/>
      </w:pPr>
      <w:rPr>
        <w:rFonts w:ascii="Arial" w:hAnsi="Arial" w:hint="default"/>
      </w:rPr>
    </w:lvl>
    <w:lvl w:ilvl="6" w:tplc="9432EDD2" w:tentative="1">
      <w:start w:val="1"/>
      <w:numFmt w:val="bullet"/>
      <w:lvlText w:val="•"/>
      <w:lvlJc w:val="left"/>
      <w:pPr>
        <w:tabs>
          <w:tab w:val="num" w:pos="5040"/>
        </w:tabs>
        <w:ind w:left="5040" w:hanging="360"/>
      </w:pPr>
      <w:rPr>
        <w:rFonts w:ascii="Arial" w:hAnsi="Arial" w:hint="default"/>
      </w:rPr>
    </w:lvl>
    <w:lvl w:ilvl="7" w:tplc="5AEEE846" w:tentative="1">
      <w:start w:val="1"/>
      <w:numFmt w:val="bullet"/>
      <w:lvlText w:val="•"/>
      <w:lvlJc w:val="left"/>
      <w:pPr>
        <w:tabs>
          <w:tab w:val="num" w:pos="5760"/>
        </w:tabs>
        <w:ind w:left="5760" w:hanging="360"/>
      </w:pPr>
      <w:rPr>
        <w:rFonts w:ascii="Arial" w:hAnsi="Arial" w:hint="default"/>
      </w:rPr>
    </w:lvl>
    <w:lvl w:ilvl="8" w:tplc="5C7453DC" w:tentative="1">
      <w:start w:val="1"/>
      <w:numFmt w:val="bullet"/>
      <w:lvlText w:val="•"/>
      <w:lvlJc w:val="left"/>
      <w:pPr>
        <w:tabs>
          <w:tab w:val="num" w:pos="6480"/>
        </w:tabs>
        <w:ind w:left="6480" w:hanging="360"/>
      </w:pPr>
      <w:rPr>
        <w:rFonts w:ascii="Arial" w:hAnsi="Arial" w:hint="default"/>
      </w:rPr>
    </w:lvl>
  </w:abstractNum>
  <w:abstractNum w:abstractNumId="6">
    <w:nsid w:val="552121BF"/>
    <w:multiLevelType w:val="hybridMultilevel"/>
    <w:tmpl w:val="8D183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3737EE3"/>
    <w:multiLevelType w:val="hybridMultilevel"/>
    <w:tmpl w:val="A4107BB4"/>
    <w:lvl w:ilvl="0" w:tplc="16DA23DA">
      <w:start w:val="1"/>
      <w:numFmt w:val="bullet"/>
      <w:lvlText w:val="•"/>
      <w:lvlJc w:val="left"/>
      <w:pPr>
        <w:tabs>
          <w:tab w:val="num" w:pos="1068"/>
        </w:tabs>
        <w:ind w:left="1068" w:hanging="360"/>
      </w:pPr>
      <w:rPr>
        <w:rFonts w:ascii="Arial" w:hAnsi="Arial" w:hint="default"/>
      </w:rPr>
    </w:lvl>
    <w:lvl w:ilvl="1" w:tplc="E2184FE8" w:tentative="1">
      <w:start w:val="1"/>
      <w:numFmt w:val="bullet"/>
      <w:lvlText w:val="•"/>
      <w:lvlJc w:val="left"/>
      <w:pPr>
        <w:tabs>
          <w:tab w:val="num" w:pos="1788"/>
        </w:tabs>
        <w:ind w:left="1788" w:hanging="360"/>
      </w:pPr>
      <w:rPr>
        <w:rFonts w:ascii="Arial" w:hAnsi="Arial" w:hint="default"/>
      </w:rPr>
    </w:lvl>
    <w:lvl w:ilvl="2" w:tplc="06EAB59C" w:tentative="1">
      <w:start w:val="1"/>
      <w:numFmt w:val="bullet"/>
      <w:lvlText w:val="•"/>
      <w:lvlJc w:val="left"/>
      <w:pPr>
        <w:tabs>
          <w:tab w:val="num" w:pos="2508"/>
        </w:tabs>
        <w:ind w:left="2508" w:hanging="360"/>
      </w:pPr>
      <w:rPr>
        <w:rFonts w:ascii="Arial" w:hAnsi="Arial" w:hint="default"/>
      </w:rPr>
    </w:lvl>
    <w:lvl w:ilvl="3" w:tplc="CB447812" w:tentative="1">
      <w:start w:val="1"/>
      <w:numFmt w:val="bullet"/>
      <w:lvlText w:val="•"/>
      <w:lvlJc w:val="left"/>
      <w:pPr>
        <w:tabs>
          <w:tab w:val="num" w:pos="3228"/>
        </w:tabs>
        <w:ind w:left="3228" w:hanging="360"/>
      </w:pPr>
      <w:rPr>
        <w:rFonts w:ascii="Arial" w:hAnsi="Arial" w:hint="default"/>
      </w:rPr>
    </w:lvl>
    <w:lvl w:ilvl="4" w:tplc="EA008F54" w:tentative="1">
      <w:start w:val="1"/>
      <w:numFmt w:val="bullet"/>
      <w:lvlText w:val="•"/>
      <w:lvlJc w:val="left"/>
      <w:pPr>
        <w:tabs>
          <w:tab w:val="num" w:pos="3948"/>
        </w:tabs>
        <w:ind w:left="3948" w:hanging="360"/>
      </w:pPr>
      <w:rPr>
        <w:rFonts w:ascii="Arial" w:hAnsi="Arial" w:hint="default"/>
      </w:rPr>
    </w:lvl>
    <w:lvl w:ilvl="5" w:tplc="EFC60E8C" w:tentative="1">
      <w:start w:val="1"/>
      <w:numFmt w:val="bullet"/>
      <w:lvlText w:val="•"/>
      <w:lvlJc w:val="left"/>
      <w:pPr>
        <w:tabs>
          <w:tab w:val="num" w:pos="4668"/>
        </w:tabs>
        <w:ind w:left="4668" w:hanging="360"/>
      </w:pPr>
      <w:rPr>
        <w:rFonts w:ascii="Arial" w:hAnsi="Arial" w:hint="default"/>
      </w:rPr>
    </w:lvl>
    <w:lvl w:ilvl="6" w:tplc="4BDE13CA" w:tentative="1">
      <w:start w:val="1"/>
      <w:numFmt w:val="bullet"/>
      <w:lvlText w:val="•"/>
      <w:lvlJc w:val="left"/>
      <w:pPr>
        <w:tabs>
          <w:tab w:val="num" w:pos="5388"/>
        </w:tabs>
        <w:ind w:left="5388" w:hanging="360"/>
      </w:pPr>
      <w:rPr>
        <w:rFonts w:ascii="Arial" w:hAnsi="Arial" w:hint="default"/>
      </w:rPr>
    </w:lvl>
    <w:lvl w:ilvl="7" w:tplc="954ABA9C" w:tentative="1">
      <w:start w:val="1"/>
      <w:numFmt w:val="bullet"/>
      <w:lvlText w:val="•"/>
      <w:lvlJc w:val="left"/>
      <w:pPr>
        <w:tabs>
          <w:tab w:val="num" w:pos="6108"/>
        </w:tabs>
        <w:ind w:left="6108" w:hanging="360"/>
      </w:pPr>
      <w:rPr>
        <w:rFonts w:ascii="Arial" w:hAnsi="Arial" w:hint="default"/>
      </w:rPr>
    </w:lvl>
    <w:lvl w:ilvl="8" w:tplc="9B32449C" w:tentative="1">
      <w:start w:val="1"/>
      <w:numFmt w:val="bullet"/>
      <w:lvlText w:val="•"/>
      <w:lvlJc w:val="left"/>
      <w:pPr>
        <w:tabs>
          <w:tab w:val="num" w:pos="6828"/>
        </w:tabs>
        <w:ind w:left="6828" w:hanging="360"/>
      </w:pPr>
      <w:rPr>
        <w:rFonts w:ascii="Arial" w:hAnsi="Arial" w:hint="default"/>
      </w:rPr>
    </w:lvl>
  </w:abstractNum>
  <w:abstractNum w:abstractNumId="8">
    <w:nsid w:val="786A4A4C"/>
    <w:multiLevelType w:val="hybridMultilevel"/>
    <w:tmpl w:val="F85C87B2"/>
    <w:lvl w:ilvl="0" w:tplc="23A83B7C">
      <w:start w:val="1"/>
      <w:numFmt w:val="bullet"/>
      <w:lvlText w:val="•"/>
      <w:lvlJc w:val="left"/>
      <w:pPr>
        <w:tabs>
          <w:tab w:val="num" w:pos="720"/>
        </w:tabs>
        <w:ind w:left="720" w:hanging="360"/>
      </w:pPr>
      <w:rPr>
        <w:rFonts w:ascii="Arial" w:hAnsi="Arial" w:hint="default"/>
      </w:rPr>
    </w:lvl>
    <w:lvl w:ilvl="1" w:tplc="82C8CEC6" w:tentative="1">
      <w:start w:val="1"/>
      <w:numFmt w:val="bullet"/>
      <w:lvlText w:val="•"/>
      <w:lvlJc w:val="left"/>
      <w:pPr>
        <w:tabs>
          <w:tab w:val="num" w:pos="1440"/>
        </w:tabs>
        <w:ind w:left="1440" w:hanging="360"/>
      </w:pPr>
      <w:rPr>
        <w:rFonts w:ascii="Arial" w:hAnsi="Arial" w:hint="default"/>
      </w:rPr>
    </w:lvl>
    <w:lvl w:ilvl="2" w:tplc="2A4CF822" w:tentative="1">
      <w:start w:val="1"/>
      <w:numFmt w:val="bullet"/>
      <w:lvlText w:val="•"/>
      <w:lvlJc w:val="left"/>
      <w:pPr>
        <w:tabs>
          <w:tab w:val="num" w:pos="2160"/>
        </w:tabs>
        <w:ind w:left="2160" w:hanging="360"/>
      </w:pPr>
      <w:rPr>
        <w:rFonts w:ascii="Arial" w:hAnsi="Arial" w:hint="default"/>
      </w:rPr>
    </w:lvl>
    <w:lvl w:ilvl="3" w:tplc="B83AF6F6" w:tentative="1">
      <w:start w:val="1"/>
      <w:numFmt w:val="bullet"/>
      <w:lvlText w:val="•"/>
      <w:lvlJc w:val="left"/>
      <w:pPr>
        <w:tabs>
          <w:tab w:val="num" w:pos="2880"/>
        </w:tabs>
        <w:ind w:left="2880" w:hanging="360"/>
      </w:pPr>
      <w:rPr>
        <w:rFonts w:ascii="Arial" w:hAnsi="Arial" w:hint="default"/>
      </w:rPr>
    </w:lvl>
    <w:lvl w:ilvl="4" w:tplc="ED5EC49C" w:tentative="1">
      <w:start w:val="1"/>
      <w:numFmt w:val="bullet"/>
      <w:lvlText w:val="•"/>
      <w:lvlJc w:val="left"/>
      <w:pPr>
        <w:tabs>
          <w:tab w:val="num" w:pos="3600"/>
        </w:tabs>
        <w:ind w:left="3600" w:hanging="360"/>
      </w:pPr>
      <w:rPr>
        <w:rFonts w:ascii="Arial" w:hAnsi="Arial" w:hint="default"/>
      </w:rPr>
    </w:lvl>
    <w:lvl w:ilvl="5" w:tplc="2D322BF8" w:tentative="1">
      <w:start w:val="1"/>
      <w:numFmt w:val="bullet"/>
      <w:lvlText w:val="•"/>
      <w:lvlJc w:val="left"/>
      <w:pPr>
        <w:tabs>
          <w:tab w:val="num" w:pos="4320"/>
        </w:tabs>
        <w:ind w:left="4320" w:hanging="360"/>
      </w:pPr>
      <w:rPr>
        <w:rFonts w:ascii="Arial" w:hAnsi="Arial" w:hint="default"/>
      </w:rPr>
    </w:lvl>
    <w:lvl w:ilvl="6" w:tplc="3F1C7C40" w:tentative="1">
      <w:start w:val="1"/>
      <w:numFmt w:val="bullet"/>
      <w:lvlText w:val="•"/>
      <w:lvlJc w:val="left"/>
      <w:pPr>
        <w:tabs>
          <w:tab w:val="num" w:pos="5040"/>
        </w:tabs>
        <w:ind w:left="5040" w:hanging="360"/>
      </w:pPr>
      <w:rPr>
        <w:rFonts w:ascii="Arial" w:hAnsi="Arial" w:hint="default"/>
      </w:rPr>
    </w:lvl>
    <w:lvl w:ilvl="7" w:tplc="1DE4F7D6" w:tentative="1">
      <w:start w:val="1"/>
      <w:numFmt w:val="bullet"/>
      <w:lvlText w:val="•"/>
      <w:lvlJc w:val="left"/>
      <w:pPr>
        <w:tabs>
          <w:tab w:val="num" w:pos="5760"/>
        </w:tabs>
        <w:ind w:left="5760" w:hanging="360"/>
      </w:pPr>
      <w:rPr>
        <w:rFonts w:ascii="Arial" w:hAnsi="Arial" w:hint="default"/>
      </w:rPr>
    </w:lvl>
    <w:lvl w:ilvl="8" w:tplc="80E4115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1"/>
  </w:num>
  <w:num w:numId="4">
    <w:abstractNumId w:val="7"/>
  </w:num>
  <w:num w:numId="5">
    <w:abstractNumId w:val="3"/>
  </w:num>
  <w:num w:numId="6">
    <w:abstractNumId w:val="5"/>
  </w:num>
  <w:num w:numId="7">
    <w:abstractNumId w:val="2"/>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F978CA"/>
    <w:rsid w:val="00037FB9"/>
    <w:rsid w:val="000750B2"/>
    <w:rsid w:val="00082E4E"/>
    <w:rsid w:val="001652D8"/>
    <w:rsid w:val="0018539C"/>
    <w:rsid w:val="00196D0F"/>
    <w:rsid w:val="00227E4F"/>
    <w:rsid w:val="0025397C"/>
    <w:rsid w:val="00281355"/>
    <w:rsid w:val="00290FB8"/>
    <w:rsid w:val="003326B6"/>
    <w:rsid w:val="003A49A1"/>
    <w:rsid w:val="00410171"/>
    <w:rsid w:val="00433FA8"/>
    <w:rsid w:val="004C06CA"/>
    <w:rsid w:val="00592B1F"/>
    <w:rsid w:val="005B627D"/>
    <w:rsid w:val="005E1639"/>
    <w:rsid w:val="0073387D"/>
    <w:rsid w:val="00735A4C"/>
    <w:rsid w:val="00847DC7"/>
    <w:rsid w:val="00851B10"/>
    <w:rsid w:val="00893FA7"/>
    <w:rsid w:val="00920319"/>
    <w:rsid w:val="00A56E77"/>
    <w:rsid w:val="00C65DAB"/>
    <w:rsid w:val="00D15DE9"/>
    <w:rsid w:val="00D36828"/>
    <w:rsid w:val="00D84ACA"/>
    <w:rsid w:val="00F13E74"/>
    <w:rsid w:val="00F60696"/>
    <w:rsid w:val="00F978CA"/>
    <w:rsid w:val="00FE3E08"/>
  </w:rsids>
  <m:mathPr>
    <m:mathFont m:val="Cambria Math"/>
    <m:brkBin m:val="before"/>
    <m:brkBinSub m:val="--"/>
    <m:smallFrac m:val="off"/>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96D0F"/>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978CA"/>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433FA8"/>
    <w:pPr>
      <w:spacing w:after="0" w:line="240" w:lineRule="auto"/>
      <w:ind w:left="720"/>
      <w:contextualSpacing/>
    </w:pPr>
    <w:rPr>
      <w:rFonts w:ascii="Times New Roman" w:eastAsia="Times New Roman" w:hAnsi="Times New Roman" w:cs="Times New Roman"/>
      <w:sz w:val="24"/>
      <w:szCs w:val="24"/>
      <w:lang w:eastAsia="zh-CN"/>
    </w:rPr>
  </w:style>
  <w:style w:type="paragraph" w:styleId="Kopfzeile">
    <w:name w:val="header"/>
    <w:basedOn w:val="Standard"/>
    <w:link w:val="KopfzeileZchn"/>
    <w:uiPriority w:val="99"/>
    <w:unhideWhenUsed/>
    <w:rsid w:val="00A56E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6E77"/>
  </w:style>
  <w:style w:type="paragraph" w:styleId="Fuzeile">
    <w:name w:val="footer"/>
    <w:basedOn w:val="Standard"/>
    <w:link w:val="FuzeileZchn"/>
    <w:uiPriority w:val="99"/>
    <w:unhideWhenUsed/>
    <w:rsid w:val="00A56E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6E77"/>
  </w:style>
</w:styles>
</file>

<file path=word/webSettings.xml><?xml version="1.0" encoding="utf-8"?>
<w:webSettings xmlns:r="http://schemas.openxmlformats.org/officeDocument/2006/relationships" xmlns:w="http://schemas.openxmlformats.org/wordprocessingml/2006/main">
  <w:divs>
    <w:div w:id="720983069">
      <w:bodyDiv w:val="1"/>
      <w:marLeft w:val="0"/>
      <w:marRight w:val="0"/>
      <w:marTop w:val="0"/>
      <w:marBottom w:val="0"/>
      <w:divBdr>
        <w:top w:val="none" w:sz="0" w:space="0" w:color="auto"/>
        <w:left w:val="none" w:sz="0" w:space="0" w:color="auto"/>
        <w:bottom w:val="none" w:sz="0" w:space="0" w:color="auto"/>
        <w:right w:val="none" w:sz="0" w:space="0" w:color="auto"/>
      </w:divBdr>
      <w:divsChild>
        <w:div w:id="1709062578">
          <w:marLeft w:val="547"/>
          <w:marRight w:val="0"/>
          <w:marTop w:val="134"/>
          <w:marBottom w:val="0"/>
          <w:divBdr>
            <w:top w:val="none" w:sz="0" w:space="0" w:color="auto"/>
            <w:left w:val="none" w:sz="0" w:space="0" w:color="auto"/>
            <w:bottom w:val="none" w:sz="0" w:space="0" w:color="auto"/>
            <w:right w:val="none" w:sz="0" w:space="0" w:color="auto"/>
          </w:divBdr>
        </w:div>
        <w:div w:id="1541892838">
          <w:marLeft w:val="547"/>
          <w:marRight w:val="0"/>
          <w:marTop w:val="134"/>
          <w:marBottom w:val="0"/>
          <w:divBdr>
            <w:top w:val="none" w:sz="0" w:space="0" w:color="auto"/>
            <w:left w:val="none" w:sz="0" w:space="0" w:color="auto"/>
            <w:bottom w:val="none" w:sz="0" w:space="0" w:color="auto"/>
            <w:right w:val="none" w:sz="0" w:space="0" w:color="auto"/>
          </w:divBdr>
        </w:div>
      </w:divsChild>
    </w:div>
    <w:div w:id="1047874501">
      <w:bodyDiv w:val="1"/>
      <w:marLeft w:val="0"/>
      <w:marRight w:val="0"/>
      <w:marTop w:val="0"/>
      <w:marBottom w:val="0"/>
      <w:divBdr>
        <w:top w:val="none" w:sz="0" w:space="0" w:color="auto"/>
        <w:left w:val="none" w:sz="0" w:space="0" w:color="auto"/>
        <w:bottom w:val="none" w:sz="0" w:space="0" w:color="auto"/>
        <w:right w:val="none" w:sz="0" w:space="0" w:color="auto"/>
      </w:divBdr>
      <w:divsChild>
        <w:div w:id="521556279">
          <w:marLeft w:val="547"/>
          <w:marRight w:val="0"/>
          <w:marTop w:val="77"/>
          <w:marBottom w:val="0"/>
          <w:divBdr>
            <w:top w:val="none" w:sz="0" w:space="0" w:color="auto"/>
            <w:left w:val="none" w:sz="0" w:space="0" w:color="auto"/>
            <w:bottom w:val="none" w:sz="0" w:space="0" w:color="auto"/>
            <w:right w:val="none" w:sz="0" w:space="0" w:color="auto"/>
          </w:divBdr>
        </w:div>
        <w:div w:id="1267998900">
          <w:marLeft w:val="547"/>
          <w:marRight w:val="0"/>
          <w:marTop w:val="77"/>
          <w:marBottom w:val="0"/>
          <w:divBdr>
            <w:top w:val="none" w:sz="0" w:space="0" w:color="auto"/>
            <w:left w:val="none" w:sz="0" w:space="0" w:color="auto"/>
            <w:bottom w:val="none" w:sz="0" w:space="0" w:color="auto"/>
            <w:right w:val="none" w:sz="0" w:space="0" w:color="auto"/>
          </w:divBdr>
        </w:div>
        <w:div w:id="1129200410">
          <w:marLeft w:val="547"/>
          <w:marRight w:val="0"/>
          <w:marTop w:val="77"/>
          <w:marBottom w:val="0"/>
          <w:divBdr>
            <w:top w:val="none" w:sz="0" w:space="0" w:color="auto"/>
            <w:left w:val="none" w:sz="0" w:space="0" w:color="auto"/>
            <w:bottom w:val="none" w:sz="0" w:space="0" w:color="auto"/>
            <w:right w:val="none" w:sz="0" w:space="0" w:color="auto"/>
          </w:divBdr>
        </w:div>
        <w:div w:id="1194417490">
          <w:marLeft w:val="547"/>
          <w:marRight w:val="0"/>
          <w:marTop w:val="91"/>
          <w:marBottom w:val="0"/>
          <w:divBdr>
            <w:top w:val="none" w:sz="0" w:space="0" w:color="auto"/>
            <w:left w:val="none" w:sz="0" w:space="0" w:color="auto"/>
            <w:bottom w:val="none" w:sz="0" w:space="0" w:color="auto"/>
            <w:right w:val="none" w:sz="0" w:space="0" w:color="auto"/>
          </w:divBdr>
        </w:div>
        <w:div w:id="1498568019">
          <w:marLeft w:val="547"/>
          <w:marRight w:val="0"/>
          <w:marTop w:val="43"/>
          <w:marBottom w:val="0"/>
          <w:divBdr>
            <w:top w:val="none" w:sz="0" w:space="0" w:color="auto"/>
            <w:left w:val="none" w:sz="0" w:space="0" w:color="auto"/>
            <w:bottom w:val="none" w:sz="0" w:space="0" w:color="auto"/>
            <w:right w:val="none" w:sz="0" w:space="0" w:color="auto"/>
          </w:divBdr>
        </w:div>
        <w:div w:id="743725106">
          <w:marLeft w:val="547"/>
          <w:marRight w:val="0"/>
          <w:marTop w:val="43"/>
          <w:marBottom w:val="0"/>
          <w:divBdr>
            <w:top w:val="none" w:sz="0" w:space="0" w:color="auto"/>
            <w:left w:val="none" w:sz="0" w:space="0" w:color="auto"/>
            <w:bottom w:val="none" w:sz="0" w:space="0" w:color="auto"/>
            <w:right w:val="none" w:sz="0" w:space="0" w:color="auto"/>
          </w:divBdr>
        </w:div>
        <w:div w:id="1935240020">
          <w:marLeft w:val="547"/>
          <w:marRight w:val="0"/>
          <w:marTop w:val="43"/>
          <w:marBottom w:val="0"/>
          <w:divBdr>
            <w:top w:val="none" w:sz="0" w:space="0" w:color="auto"/>
            <w:left w:val="none" w:sz="0" w:space="0" w:color="auto"/>
            <w:bottom w:val="none" w:sz="0" w:space="0" w:color="auto"/>
            <w:right w:val="none" w:sz="0" w:space="0" w:color="auto"/>
          </w:divBdr>
        </w:div>
        <w:div w:id="1718385387">
          <w:marLeft w:val="547"/>
          <w:marRight w:val="0"/>
          <w:marTop w:val="43"/>
          <w:marBottom w:val="0"/>
          <w:divBdr>
            <w:top w:val="none" w:sz="0" w:space="0" w:color="auto"/>
            <w:left w:val="none" w:sz="0" w:space="0" w:color="auto"/>
            <w:bottom w:val="none" w:sz="0" w:space="0" w:color="auto"/>
            <w:right w:val="none" w:sz="0" w:space="0" w:color="auto"/>
          </w:divBdr>
        </w:div>
      </w:divsChild>
    </w:div>
    <w:div w:id="1319379557">
      <w:bodyDiv w:val="1"/>
      <w:marLeft w:val="0"/>
      <w:marRight w:val="0"/>
      <w:marTop w:val="0"/>
      <w:marBottom w:val="0"/>
      <w:divBdr>
        <w:top w:val="none" w:sz="0" w:space="0" w:color="auto"/>
        <w:left w:val="none" w:sz="0" w:space="0" w:color="auto"/>
        <w:bottom w:val="none" w:sz="0" w:space="0" w:color="auto"/>
        <w:right w:val="none" w:sz="0" w:space="0" w:color="auto"/>
      </w:divBdr>
      <w:divsChild>
        <w:div w:id="1854026938">
          <w:marLeft w:val="0"/>
          <w:marRight w:val="0"/>
          <w:marTop w:val="58"/>
          <w:marBottom w:val="0"/>
          <w:divBdr>
            <w:top w:val="none" w:sz="0" w:space="0" w:color="auto"/>
            <w:left w:val="none" w:sz="0" w:space="0" w:color="auto"/>
            <w:bottom w:val="none" w:sz="0" w:space="0" w:color="auto"/>
            <w:right w:val="none" w:sz="0" w:space="0" w:color="auto"/>
          </w:divBdr>
        </w:div>
      </w:divsChild>
    </w:div>
    <w:div w:id="1435248002">
      <w:bodyDiv w:val="1"/>
      <w:marLeft w:val="0"/>
      <w:marRight w:val="0"/>
      <w:marTop w:val="0"/>
      <w:marBottom w:val="0"/>
      <w:divBdr>
        <w:top w:val="none" w:sz="0" w:space="0" w:color="auto"/>
        <w:left w:val="none" w:sz="0" w:space="0" w:color="auto"/>
        <w:bottom w:val="none" w:sz="0" w:space="0" w:color="auto"/>
        <w:right w:val="none" w:sz="0" w:space="0" w:color="auto"/>
      </w:divBdr>
      <w:divsChild>
        <w:div w:id="1680303920">
          <w:marLeft w:val="547"/>
          <w:marRight w:val="0"/>
          <w:marTop w:val="106"/>
          <w:marBottom w:val="0"/>
          <w:divBdr>
            <w:top w:val="none" w:sz="0" w:space="0" w:color="auto"/>
            <w:left w:val="none" w:sz="0" w:space="0" w:color="auto"/>
            <w:bottom w:val="none" w:sz="0" w:space="0" w:color="auto"/>
            <w:right w:val="none" w:sz="0" w:space="0" w:color="auto"/>
          </w:divBdr>
        </w:div>
      </w:divsChild>
    </w:div>
    <w:div w:id="1624264569">
      <w:bodyDiv w:val="1"/>
      <w:marLeft w:val="0"/>
      <w:marRight w:val="0"/>
      <w:marTop w:val="0"/>
      <w:marBottom w:val="0"/>
      <w:divBdr>
        <w:top w:val="none" w:sz="0" w:space="0" w:color="auto"/>
        <w:left w:val="none" w:sz="0" w:space="0" w:color="auto"/>
        <w:bottom w:val="none" w:sz="0" w:space="0" w:color="auto"/>
        <w:right w:val="none" w:sz="0" w:space="0" w:color="auto"/>
      </w:divBdr>
      <w:divsChild>
        <w:div w:id="150827296">
          <w:marLeft w:val="547"/>
          <w:marRight w:val="0"/>
          <w:marTop w:val="86"/>
          <w:marBottom w:val="0"/>
          <w:divBdr>
            <w:top w:val="none" w:sz="0" w:space="0" w:color="auto"/>
            <w:left w:val="none" w:sz="0" w:space="0" w:color="auto"/>
            <w:bottom w:val="none" w:sz="0" w:space="0" w:color="auto"/>
            <w:right w:val="none" w:sz="0" w:space="0" w:color="auto"/>
          </w:divBdr>
        </w:div>
        <w:div w:id="698504884">
          <w:marLeft w:val="547"/>
          <w:marRight w:val="0"/>
          <w:marTop w:val="86"/>
          <w:marBottom w:val="0"/>
          <w:divBdr>
            <w:top w:val="none" w:sz="0" w:space="0" w:color="auto"/>
            <w:left w:val="none" w:sz="0" w:space="0" w:color="auto"/>
            <w:bottom w:val="none" w:sz="0" w:space="0" w:color="auto"/>
            <w:right w:val="none" w:sz="0" w:space="0" w:color="auto"/>
          </w:divBdr>
        </w:div>
      </w:divsChild>
    </w:div>
    <w:div w:id="1693532831">
      <w:bodyDiv w:val="1"/>
      <w:marLeft w:val="0"/>
      <w:marRight w:val="0"/>
      <w:marTop w:val="0"/>
      <w:marBottom w:val="0"/>
      <w:divBdr>
        <w:top w:val="none" w:sz="0" w:space="0" w:color="auto"/>
        <w:left w:val="none" w:sz="0" w:space="0" w:color="auto"/>
        <w:bottom w:val="none" w:sz="0" w:space="0" w:color="auto"/>
        <w:right w:val="none" w:sz="0" w:space="0" w:color="auto"/>
      </w:divBdr>
      <w:divsChild>
        <w:div w:id="1675452502">
          <w:marLeft w:val="547"/>
          <w:marRight w:val="0"/>
          <w:marTop w:val="96"/>
          <w:marBottom w:val="0"/>
          <w:divBdr>
            <w:top w:val="none" w:sz="0" w:space="0" w:color="auto"/>
            <w:left w:val="none" w:sz="0" w:space="0" w:color="auto"/>
            <w:bottom w:val="none" w:sz="0" w:space="0" w:color="auto"/>
            <w:right w:val="none" w:sz="0" w:space="0" w:color="auto"/>
          </w:divBdr>
        </w:div>
      </w:divsChild>
    </w:div>
    <w:div w:id="1714577616">
      <w:bodyDiv w:val="1"/>
      <w:marLeft w:val="0"/>
      <w:marRight w:val="0"/>
      <w:marTop w:val="0"/>
      <w:marBottom w:val="0"/>
      <w:divBdr>
        <w:top w:val="none" w:sz="0" w:space="0" w:color="auto"/>
        <w:left w:val="none" w:sz="0" w:space="0" w:color="auto"/>
        <w:bottom w:val="none" w:sz="0" w:space="0" w:color="auto"/>
        <w:right w:val="none" w:sz="0" w:space="0" w:color="auto"/>
      </w:divBdr>
      <w:divsChild>
        <w:div w:id="548877497">
          <w:marLeft w:val="547"/>
          <w:marRight w:val="0"/>
          <w:marTop w:val="86"/>
          <w:marBottom w:val="0"/>
          <w:divBdr>
            <w:top w:val="none" w:sz="0" w:space="0" w:color="auto"/>
            <w:left w:val="none" w:sz="0" w:space="0" w:color="auto"/>
            <w:bottom w:val="none" w:sz="0" w:space="0" w:color="auto"/>
            <w:right w:val="none" w:sz="0" w:space="0" w:color="auto"/>
          </w:divBdr>
        </w:div>
        <w:div w:id="324673120">
          <w:marLeft w:val="547"/>
          <w:marRight w:val="0"/>
          <w:marTop w:val="86"/>
          <w:marBottom w:val="0"/>
          <w:divBdr>
            <w:top w:val="none" w:sz="0" w:space="0" w:color="auto"/>
            <w:left w:val="none" w:sz="0" w:space="0" w:color="auto"/>
            <w:bottom w:val="none" w:sz="0" w:space="0" w:color="auto"/>
            <w:right w:val="none" w:sz="0" w:space="0" w:color="auto"/>
          </w:divBdr>
        </w:div>
      </w:divsChild>
    </w:div>
    <w:div w:id="1827479408">
      <w:bodyDiv w:val="1"/>
      <w:marLeft w:val="0"/>
      <w:marRight w:val="0"/>
      <w:marTop w:val="0"/>
      <w:marBottom w:val="0"/>
      <w:divBdr>
        <w:top w:val="none" w:sz="0" w:space="0" w:color="auto"/>
        <w:left w:val="none" w:sz="0" w:space="0" w:color="auto"/>
        <w:bottom w:val="none" w:sz="0" w:space="0" w:color="auto"/>
        <w:right w:val="none" w:sz="0" w:space="0" w:color="auto"/>
      </w:divBdr>
      <w:divsChild>
        <w:div w:id="1484469408">
          <w:marLeft w:val="547"/>
          <w:marRight w:val="0"/>
          <w:marTop w:val="96"/>
          <w:marBottom w:val="0"/>
          <w:divBdr>
            <w:top w:val="none" w:sz="0" w:space="0" w:color="auto"/>
            <w:left w:val="none" w:sz="0" w:space="0" w:color="auto"/>
            <w:bottom w:val="none" w:sz="0" w:space="0" w:color="auto"/>
            <w:right w:val="none" w:sz="0" w:space="0" w:color="auto"/>
          </w:divBdr>
        </w:div>
        <w:div w:id="961348844">
          <w:marLeft w:val="547"/>
          <w:marRight w:val="0"/>
          <w:marTop w:val="96"/>
          <w:marBottom w:val="0"/>
          <w:divBdr>
            <w:top w:val="none" w:sz="0" w:space="0" w:color="auto"/>
            <w:left w:val="none" w:sz="0" w:space="0" w:color="auto"/>
            <w:bottom w:val="none" w:sz="0" w:space="0" w:color="auto"/>
            <w:right w:val="none" w:sz="0" w:space="0" w:color="auto"/>
          </w:divBdr>
        </w:div>
        <w:div w:id="65884283">
          <w:marLeft w:val="547"/>
          <w:marRight w:val="0"/>
          <w:marTop w:val="96"/>
          <w:marBottom w:val="0"/>
          <w:divBdr>
            <w:top w:val="none" w:sz="0" w:space="0" w:color="auto"/>
            <w:left w:val="none" w:sz="0" w:space="0" w:color="auto"/>
            <w:bottom w:val="none" w:sz="0" w:space="0" w:color="auto"/>
            <w:right w:val="none" w:sz="0" w:space="0" w:color="auto"/>
          </w:divBdr>
        </w:div>
        <w:div w:id="1723208298">
          <w:marLeft w:val="547"/>
          <w:marRight w:val="0"/>
          <w:marTop w:val="96"/>
          <w:marBottom w:val="0"/>
          <w:divBdr>
            <w:top w:val="none" w:sz="0" w:space="0" w:color="auto"/>
            <w:left w:val="none" w:sz="0" w:space="0" w:color="auto"/>
            <w:bottom w:val="none" w:sz="0" w:space="0" w:color="auto"/>
            <w:right w:val="none" w:sz="0" w:space="0" w:color="auto"/>
          </w:divBdr>
        </w:div>
      </w:divsChild>
    </w:div>
    <w:div w:id="2032951395">
      <w:bodyDiv w:val="1"/>
      <w:marLeft w:val="0"/>
      <w:marRight w:val="0"/>
      <w:marTop w:val="0"/>
      <w:marBottom w:val="0"/>
      <w:divBdr>
        <w:top w:val="none" w:sz="0" w:space="0" w:color="auto"/>
        <w:left w:val="none" w:sz="0" w:space="0" w:color="auto"/>
        <w:bottom w:val="none" w:sz="0" w:space="0" w:color="auto"/>
        <w:right w:val="none" w:sz="0" w:space="0" w:color="auto"/>
      </w:divBdr>
      <w:divsChild>
        <w:div w:id="1568224229">
          <w:marLeft w:val="547"/>
          <w:marRight w:val="0"/>
          <w:marTop w:val="130"/>
          <w:marBottom w:val="0"/>
          <w:divBdr>
            <w:top w:val="none" w:sz="0" w:space="0" w:color="auto"/>
            <w:left w:val="none" w:sz="0" w:space="0" w:color="auto"/>
            <w:bottom w:val="none" w:sz="0" w:space="0" w:color="auto"/>
            <w:right w:val="none" w:sz="0" w:space="0" w:color="auto"/>
          </w:divBdr>
        </w:div>
        <w:div w:id="149638113">
          <w:marLeft w:val="547"/>
          <w:marRight w:val="0"/>
          <w:marTop w:val="130"/>
          <w:marBottom w:val="0"/>
          <w:divBdr>
            <w:top w:val="none" w:sz="0" w:space="0" w:color="auto"/>
            <w:left w:val="none" w:sz="0" w:space="0" w:color="auto"/>
            <w:bottom w:val="none" w:sz="0" w:space="0" w:color="auto"/>
            <w:right w:val="none" w:sz="0" w:space="0" w:color="auto"/>
          </w:divBdr>
        </w:div>
        <w:div w:id="305090045">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1388</Words>
  <Characters>8751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IT Verbund IMISE / ZKS Uni Leipzig</Company>
  <LinksUpToDate>false</LinksUpToDate>
  <CharactersWithSpaces>10119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lolskin</dc:creator>
  <cp:lastModifiedBy>lolskin</cp:lastModifiedBy>
  <cp:revision>15</cp:revision>
  <cp:lastPrinted>2016-08-09T11:21:00Z</cp:lastPrinted>
  <dcterms:created xsi:type="dcterms:W3CDTF">2016-08-08T07:45:00Z</dcterms:created>
  <dcterms:modified xsi:type="dcterms:W3CDTF">2016-08-09T11:53:00Z</dcterms:modified>
</cp:coreProperties>
</file>