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969" w:rsidRPr="0099146D" w:rsidRDefault="009C5969" w:rsidP="009C5969">
      <w:pPr>
        <w:pStyle w:val="Listenabsatz"/>
        <w:numPr>
          <w:ilvl w:val="0"/>
          <w:numId w:val="1"/>
        </w:numPr>
        <w:rPr>
          <w:lang w:val="en-US"/>
        </w:rPr>
      </w:pPr>
      <w:r w:rsidRPr="006F07F4">
        <w:rPr>
          <w:lang w:val="en-US"/>
        </w:rPr>
        <w:t xml:space="preserve">Pediatric laboratory test results must </w:t>
      </w:r>
      <w:r>
        <w:rPr>
          <w:lang w:val="en-US"/>
        </w:rPr>
        <w:t>be interpreted in the context of</w:t>
      </w:r>
      <w:r w:rsidRPr="006F07F4">
        <w:rPr>
          <w:lang w:val="en-US"/>
        </w:rPr>
        <w:t xml:space="preserve"> interindividual </w:t>
      </w:r>
      <w:r w:rsidRPr="0099146D">
        <w:rPr>
          <w:lang w:val="en-US"/>
        </w:rPr>
        <w:t xml:space="preserve">variation and age- and sex-dependent dynamics. Reference intervals can </w:t>
      </w:r>
      <w:r w:rsidRPr="0099146D">
        <w:rPr>
          <w:b/>
          <w:lang w:val="en-US"/>
        </w:rPr>
        <w:t>only approximate</w:t>
      </w:r>
      <w:r w:rsidRPr="0099146D">
        <w:rPr>
          <w:lang w:val="en-US"/>
        </w:rPr>
        <w:t xml:space="preserve"> the age-related dynamics</w:t>
      </w:r>
      <w:r w:rsidRPr="0099146D">
        <w:rPr>
          <w:b/>
          <w:lang w:val="en-US"/>
        </w:rPr>
        <w:t>.  Continuous reference intervals</w:t>
      </w:r>
      <w:r w:rsidRPr="0099146D">
        <w:rPr>
          <w:lang w:val="en-US"/>
        </w:rPr>
        <w:t xml:space="preserve"> from birth to adulthood are not available for most laboratory results because of the ethical and practical constraint defining reference intervals. In analogy with other development quantities continuous reference intervals specified by age </w:t>
      </w:r>
      <w:r w:rsidRPr="0099146D">
        <w:rPr>
          <w:b/>
          <w:lang w:val="en-US"/>
        </w:rPr>
        <w:t>would seem to be more appropriate</w:t>
      </w:r>
      <w:r w:rsidRPr="0099146D">
        <w:rPr>
          <w:lang w:val="en-US"/>
        </w:rPr>
        <w:t>.</w:t>
      </w:r>
    </w:p>
    <w:p w:rsidR="009C5969" w:rsidRPr="0099146D" w:rsidRDefault="009C5969" w:rsidP="009C5969">
      <w:pPr>
        <w:pStyle w:val="Listenabsatz"/>
        <w:numPr>
          <w:ilvl w:val="0"/>
          <w:numId w:val="1"/>
        </w:numPr>
        <w:rPr>
          <w:lang w:val="en-US"/>
        </w:rPr>
      </w:pPr>
      <w:r w:rsidRPr="0099146D">
        <w:rPr>
          <w:lang w:val="en-US"/>
        </w:rPr>
        <w:t xml:space="preserve">According to the IFCC expert group: ca. </w:t>
      </w:r>
      <w:r w:rsidRPr="0099146D">
        <w:rPr>
          <w:b/>
          <w:lang w:val="en-US"/>
        </w:rPr>
        <w:t>120 samples are needed</w:t>
      </w:r>
      <w:r w:rsidRPr="0099146D">
        <w:rPr>
          <w:lang w:val="en-US"/>
        </w:rPr>
        <w:t xml:space="preserve"> for establishing reference intervals for a homogenuous population.</w:t>
      </w:r>
    </w:p>
    <w:p w:rsidR="009C5969" w:rsidRPr="0099146D" w:rsidRDefault="009C5969" w:rsidP="009C5969">
      <w:pPr>
        <w:pStyle w:val="Listenabsatz"/>
        <w:numPr>
          <w:ilvl w:val="0"/>
          <w:numId w:val="1"/>
        </w:numPr>
        <w:rPr>
          <w:lang w:val="en-US"/>
        </w:rPr>
      </w:pPr>
      <w:r w:rsidRPr="0099146D">
        <w:rPr>
          <w:lang w:val="en-US"/>
        </w:rPr>
        <w:t xml:space="preserve">Reference intervals are especially </w:t>
      </w:r>
      <w:r w:rsidRPr="0099146D">
        <w:rPr>
          <w:b/>
          <w:lang w:val="en-US"/>
        </w:rPr>
        <w:t>important for newborn and infant children</w:t>
      </w:r>
      <w:r w:rsidRPr="0099146D">
        <w:rPr>
          <w:lang w:val="en-US"/>
        </w:rPr>
        <w:t xml:space="preserve"> because of pediatric morbidity and pronounced physiological development with consecutive changes in laboratory analytes. But they are </w:t>
      </w:r>
      <w:r w:rsidRPr="0099146D">
        <w:rPr>
          <w:b/>
          <w:lang w:val="en-US"/>
        </w:rPr>
        <w:t>also most affected by the restrictions</w:t>
      </w:r>
      <w:r w:rsidRPr="0099146D">
        <w:rPr>
          <w:lang w:val="en-US"/>
        </w:rPr>
        <w:t xml:space="preserve"> establishing reference intervals.</w:t>
      </w:r>
    </w:p>
    <w:p w:rsidR="009C5969" w:rsidRPr="0099146D" w:rsidRDefault="009C5969" w:rsidP="009C5969">
      <w:pPr>
        <w:pStyle w:val="Listenabsatz"/>
        <w:numPr>
          <w:ilvl w:val="0"/>
          <w:numId w:val="1"/>
        </w:numPr>
        <w:rPr>
          <w:lang w:val="en-US"/>
        </w:rPr>
      </w:pPr>
      <w:r w:rsidRPr="0099146D">
        <w:rPr>
          <w:lang w:val="en-US"/>
        </w:rPr>
        <w:t>Efforts to address these issues: CALIPER provides sex-specific reference intervals for &gt;80 analytes</w:t>
      </w:r>
    </w:p>
    <w:p w:rsidR="009C5969" w:rsidRPr="0099146D" w:rsidRDefault="009C5969" w:rsidP="009C5969">
      <w:pPr>
        <w:rPr>
          <w:color w:val="5C5C5C"/>
          <w:kern w:val="36"/>
          <w:lang w:val="en-US"/>
        </w:rPr>
      </w:pPr>
      <w:r w:rsidRPr="0099146D">
        <w:rPr>
          <w:b/>
          <w:lang w:val="en-US"/>
        </w:rPr>
        <w:t>Asthma:</w:t>
      </w:r>
      <w:r w:rsidRPr="0099146D">
        <w:rPr>
          <w:color w:val="5C5C5C"/>
          <w:kern w:val="36"/>
          <w:lang w:val="en-US"/>
        </w:rPr>
        <w:t xml:space="preserve"> A new childhood asthma phenotype: obese with early menarche</w:t>
      </w:r>
    </w:p>
    <w:p w:rsidR="009C5969" w:rsidRPr="0099146D" w:rsidRDefault="009C5969" w:rsidP="009C5969">
      <w:pPr>
        <w:pStyle w:val="Listenabsatz"/>
        <w:numPr>
          <w:ilvl w:val="0"/>
          <w:numId w:val="2"/>
        </w:numPr>
        <w:rPr>
          <w:lang w:val="en-US"/>
        </w:rPr>
      </w:pPr>
      <w:r w:rsidRPr="0099146D">
        <w:rPr>
          <w:lang w:val="en-US"/>
        </w:rPr>
        <w:t>Relationship between incidence of asthma, obesity and early Menarche (2015):</w:t>
      </w:r>
    </w:p>
    <w:p w:rsidR="009C5969" w:rsidRPr="0099146D" w:rsidRDefault="009C5969" w:rsidP="009C5969">
      <w:pPr>
        <w:pStyle w:val="Listenabsatz"/>
        <w:numPr>
          <w:ilvl w:val="1"/>
          <w:numId w:val="2"/>
        </w:numPr>
        <w:rPr>
          <w:lang w:val="en-US"/>
        </w:rPr>
      </w:pPr>
      <w:r w:rsidRPr="0099146D">
        <w:rPr>
          <w:lang w:val="en-US"/>
        </w:rPr>
        <w:t>Association of asthma incidence with BMI and weight gain only reported for women, not for men</w:t>
      </w:r>
      <w:r w:rsidRPr="0099146D">
        <w:rPr>
          <w:lang w:val="en-US"/>
        </w:rPr>
        <w:sym w:font="Wingdings" w:char="F0E0"/>
      </w:r>
      <w:r w:rsidRPr="0099146D">
        <w:rPr>
          <w:lang w:val="en-US"/>
        </w:rPr>
        <w:t xml:space="preserve"> obesity may be influenced by female sexual hormones</w:t>
      </w:r>
    </w:p>
    <w:p w:rsidR="009C5969" w:rsidRPr="0099146D" w:rsidRDefault="009C5969" w:rsidP="009C5969">
      <w:pPr>
        <w:pStyle w:val="Listenabsatz"/>
        <w:numPr>
          <w:ilvl w:val="1"/>
          <w:numId w:val="2"/>
        </w:numPr>
        <w:rPr>
          <w:lang w:val="en-US"/>
        </w:rPr>
      </w:pPr>
      <w:r w:rsidRPr="0099146D">
        <w:rPr>
          <w:color w:val="2E2E2E"/>
          <w:lang w:val="en-US"/>
        </w:rPr>
        <w:t xml:space="preserve">The increase in the peripheral availability of oestrogen and the production of </w:t>
      </w:r>
      <w:r w:rsidRPr="0099146D">
        <w:rPr>
          <w:b/>
          <w:color w:val="2E2E2E"/>
          <w:lang w:val="en-US"/>
        </w:rPr>
        <w:t>leptin</w:t>
      </w:r>
      <w:r w:rsidRPr="0099146D">
        <w:rPr>
          <w:color w:val="2E2E2E"/>
          <w:lang w:val="en-US"/>
        </w:rPr>
        <w:t xml:space="preserve"> by the adipose tissue may be implicated in the association between sexual maturation and obesity </w:t>
      </w:r>
      <w:r w:rsidR="00C909D6" w:rsidRPr="0099146D">
        <w:rPr>
          <w:color w:val="2E2E2E"/>
          <w:lang w:val="en-US"/>
        </w:rPr>
        <w:fldChar w:fldCharType="begin"/>
      </w:r>
      <w:r w:rsidRPr="0099146D">
        <w:rPr>
          <w:color w:val="2E2E2E"/>
          <w:lang w:val="en-US"/>
        </w:rPr>
        <w:instrText>ADDIN CITAVI.PLACEHOLDER ae5f109d-0099-4052-bf90-7a4001ed3f28 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NoaW1penUgZXQgYWwuIDE5OTcpPC9UZXh0Pg0KICAgIDwvVGV4dFVuaXQ+DQogIDwvVGV4dFVuaXRzPg0KPC9QbGFjZWhvbGRlcj4=</w:instrText>
      </w:r>
      <w:r w:rsidR="00C909D6" w:rsidRPr="0099146D">
        <w:rPr>
          <w:color w:val="2E2E2E"/>
          <w:lang w:val="en-US"/>
        </w:rPr>
        <w:fldChar w:fldCharType="separate"/>
      </w:r>
      <w:bookmarkStart w:id="0" w:name="_CTVP001ae5f109d00994052bf907a4001ed3f28"/>
      <w:r w:rsidRPr="0099146D">
        <w:rPr>
          <w:color w:val="2E2E2E"/>
          <w:lang w:val="en-US"/>
        </w:rPr>
        <w:t>(Shimizu et al. 1997)</w:t>
      </w:r>
      <w:bookmarkEnd w:id="0"/>
      <w:r w:rsidR="00C909D6" w:rsidRPr="0099146D">
        <w:rPr>
          <w:color w:val="2E2E2E"/>
          <w:lang w:val="en-US"/>
        </w:rPr>
        <w:fldChar w:fldCharType="end"/>
      </w:r>
      <w:r w:rsidRPr="0099146D">
        <w:rPr>
          <w:color w:val="2E2E2E"/>
          <w:lang w:val="en-US"/>
        </w:rPr>
        <w:t xml:space="preserve"> </w:t>
      </w:r>
    </w:p>
    <w:p w:rsidR="009C5969" w:rsidRPr="0099146D" w:rsidRDefault="009C5969" w:rsidP="009C5969">
      <w:pPr>
        <w:pStyle w:val="Listenabsatz"/>
        <w:numPr>
          <w:ilvl w:val="1"/>
          <w:numId w:val="2"/>
        </w:numPr>
        <w:rPr>
          <w:lang w:val="en-US"/>
        </w:rPr>
      </w:pPr>
      <w:r w:rsidRPr="0099146D">
        <w:rPr>
          <w:color w:val="2E2E2E"/>
          <w:lang w:val="en-US"/>
        </w:rPr>
        <w:t>Therefore, it is possible that an interaction exists between age of puberty, obesity and asthma</w:t>
      </w:r>
    </w:p>
    <w:p w:rsidR="009C5969" w:rsidRDefault="009C5969" w:rsidP="009C5969">
      <w:pPr>
        <w:pStyle w:val="Listenabsatz"/>
        <w:ind w:left="1440"/>
        <w:rPr>
          <w:color w:val="2E2E2E"/>
          <w:lang w:val="en-US"/>
        </w:rPr>
      </w:pPr>
      <w:r w:rsidRPr="0099146D">
        <w:rPr>
          <w:color w:val="2E2E2E"/>
          <w:lang w:val="en-US"/>
        </w:rPr>
        <w:sym w:font="Wingdings" w:char="F0E0"/>
      </w:r>
      <w:r>
        <w:rPr>
          <w:color w:val="2E2E2E"/>
          <w:lang w:val="en-US"/>
        </w:rPr>
        <w:t xml:space="preserve">conclusions of the study: obesity </w:t>
      </w:r>
      <w:r w:rsidRPr="0099146D">
        <w:rPr>
          <w:color w:val="2E2E2E"/>
          <w:lang w:val="en-US"/>
        </w:rPr>
        <w:sym w:font="Wingdings" w:char="F0E0"/>
      </w:r>
      <w:r>
        <w:rPr>
          <w:color w:val="2E2E2E"/>
          <w:lang w:val="en-US"/>
        </w:rPr>
        <w:t>inflammatory mediators</w:t>
      </w:r>
      <w:r w:rsidRPr="0099146D">
        <w:rPr>
          <w:color w:val="2E2E2E"/>
          <w:lang w:val="en-US"/>
        </w:rPr>
        <w:sym w:font="Wingdings" w:char="F0E0"/>
      </w:r>
      <w:r>
        <w:rPr>
          <w:color w:val="2E2E2E"/>
          <w:lang w:val="en-US"/>
        </w:rPr>
        <w:t xml:space="preserve">asthma </w:t>
      </w:r>
    </w:p>
    <w:p w:rsidR="009C5969" w:rsidRDefault="009C5969" w:rsidP="009C5969">
      <w:pPr>
        <w:pStyle w:val="Listenabsatz"/>
        <w:ind w:left="1440"/>
        <w:rPr>
          <w:color w:val="2E2E2E"/>
          <w:lang w:val="en-US"/>
        </w:rPr>
      </w:pPr>
      <w:r>
        <w:rPr>
          <w:color w:val="2E2E2E"/>
          <w:lang w:val="en-US"/>
        </w:rPr>
        <w:t>And a relation of the timing of menarche with increased BMI, but both conditions together with asthma are not described yed, further studies need to be done for this new phenotype of asthma</w:t>
      </w:r>
    </w:p>
    <w:p w:rsidR="009C5969" w:rsidRDefault="009C5969" w:rsidP="009C5969">
      <w:pPr>
        <w:rPr>
          <w:b/>
          <w:lang w:val="en-US"/>
        </w:rPr>
      </w:pPr>
    </w:p>
    <w:p w:rsidR="005941F2" w:rsidRPr="009C5969" w:rsidRDefault="009C5969" w:rsidP="009C5969">
      <w:pPr>
        <w:pStyle w:val="Listenabsatz"/>
        <w:numPr>
          <w:ilvl w:val="0"/>
          <w:numId w:val="2"/>
        </w:numPr>
        <w:rPr>
          <w:lang w:val="en-US"/>
        </w:rPr>
      </w:pPr>
      <w:r>
        <w:rPr>
          <w:b/>
          <w:lang w:val="en-US"/>
        </w:rPr>
        <w:t>Menarcheal age is modified b</w:t>
      </w:r>
      <w:r w:rsidRPr="009C5969">
        <w:rPr>
          <w:b/>
          <w:lang w:val="en-US"/>
        </w:rPr>
        <w:t xml:space="preserve">y </w:t>
      </w:r>
      <w:r w:rsidRPr="009C5969">
        <w:rPr>
          <w:lang w:val="en-US"/>
        </w:rPr>
        <w:t>weight gain</w:t>
      </w:r>
      <w:r w:rsidRPr="009C5969">
        <w:rPr>
          <w:b/>
          <w:lang w:val="en-US"/>
        </w:rPr>
        <w:t xml:space="preserve"> in childhood. </w:t>
      </w:r>
      <w:r w:rsidR="00C909D6">
        <w:rPr>
          <w:b/>
          <w:lang w:val="en-US"/>
        </w:rPr>
        <w:fldChar w:fldCharType="begin"/>
      </w:r>
      <w:r>
        <w:rPr>
          <w:b/>
          <w:lang w:val="en-US"/>
        </w:rPr>
        <w:instrText>ADDIN CITAVI.PLACEHOLDER 1f9ee35e-12aa-4b46-b7e6-066ac703f66b 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29vcGVyIGV0IGFsLiAxOTk2KTwvVGV4dD4NCiAgICA8L1RleHRVbml0Pg0KICA8L1RleHRVbml0cz4NCjwvUGxhY2Vob2xkZXI+</w:instrText>
      </w:r>
      <w:r w:rsidR="00C909D6">
        <w:rPr>
          <w:b/>
          <w:lang w:val="en-US"/>
        </w:rPr>
        <w:fldChar w:fldCharType="separate"/>
      </w:r>
      <w:bookmarkStart w:id="1" w:name="_CTVP0011f9ee35e12aa4b46b7e6066ac703f66b"/>
      <w:r>
        <w:rPr>
          <w:b/>
          <w:lang w:val="en-US"/>
        </w:rPr>
        <w:t>(Cooper et al. 1996)</w:t>
      </w:r>
      <w:bookmarkEnd w:id="1"/>
      <w:r w:rsidR="00C909D6">
        <w:rPr>
          <w:b/>
          <w:lang w:val="en-US"/>
        </w:rPr>
        <w:fldChar w:fldCharType="end"/>
      </w:r>
    </w:p>
    <w:p w:rsidR="009C5969" w:rsidRPr="009C5969" w:rsidRDefault="009C5969" w:rsidP="009C5969">
      <w:pPr>
        <w:pStyle w:val="Listenabsatz"/>
        <w:numPr>
          <w:ilvl w:val="0"/>
          <w:numId w:val="2"/>
        </w:numPr>
        <w:rPr>
          <w:lang w:val="en-US"/>
        </w:rPr>
      </w:pPr>
      <w:r w:rsidRPr="00A50BEC">
        <w:rPr>
          <w:rFonts w:ascii="Lucida Sans Unicode" w:hAnsi="Lucida Sans Unicode" w:cs="Lucida Sans Unicode"/>
          <w:color w:val="000000"/>
          <w:sz w:val="19"/>
          <w:szCs w:val="19"/>
          <w:lang w:val="en-US"/>
        </w:rPr>
        <w:t>During adolescence, early-maturing girls may be disadvantaged by the discordance of their physical appearance and chronological age (</w:t>
      </w:r>
      <w:hyperlink r:id="rId5" w:anchor="ref-51" w:history="1">
        <w:r w:rsidRPr="00A50BEC">
          <w:rPr>
            <w:rStyle w:val="Hyperlink"/>
            <w:rFonts w:ascii="Lucida Sans Unicode" w:hAnsi="Lucida Sans Unicode" w:cs="Lucida Sans Unicode"/>
            <w:sz w:val="19"/>
            <w:szCs w:val="19"/>
            <w:lang w:val="en-US"/>
          </w:rPr>
          <w:t>Waylen and Wolke, 2004</w:t>
        </w:r>
      </w:hyperlink>
      <w:r w:rsidRPr="00A50BEC">
        <w:rPr>
          <w:rFonts w:ascii="Lucida Sans Unicode" w:hAnsi="Lucida Sans Unicode" w:cs="Lucida Sans Unicode"/>
          <w:color w:val="000000"/>
          <w:sz w:val="19"/>
          <w:szCs w:val="19"/>
          <w:lang w:val="en-US"/>
        </w:rPr>
        <w:t xml:space="preserve">); younger age at menarche is also a </w:t>
      </w:r>
      <w:r w:rsidRPr="00A50BEC">
        <w:rPr>
          <w:rFonts w:ascii="Lucida Sans Unicode" w:hAnsi="Lucida Sans Unicode" w:cs="Lucida Sans Unicode"/>
          <w:b/>
          <w:color w:val="000000"/>
          <w:sz w:val="19"/>
          <w:szCs w:val="19"/>
          <w:lang w:val="en-US"/>
        </w:rPr>
        <w:t>risk factor for breast</w:t>
      </w:r>
      <w:r w:rsidRPr="00A50BEC">
        <w:rPr>
          <w:rFonts w:ascii="Lucida Sans Unicode" w:hAnsi="Lucida Sans Unicode" w:cs="Lucida Sans Unicode"/>
          <w:color w:val="000000"/>
          <w:sz w:val="19"/>
          <w:szCs w:val="19"/>
          <w:lang w:val="en-US"/>
        </w:rPr>
        <w:t xml:space="preserve"> (</w:t>
      </w:r>
      <w:hyperlink r:id="rId6" w:anchor="ref-28" w:history="1">
        <w:r w:rsidRPr="00A50BEC">
          <w:rPr>
            <w:rStyle w:val="Hyperlink"/>
            <w:rFonts w:ascii="Lucida Sans Unicode" w:hAnsi="Lucida Sans Unicode" w:cs="Lucida Sans Unicode"/>
            <w:sz w:val="19"/>
            <w:szCs w:val="19"/>
            <w:lang w:val="en-US"/>
          </w:rPr>
          <w:t xml:space="preserve">Hsieh </w:t>
        </w:r>
        <w:r w:rsidRPr="00A50BEC">
          <w:rPr>
            <w:rStyle w:val="Hervorhebung"/>
            <w:rFonts w:ascii="Lucida Sans Unicode" w:hAnsi="Lucida Sans Unicode" w:cs="Lucida Sans Unicode"/>
            <w:color w:val="0000CC"/>
            <w:sz w:val="19"/>
            <w:szCs w:val="19"/>
            <w:lang w:val="en-US"/>
          </w:rPr>
          <w:t>et al.</w:t>
        </w:r>
        <w:r w:rsidRPr="00A50BEC">
          <w:rPr>
            <w:rStyle w:val="Hyperlink"/>
            <w:rFonts w:ascii="Lucida Sans Unicode" w:hAnsi="Lucida Sans Unicode" w:cs="Lucida Sans Unicode"/>
            <w:sz w:val="19"/>
            <w:szCs w:val="19"/>
            <w:lang w:val="en-US"/>
          </w:rPr>
          <w:t>, 1990</w:t>
        </w:r>
      </w:hyperlink>
      <w:r w:rsidRPr="00A50BEC">
        <w:rPr>
          <w:rFonts w:ascii="Lucida Sans Unicode" w:hAnsi="Lucida Sans Unicode" w:cs="Lucida Sans Unicode"/>
          <w:color w:val="000000"/>
          <w:sz w:val="19"/>
          <w:szCs w:val="19"/>
          <w:lang w:val="en-US"/>
        </w:rPr>
        <w:t xml:space="preserve">; </w:t>
      </w:r>
      <w:hyperlink r:id="rId7" w:anchor="ref-43" w:history="1">
        <w:r w:rsidRPr="00A50BEC">
          <w:rPr>
            <w:rStyle w:val="Hyperlink"/>
            <w:rFonts w:ascii="Lucida Sans Unicode" w:hAnsi="Lucida Sans Unicode" w:cs="Lucida Sans Unicode"/>
            <w:sz w:val="19"/>
            <w:szCs w:val="19"/>
            <w:lang w:val="en-US"/>
          </w:rPr>
          <w:t xml:space="preserve">Rosner </w:t>
        </w:r>
        <w:r w:rsidRPr="00A50BEC">
          <w:rPr>
            <w:rStyle w:val="Hervorhebung"/>
            <w:rFonts w:ascii="Lucida Sans Unicode" w:hAnsi="Lucida Sans Unicode" w:cs="Lucida Sans Unicode"/>
            <w:color w:val="0000CC"/>
            <w:sz w:val="19"/>
            <w:szCs w:val="19"/>
            <w:lang w:val="en-US"/>
          </w:rPr>
          <w:t>et al.</w:t>
        </w:r>
        <w:r w:rsidRPr="00A50BEC">
          <w:rPr>
            <w:rStyle w:val="Hyperlink"/>
            <w:rFonts w:ascii="Lucida Sans Unicode" w:hAnsi="Lucida Sans Unicode" w:cs="Lucida Sans Unicode"/>
            <w:sz w:val="19"/>
            <w:szCs w:val="19"/>
            <w:lang w:val="en-US"/>
          </w:rPr>
          <w:t>, 1994</w:t>
        </w:r>
      </w:hyperlink>
      <w:r w:rsidRPr="00A50BEC">
        <w:rPr>
          <w:rFonts w:ascii="Lucida Sans Unicode" w:hAnsi="Lucida Sans Unicode" w:cs="Lucida Sans Unicode"/>
          <w:color w:val="000000"/>
          <w:sz w:val="19"/>
          <w:szCs w:val="19"/>
          <w:lang w:val="en-US"/>
        </w:rPr>
        <w:t xml:space="preserve">; </w:t>
      </w:r>
      <w:hyperlink r:id="rId8" w:anchor="ref-42" w:history="1">
        <w:r w:rsidRPr="00A50BEC">
          <w:rPr>
            <w:rStyle w:val="Hyperlink"/>
            <w:rFonts w:ascii="Lucida Sans Unicode" w:hAnsi="Lucida Sans Unicode" w:cs="Lucida Sans Unicode"/>
            <w:sz w:val="19"/>
            <w:szCs w:val="19"/>
            <w:lang w:val="en-US"/>
          </w:rPr>
          <w:t>Rosner and Colditz, 1996</w:t>
        </w:r>
      </w:hyperlink>
      <w:r w:rsidRPr="00A50BEC">
        <w:rPr>
          <w:rFonts w:ascii="Lucida Sans Unicode" w:hAnsi="Lucida Sans Unicode" w:cs="Lucida Sans Unicode"/>
          <w:color w:val="000000"/>
          <w:sz w:val="19"/>
          <w:szCs w:val="19"/>
          <w:lang w:val="en-US"/>
        </w:rPr>
        <w:t xml:space="preserve">; </w:t>
      </w:r>
      <w:hyperlink r:id="rId9" w:anchor="ref-2" w:history="1">
        <w:r w:rsidRPr="00A50BEC">
          <w:rPr>
            <w:rStyle w:val="Hyperlink"/>
            <w:rFonts w:ascii="Lucida Sans Unicode" w:hAnsi="Lucida Sans Unicode" w:cs="Lucida Sans Unicode"/>
            <w:sz w:val="19"/>
            <w:szCs w:val="19"/>
            <w:lang w:val="en-US"/>
          </w:rPr>
          <w:t xml:space="preserve">Berkey </w:t>
        </w:r>
        <w:r w:rsidRPr="00A50BEC">
          <w:rPr>
            <w:rStyle w:val="Hervorhebung"/>
            <w:rFonts w:ascii="Lucida Sans Unicode" w:hAnsi="Lucida Sans Unicode" w:cs="Lucida Sans Unicode"/>
            <w:color w:val="0000CC"/>
            <w:sz w:val="19"/>
            <w:szCs w:val="19"/>
            <w:lang w:val="en-US"/>
          </w:rPr>
          <w:t>et al.</w:t>
        </w:r>
        <w:r w:rsidRPr="00A50BEC">
          <w:rPr>
            <w:rStyle w:val="Hyperlink"/>
            <w:rFonts w:ascii="Lucida Sans Unicode" w:hAnsi="Lucida Sans Unicode" w:cs="Lucida Sans Unicode"/>
            <w:sz w:val="19"/>
            <w:szCs w:val="19"/>
            <w:lang w:val="en-US"/>
          </w:rPr>
          <w:t>, 1999</w:t>
        </w:r>
      </w:hyperlink>
      <w:r w:rsidRPr="00A50BEC">
        <w:rPr>
          <w:rFonts w:ascii="Lucida Sans Unicode" w:hAnsi="Lucida Sans Unicode" w:cs="Lucida Sans Unicode"/>
          <w:color w:val="000000"/>
          <w:sz w:val="19"/>
          <w:szCs w:val="19"/>
          <w:lang w:val="en-US"/>
        </w:rPr>
        <w:t xml:space="preserve">) and </w:t>
      </w:r>
      <w:r w:rsidRPr="00A50BEC">
        <w:rPr>
          <w:rFonts w:ascii="Lucida Sans Unicode" w:hAnsi="Lucida Sans Unicode" w:cs="Lucida Sans Unicode"/>
          <w:b/>
          <w:color w:val="000000"/>
          <w:sz w:val="19"/>
          <w:szCs w:val="19"/>
          <w:lang w:val="en-US"/>
        </w:rPr>
        <w:t>endometrial cancer</w:t>
      </w:r>
      <w:r w:rsidRPr="00A50BEC">
        <w:rPr>
          <w:rFonts w:ascii="Lucida Sans Unicode" w:hAnsi="Lucida Sans Unicode" w:cs="Lucida Sans Unicode"/>
          <w:color w:val="000000"/>
          <w:sz w:val="19"/>
          <w:szCs w:val="19"/>
          <w:lang w:val="en-US"/>
        </w:rPr>
        <w:t xml:space="preserve"> (</w:t>
      </w:r>
      <w:hyperlink r:id="rId10" w:anchor="ref-32" w:history="1">
        <w:r w:rsidRPr="00A50BEC">
          <w:rPr>
            <w:rStyle w:val="Hyperlink"/>
            <w:rFonts w:ascii="Lucida Sans Unicode" w:hAnsi="Lucida Sans Unicode" w:cs="Lucida Sans Unicode"/>
            <w:sz w:val="19"/>
            <w:szCs w:val="19"/>
            <w:lang w:val="en-US"/>
          </w:rPr>
          <w:t xml:space="preserve">Karageorgi </w:t>
        </w:r>
        <w:r w:rsidRPr="00A50BEC">
          <w:rPr>
            <w:rStyle w:val="Hervorhebung"/>
            <w:rFonts w:ascii="Lucida Sans Unicode" w:hAnsi="Lucida Sans Unicode" w:cs="Lucida Sans Unicode"/>
            <w:color w:val="0000CC"/>
            <w:sz w:val="19"/>
            <w:szCs w:val="19"/>
            <w:lang w:val="en-US"/>
          </w:rPr>
          <w:t>et al.</w:t>
        </w:r>
        <w:r w:rsidRPr="00A50BEC">
          <w:rPr>
            <w:rStyle w:val="Hyperlink"/>
            <w:rFonts w:ascii="Lucida Sans Unicode" w:hAnsi="Lucida Sans Unicode" w:cs="Lucida Sans Unicode"/>
            <w:sz w:val="19"/>
            <w:szCs w:val="19"/>
            <w:lang w:val="en-US"/>
          </w:rPr>
          <w:t>, 2010</w:t>
        </w:r>
      </w:hyperlink>
      <w:r w:rsidRPr="00A50BEC">
        <w:rPr>
          <w:rFonts w:ascii="Lucida Sans Unicode" w:hAnsi="Lucida Sans Unicode" w:cs="Lucida Sans Unicode"/>
          <w:color w:val="000000"/>
          <w:sz w:val="19"/>
          <w:szCs w:val="19"/>
          <w:lang w:val="en-US"/>
        </w:rPr>
        <w:t xml:space="preserve">). The occurrence of </w:t>
      </w:r>
      <w:r w:rsidRPr="00A50BEC">
        <w:rPr>
          <w:rFonts w:ascii="Lucida Sans Unicode" w:hAnsi="Lucida Sans Unicode" w:cs="Lucida Sans Unicode"/>
          <w:b/>
          <w:color w:val="000000"/>
          <w:sz w:val="19"/>
          <w:szCs w:val="19"/>
          <w:lang w:val="en-US"/>
        </w:rPr>
        <w:t>later menarche</w:t>
      </w:r>
      <w:r w:rsidRPr="00A50BEC">
        <w:rPr>
          <w:rFonts w:ascii="Lucida Sans Unicode" w:hAnsi="Lucida Sans Unicode" w:cs="Lucida Sans Unicode"/>
          <w:color w:val="000000"/>
          <w:sz w:val="19"/>
          <w:szCs w:val="19"/>
          <w:lang w:val="en-US"/>
        </w:rPr>
        <w:t xml:space="preserve"> in girls who have experienced </w:t>
      </w:r>
      <w:r w:rsidRPr="00A50BEC">
        <w:rPr>
          <w:rFonts w:ascii="Lucida Sans Unicode" w:hAnsi="Lucida Sans Unicode" w:cs="Lucida Sans Unicode"/>
          <w:b/>
          <w:color w:val="000000"/>
          <w:sz w:val="19"/>
          <w:szCs w:val="19"/>
          <w:lang w:val="en-US"/>
        </w:rPr>
        <w:t>severe caloric restriction</w:t>
      </w:r>
      <w:r w:rsidRPr="00A50BEC">
        <w:rPr>
          <w:rFonts w:ascii="Lucida Sans Unicode" w:hAnsi="Lucida Sans Unicode" w:cs="Lucida Sans Unicode"/>
          <w:color w:val="000000"/>
          <w:sz w:val="19"/>
          <w:szCs w:val="19"/>
          <w:lang w:val="en-US"/>
        </w:rPr>
        <w:t xml:space="preserve"> (</w:t>
      </w:r>
      <w:hyperlink r:id="rId11" w:anchor="ref-24" w:history="1">
        <w:r w:rsidRPr="00A50BEC">
          <w:rPr>
            <w:rStyle w:val="Hyperlink"/>
            <w:rFonts w:ascii="Lucida Sans Unicode" w:hAnsi="Lucida Sans Unicode" w:cs="Lucida Sans Unicode"/>
            <w:sz w:val="19"/>
            <w:szCs w:val="19"/>
            <w:lang w:val="en-US"/>
          </w:rPr>
          <w:t>Frisch and McArthur, 1974</w:t>
        </w:r>
      </w:hyperlink>
      <w:r w:rsidRPr="00A50BEC">
        <w:rPr>
          <w:rFonts w:ascii="Lucida Sans Unicode" w:hAnsi="Lucida Sans Unicode" w:cs="Lucida Sans Unicode"/>
          <w:color w:val="000000"/>
          <w:sz w:val="19"/>
          <w:szCs w:val="19"/>
          <w:lang w:val="en-US"/>
        </w:rPr>
        <w:t xml:space="preserve">) and earlier menarche in girls with a high </w:t>
      </w:r>
      <w:r w:rsidRPr="00A50BEC">
        <w:rPr>
          <w:rFonts w:ascii="Lucida Sans Unicode" w:hAnsi="Lucida Sans Unicode" w:cs="Lucida Sans Unicode"/>
          <w:b/>
          <w:color w:val="000000"/>
          <w:sz w:val="19"/>
          <w:szCs w:val="19"/>
          <w:lang w:val="en-US"/>
        </w:rPr>
        <w:t>body mass index</w:t>
      </w:r>
      <w:r w:rsidRPr="00A50BEC">
        <w:rPr>
          <w:rFonts w:ascii="Lucida Sans Unicode" w:hAnsi="Lucida Sans Unicode" w:cs="Lucida Sans Unicode"/>
          <w:color w:val="000000"/>
          <w:sz w:val="19"/>
          <w:szCs w:val="19"/>
          <w:lang w:val="en-US"/>
        </w:rPr>
        <w:t xml:space="preserve"> (BMI) (</w:t>
      </w:r>
      <w:hyperlink r:id="rId12" w:anchor="ref-4" w:history="1">
        <w:r w:rsidRPr="00A50BEC">
          <w:rPr>
            <w:rStyle w:val="Hyperlink"/>
            <w:rFonts w:ascii="Lucida Sans Unicode" w:hAnsi="Lucida Sans Unicode" w:cs="Lucida Sans Unicode"/>
            <w:sz w:val="19"/>
            <w:szCs w:val="19"/>
            <w:lang w:val="en-US"/>
          </w:rPr>
          <w:t xml:space="preserve">Biro </w:t>
        </w:r>
        <w:r w:rsidRPr="00A50BEC">
          <w:rPr>
            <w:rStyle w:val="Hervorhebung"/>
            <w:rFonts w:ascii="Lucida Sans Unicode" w:hAnsi="Lucida Sans Unicode" w:cs="Lucida Sans Unicode"/>
            <w:color w:val="0000CC"/>
            <w:sz w:val="19"/>
            <w:szCs w:val="19"/>
            <w:lang w:val="en-US"/>
          </w:rPr>
          <w:t>et al.</w:t>
        </w:r>
        <w:r w:rsidRPr="00A50BEC">
          <w:rPr>
            <w:rStyle w:val="Hyperlink"/>
            <w:rFonts w:ascii="Lucida Sans Unicode" w:hAnsi="Lucida Sans Unicode" w:cs="Lucida Sans Unicode"/>
            <w:sz w:val="19"/>
            <w:szCs w:val="19"/>
            <w:lang w:val="en-US"/>
          </w:rPr>
          <w:t>, 2006</w:t>
        </w:r>
      </w:hyperlink>
      <w:r w:rsidRPr="00A50BEC">
        <w:rPr>
          <w:rFonts w:ascii="Lucida Sans Unicode" w:hAnsi="Lucida Sans Unicode" w:cs="Lucida Sans Unicode"/>
          <w:color w:val="000000"/>
          <w:sz w:val="19"/>
          <w:szCs w:val="19"/>
          <w:lang w:val="en-US"/>
        </w:rPr>
        <w:t xml:space="preserve">; </w:t>
      </w:r>
      <w:hyperlink r:id="rId13" w:anchor="ref-17" w:history="1">
        <w:r w:rsidRPr="00A50BEC">
          <w:rPr>
            <w:rStyle w:val="Hyperlink"/>
            <w:rFonts w:ascii="Lucida Sans Unicode" w:hAnsi="Lucida Sans Unicode" w:cs="Lucida Sans Unicode"/>
            <w:sz w:val="19"/>
            <w:szCs w:val="19"/>
            <w:lang w:val="en-US"/>
          </w:rPr>
          <w:t xml:space="preserve">Dunger </w:t>
        </w:r>
        <w:r w:rsidRPr="00A50BEC">
          <w:rPr>
            <w:rStyle w:val="Hervorhebung"/>
            <w:rFonts w:ascii="Lucida Sans Unicode" w:hAnsi="Lucida Sans Unicode" w:cs="Lucida Sans Unicode"/>
            <w:color w:val="0000CC"/>
            <w:sz w:val="19"/>
            <w:szCs w:val="19"/>
            <w:lang w:val="en-US"/>
          </w:rPr>
          <w:t>et al.</w:t>
        </w:r>
        <w:r w:rsidRPr="00A50BEC">
          <w:rPr>
            <w:rStyle w:val="Hyperlink"/>
            <w:rFonts w:ascii="Lucida Sans Unicode" w:hAnsi="Lucida Sans Unicode" w:cs="Lucida Sans Unicode"/>
            <w:sz w:val="19"/>
            <w:szCs w:val="19"/>
            <w:lang w:val="en-US"/>
          </w:rPr>
          <w:t>, 2005</w:t>
        </w:r>
      </w:hyperlink>
      <w:r w:rsidRPr="00A50BEC">
        <w:rPr>
          <w:rFonts w:ascii="Lucida Sans Unicode" w:hAnsi="Lucida Sans Unicode" w:cs="Lucida Sans Unicode"/>
          <w:color w:val="000000"/>
          <w:sz w:val="19"/>
          <w:szCs w:val="19"/>
          <w:lang w:val="en-US"/>
        </w:rPr>
        <w:t xml:space="preserve">) (i.e. positive energy balance) supports the </w:t>
      </w:r>
      <w:r w:rsidRPr="00A50BEC">
        <w:rPr>
          <w:rFonts w:ascii="Lucida Sans Unicode" w:hAnsi="Lucida Sans Unicode" w:cs="Lucida Sans Unicode"/>
          <w:b/>
          <w:color w:val="000000"/>
          <w:sz w:val="19"/>
          <w:szCs w:val="19"/>
          <w:lang w:val="en-US"/>
        </w:rPr>
        <w:t>importance of nutritional factors in menarcheal timing</w:t>
      </w:r>
      <w:r w:rsidRPr="00A50BEC">
        <w:rPr>
          <w:rFonts w:ascii="Lucida Sans Unicode" w:hAnsi="Lucida Sans Unicode" w:cs="Lucida Sans Unicode"/>
          <w:color w:val="000000"/>
          <w:sz w:val="19"/>
          <w:szCs w:val="19"/>
          <w:lang w:val="en-US"/>
        </w:rPr>
        <w:t xml:space="preserve">. </w:t>
      </w:r>
      <w:r w:rsidR="00C909D6">
        <w:rPr>
          <w:rFonts w:ascii="Lucida Sans Unicode" w:hAnsi="Lucida Sans Unicode" w:cs="Lucida Sans Unicode"/>
          <w:color w:val="000000"/>
          <w:sz w:val="19"/>
          <w:szCs w:val="19"/>
        </w:rPr>
        <w:fldChar w:fldCharType="begin"/>
      </w:r>
      <w:r w:rsidRPr="00A50BEC">
        <w:rPr>
          <w:rFonts w:ascii="Lucida Sans Unicode" w:hAnsi="Lucida Sans Unicode" w:cs="Lucida Sans Unicode"/>
          <w:color w:val="000000"/>
          <w:sz w:val="19"/>
          <w:szCs w:val="19"/>
          <w:lang w:val="en-US"/>
        </w:rPr>
        <w:instrText>ADDIN CITAVI.PLACEHOLDER 2cea4ec5-b0dd-47c7-839b-788ca4c5539f 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</w:instrText>
      </w:r>
      <w:r>
        <w:rPr>
          <w:rFonts w:ascii="Lucida Sans Unicode" w:hAnsi="Lucida Sans Unicode" w:cs="Lucida Sans Unicode"/>
          <w:color w:val="000000"/>
          <w:sz w:val="19"/>
          <w:szCs w:val="19"/>
        </w:rPr>
        <w:instrText>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</w:instrText>
      </w:r>
      <w:r w:rsidRPr="00A50BEC">
        <w:rPr>
          <w:rFonts w:ascii="Lucida Sans Unicode" w:hAnsi="Lucida Sans Unicode" w:cs="Lucida Sans Unicode"/>
          <w:color w:val="000000"/>
          <w:sz w:val="19"/>
          <w:szCs w:val="19"/>
          <w:lang w:val="en-US"/>
        </w:rPr>
        <w:instrText>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2Fyd2lsZSBldCBhbC4gMjAxNSk8L1RleHQ+DQogICAgPC9UZXh0VW5pdD4NCiAgPC9UZXh0VW5pdHM+DQo8L1BsYWNlaG9sZGVyPg==</w:instrText>
      </w:r>
      <w:r w:rsidR="00C909D6">
        <w:rPr>
          <w:rFonts w:ascii="Lucida Sans Unicode" w:hAnsi="Lucida Sans Unicode" w:cs="Lucida Sans Unicode"/>
          <w:color w:val="000000"/>
          <w:sz w:val="19"/>
          <w:szCs w:val="19"/>
        </w:rPr>
        <w:fldChar w:fldCharType="separate"/>
      </w:r>
      <w:bookmarkStart w:id="2" w:name="_CTVP0012cea4ec5b0dd47c7839b788ca4c5539f"/>
      <w:r w:rsidRPr="00A50BEC">
        <w:rPr>
          <w:rFonts w:ascii="Lucida Sans Unicode" w:hAnsi="Lucida Sans Unicode" w:cs="Lucida Sans Unicode"/>
          <w:color w:val="000000"/>
          <w:sz w:val="19"/>
          <w:szCs w:val="19"/>
          <w:lang w:val="en-US"/>
        </w:rPr>
        <w:t>(Carwile et al. 2015)</w:t>
      </w:r>
      <w:bookmarkEnd w:id="2"/>
      <w:r w:rsidR="00C909D6">
        <w:rPr>
          <w:rFonts w:ascii="Lucida Sans Unicode" w:hAnsi="Lucida Sans Unicode" w:cs="Lucida Sans Unicode"/>
          <w:color w:val="000000"/>
          <w:sz w:val="19"/>
          <w:szCs w:val="19"/>
        </w:rPr>
        <w:fldChar w:fldCharType="end"/>
      </w:r>
    </w:p>
    <w:p w:rsidR="009C5969" w:rsidRPr="009C5969" w:rsidRDefault="009C5969" w:rsidP="009C5969">
      <w:pPr>
        <w:pStyle w:val="Listenabsatz"/>
        <w:numPr>
          <w:ilvl w:val="0"/>
          <w:numId w:val="2"/>
        </w:numPr>
        <w:rPr>
          <w:lang w:val="en-US"/>
        </w:rPr>
      </w:pPr>
      <w:r w:rsidRPr="00A50BEC">
        <w:rPr>
          <w:rFonts w:ascii="Lucida Sans Unicode" w:hAnsi="Lucida Sans Unicode" w:cs="Lucida Sans Unicode"/>
          <w:color w:val="000000"/>
          <w:sz w:val="19"/>
          <w:szCs w:val="19"/>
          <w:lang w:val="en-US"/>
        </w:rPr>
        <w:t xml:space="preserve">Sugar-sweetened beverages (SSB): link between consumption of SBB and earlier menarche </w:t>
      </w:r>
      <w:r w:rsidR="00C909D6">
        <w:rPr>
          <w:rFonts w:ascii="Lucida Sans Unicode" w:hAnsi="Lucida Sans Unicode" w:cs="Lucida Sans Unicode"/>
          <w:color w:val="000000"/>
          <w:sz w:val="19"/>
          <w:szCs w:val="19"/>
        </w:rPr>
        <w:fldChar w:fldCharType="begin"/>
      </w:r>
      <w:r w:rsidRPr="00A50BEC">
        <w:rPr>
          <w:rFonts w:ascii="Lucida Sans Unicode" w:hAnsi="Lucida Sans Unicode" w:cs="Lucida Sans Unicode"/>
          <w:color w:val="000000"/>
          <w:sz w:val="19"/>
          <w:szCs w:val="19"/>
          <w:lang w:val="en-US"/>
        </w:rPr>
        <w:instrText>ADDIN CITAVI.PLACEHOLDER 8993475d-d40d-4001-a911-6f88776fcdba 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</w:instrText>
      </w:r>
      <w:r>
        <w:rPr>
          <w:rFonts w:ascii="Lucida Sans Unicode" w:hAnsi="Lucida Sans Unicode" w:cs="Lucida Sans Unicode"/>
          <w:color w:val="000000"/>
          <w:sz w:val="19"/>
          <w:szCs w:val="19"/>
        </w:rPr>
        <w:instrText>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</w:instrText>
      </w:r>
      <w:r w:rsidRPr="00A50BEC">
        <w:rPr>
          <w:rFonts w:ascii="Lucida Sans Unicode" w:hAnsi="Lucida Sans Unicode" w:cs="Lucida Sans Unicode"/>
          <w:color w:val="000000"/>
          <w:sz w:val="19"/>
          <w:szCs w:val="19"/>
          <w:lang w:val="en-US"/>
        </w:rPr>
        <w:instrText>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2Fyd2lsZSBldCBhbC4gMjAxNSk8L1RleHQ+DQogICAgPC9UZXh0VW5pdD4NCiAgPC9UZXh0VW5pdHM+DQo8L1BsYWNlaG9sZGVyPg==</w:instrText>
      </w:r>
      <w:r w:rsidR="00C909D6">
        <w:rPr>
          <w:rFonts w:ascii="Lucida Sans Unicode" w:hAnsi="Lucida Sans Unicode" w:cs="Lucida Sans Unicode"/>
          <w:color w:val="000000"/>
          <w:sz w:val="19"/>
          <w:szCs w:val="19"/>
        </w:rPr>
        <w:fldChar w:fldCharType="separate"/>
      </w:r>
      <w:bookmarkStart w:id="3" w:name="_CTVP0018993475dd40d4001a9116f88776fcdba"/>
      <w:r w:rsidRPr="00A50BEC">
        <w:rPr>
          <w:rFonts w:ascii="Lucida Sans Unicode" w:hAnsi="Lucida Sans Unicode" w:cs="Lucida Sans Unicode"/>
          <w:color w:val="000000"/>
          <w:sz w:val="19"/>
          <w:szCs w:val="19"/>
          <w:lang w:val="en-US"/>
        </w:rPr>
        <w:t>(Carwile et al. 2015)</w:t>
      </w:r>
      <w:bookmarkEnd w:id="3"/>
      <w:r w:rsidR="00C909D6">
        <w:rPr>
          <w:rFonts w:ascii="Lucida Sans Unicode" w:hAnsi="Lucida Sans Unicode" w:cs="Lucida Sans Unicode"/>
          <w:color w:val="000000"/>
          <w:sz w:val="19"/>
          <w:szCs w:val="19"/>
        </w:rPr>
        <w:fldChar w:fldCharType="end"/>
      </w:r>
      <w:r w:rsidR="00D46DBC" w:rsidRPr="00A50BEC">
        <w:rPr>
          <w:rFonts w:ascii="Lucida Sans Unicode" w:hAnsi="Lucida Sans Unicode" w:cs="Lucida Sans Unicode"/>
          <w:color w:val="000000"/>
          <w:sz w:val="19"/>
          <w:szCs w:val="19"/>
          <w:lang w:val="en-US"/>
        </w:rPr>
        <w:t>, pathway independent of weight gain are possible (via increased insulin that up-regulates hormones) (</w:t>
      </w:r>
      <w:hyperlink r:id="rId14" w:anchor="ref-31" w:history="1">
        <w:r w:rsidR="00D46DBC" w:rsidRPr="00A50BEC">
          <w:rPr>
            <w:rStyle w:val="Hyperlink"/>
            <w:rFonts w:ascii="Lucida Sans Unicode" w:hAnsi="Lucida Sans Unicode" w:cs="Lucida Sans Unicode"/>
            <w:sz w:val="19"/>
            <w:szCs w:val="19"/>
            <w:lang w:val="en-US"/>
          </w:rPr>
          <w:t xml:space="preserve">Janssens </w:t>
        </w:r>
        <w:r w:rsidR="00D46DBC" w:rsidRPr="00A50BEC">
          <w:rPr>
            <w:rStyle w:val="Hervorhebung"/>
            <w:rFonts w:ascii="Lucida Sans Unicode" w:hAnsi="Lucida Sans Unicode" w:cs="Lucida Sans Unicode"/>
            <w:color w:val="0000CC"/>
            <w:sz w:val="19"/>
            <w:szCs w:val="19"/>
            <w:lang w:val="en-US"/>
          </w:rPr>
          <w:t>et al.</w:t>
        </w:r>
        <w:r w:rsidR="00D46DBC" w:rsidRPr="00A50BEC">
          <w:rPr>
            <w:rStyle w:val="Hyperlink"/>
            <w:rFonts w:ascii="Lucida Sans Unicode" w:hAnsi="Lucida Sans Unicode" w:cs="Lucida Sans Unicode"/>
            <w:sz w:val="19"/>
            <w:szCs w:val="19"/>
            <w:lang w:val="en-US"/>
          </w:rPr>
          <w:t>, 1999</w:t>
        </w:r>
      </w:hyperlink>
      <w:r w:rsidR="00D46DBC" w:rsidRPr="00A50BEC">
        <w:rPr>
          <w:rFonts w:ascii="Lucida Sans Unicode" w:hAnsi="Lucida Sans Unicode" w:cs="Lucida Sans Unicode"/>
          <w:color w:val="000000"/>
          <w:sz w:val="19"/>
          <w:szCs w:val="19"/>
          <w:lang w:val="en-US"/>
        </w:rPr>
        <w:t xml:space="preserve">; </w:t>
      </w:r>
      <w:hyperlink r:id="rId15" w:anchor="ref-35" w:history="1">
        <w:r w:rsidR="00D46DBC" w:rsidRPr="00A50BEC">
          <w:rPr>
            <w:rStyle w:val="Hyperlink"/>
            <w:rFonts w:ascii="Lucida Sans Unicode" w:hAnsi="Lucida Sans Unicode" w:cs="Lucida Sans Unicode"/>
            <w:sz w:val="19"/>
            <w:szCs w:val="19"/>
            <w:lang w:val="en-US"/>
          </w:rPr>
          <w:t>Ludwig, 2002</w:t>
        </w:r>
      </w:hyperlink>
      <w:r w:rsidR="00D46DBC" w:rsidRPr="00A50BEC">
        <w:rPr>
          <w:rFonts w:ascii="Lucida Sans Unicode" w:hAnsi="Lucida Sans Unicode" w:cs="Lucida Sans Unicode"/>
          <w:color w:val="000000"/>
          <w:sz w:val="19"/>
          <w:szCs w:val="19"/>
          <w:lang w:val="en-US"/>
        </w:rPr>
        <w:t>).</w:t>
      </w:r>
    </w:p>
    <w:p w:rsidR="009C5969" w:rsidRPr="00A50BEC" w:rsidRDefault="009C5969" w:rsidP="009C5969">
      <w:pPr>
        <w:pStyle w:val="Listenabsatz"/>
        <w:numPr>
          <w:ilvl w:val="0"/>
          <w:numId w:val="2"/>
        </w:numPr>
        <w:rPr>
          <w:lang w:val="en-US"/>
        </w:rPr>
      </w:pPr>
      <w:r w:rsidRPr="00A50BEC">
        <w:rPr>
          <w:rFonts w:ascii="Lucida Sans Unicode" w:hAnsi="Lucida Sans Unicode" w:cs="Lucida Sans Unicode"/>
          <w:color w:val="000000"/>
          <w:sz w:val="19"/>
          <w:szCs w:val="19"/>
          <w:lang w:val="en-US"/>
        </w:rPr>
        <w:t xml:space="preserve">Link between certain nutrients (including animal and vegetable protein) with earlier Menarche </w:t>
      </w:r>
      <w:r w:rsidR="00C909D6">
        <w:rPr>
          <w:rFonts w:ascii="Lucida Sans Unicode" w:hAnsi="Lucida Sans Unicode" w:cs="Lucida Sans Unicode"/>
          <w:color w:val="000000"/>
          <w:sz w:val="19"/>
          <w:szCs w:val="19"/>
        </w:rPr>
        <w:fldChar w:fldCharType="begin"/>
      </w:r>
      <w:r w:rsidRPr="00A50BEC">
        <w:rPr>
          <w:rFonts w:ascii="Lucida Sans Unicode" w:hAnsi="Lucida Sans Unicode" w:cs="Lucida Sans Unicode"/>
          <w:color w:val="000000"/>
          <w:sz w:val="19"/>
          <w:szCs w:val="19"/>
          <w:lang w:val="en-US"/>
        </w:rPr>
        <w:instrText>ADDIN CITAVI.PLACEHOLDER 2dbe2293-7b1b-4cdb-a83a-75ddf5c476f3 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</w:instrText>
      </w:r>
      <w:r>
        <w:rPr>
          <w:rFonts w:ascii="Lucida Sans Unicode" w:hAnsi="Lucida Sans Unicode" w:cs="Lucida Sans Unicode"/>
          <w:color w:val="000000"/>
          <w:sz w:val="19"/>
          <w:szCs w:val="19"/>
        </w:rPr>
        <w:instrText>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NoZW5nIGV0IGFsLiAyMDEyKTwvVGV4dD4NCiAgICA8L1RleHRVbml0Pg0KICA8L1RleHRVbml0cz4NCjwvUGxhY2Vob2xkZXI+</w:instrText>
      </w:r>
      <w:r w:rsidR="00C909D6">
        <w:rPr>
          <w:rFonts w:ascii="Lucida Sans Unicode" w:hAnsi="Lucida Sans Unicode" w:cs="Lucida Sans Unicode"/>
          <w:color w:val="000000"/>
          <w:sz w:val="19"/>
          <w:szCs w:val="19"/>
        </w:rPr>
        <w:fldChar w:fldCharType="separate"/>
      </w:r>
      <w:bookmarkStart w:id="4" w:name="_CTVP0012dbe22937b1b4cdba83a75ddf5c476f3"/>
      <w:r>
        <w:rPr>
          <w:rFonts w:ascii="Lucida Sans Unicode" w:hAnsi="Lucida Sans Unicode" w:cs="Lucida Sans Unicode"/>
          <w:color w:val="000000"/>
          <w:sz w:val="19"/>
          <w:szCs w:val="19"/>
        </w:rPr>
        <w:t>(Cheng et al. 2012)</w:t>
      </w:r>
      <w:bookmarkEnd w:id="4"/>
      <w:r w:rsidR="00C909D6">
        <w:rPr>
          <w:rFonts w:ascii="Lucida Sans Unicode" w:hAnsi="Lucida Sans Unicode" w:cs="Lucida Sans Unicode"/>
          <w:color w:val="000000"/>
          <w:sz w:val="19"/>
          <w:szCs w:val="19"/>
        </w:rPr>
        <w:fldChar w:fldCharType="end"/>
      </w:r>
    </w:p>
    <w:p w:rsidR="00A50BEC" w:rsidRPr="009C5969" w:rsidRDefault="00A50BEC" w:rsidP="009C5969">
      <w:pPr>
        <w:pStyle w:val="Listenabsatz"/>
        <w:numPr>
          <w:ilvl w:val="0"/>
          <w:numId w:val="2"/>
        </w:numPr>
        <w:rPr>
          <w:lang w:val="en-US"/>
        </w:rPr>
      </w:pPr>
      <w:r w:rsidRPr="00A50BEC">
        <w:rPr>
          <w:rFonts w:ascii="Lucida Sans Unicode" w:hAnsi="Lucida Sans Unicode" w:cs="Lucida Sans Unicode"/>
          <w:color w:val="000000"/>
          <w:sz w:val="19"/>
          <w:szCs w:val="19"/>
          <w:lang w:val="en-US"/>
        </w:rPr>
        <w:lastRenderedPageBreak/>
        <w:t>Obese children: alterations in adipose tissue can lead</w:t>
      </w:r>
      <w:r>
        <w:rPr>
          <w:rFonts w:ascii="Lucida Sans Unicode" w:hAnsi="Lucida Sans Unicode" w:cs="Lucida Sans Unicode"/>
          <w:color w:val="000000"/>
          <w:sz w:val="19"/>
          <w:szCs w:val="19"/>
          <w:lang w:val="en-US"/>
        </w:rPr>
        <w:t xml:space="preserve"> to adipose tissue dysfunction: </w:t>
      </w:r>
      <w:r w:rsidRPr="00A50BEC">
        <w:rPr>
          <w:rFonts w:ascii="Lucida Sans Unicode" w:hAnsi="Lucida Sans Unicode" w:cs="Lucida Sans Unicode"/>
          <w:color w:val="000000"/>
          <w:sz w:val="19"/>
          <w:szCs w:val="19"/>
          <w:lang w:val="en-US"/>
        </w:rPr>
        <w:t xml:space="preserve">leptin </w:t>
      </w:r>
      <w:r>
        <w:rPr>
          <w:rFonts w:ascii="Lucida Sans Unicode" w:hAnsi="Lucida Sans Unicode" w:cs="Lucida Sans Unicode"/>
          <w:color w:val="000000"/>
          <w:sz w:val="19"/>
          <w:szCs w:val="19"/>
          <w:lang w:val="en-US"/>
        </w:rPr>
        <w:t xml:space="preserve">and CRP-hs </w:t>
      </w:r>
      <w:r w:rsidRPr="00A50BEC">
        <w:rPr>
          <w:rFonts w:ascii="Lucida Sans Unicode" w:hAnsi="Lucida Sans Unicode" w:cs="Lucida Sans Unicode"/>
          <w:color w:val="000000"/>
          <w:sz w:val="19"/>
          <w:szCs w:val="19"/>
          <w:lang w:val="en-US"/>
        </w:rPr>
        <w:t>serum levels</w:t>
      </w:r>
      <w:r>
        <w:rPr>
          <w:rFonts w:ascii="Lucida Sans Unicode" w:hAnsi="Lucida Sans Unicode" w:cs="Lucida Sans Unicode"/>
          <w:color w:val="000000"/>
          <w:sz w:val="19"/>
          <w:szCs w:val="19"/>
          <w:lang w:val="en-US"/>
        </w:rPr>
        <w:t xml:space="preserve"> are higher</w:t>
      </w:r>
      <w:r w:rsidRPr="00A50BEC">
        <w:rPr>
          <w:rFonts w:ascii="Lucida Sans Unicode" w:hAnsi="Lucida Sans Unicode" w:cs="Lucida Sans Unicode"/>
          <w:color w:val="000000"/>
          <w:sz w:val="19"/>
          <w:szCs w:val="19"/>
          <w:lang w:val="en-US"/>
        </w:rPr>
        <w:t>,</w:t>
      </w:r>
      <w:r>
        <w:rPr>
          <w:rFonts w:ascii="Lucida Sans Unicode" w:hAnsi="Lucida Sans Unicode" w:cs="Lucida Sans Unicode"/>
          <w:color w:val="000000"/>
          <w:sz w:val="19"/>
          <w:szCs w:val="19"/>
          <w:lang w:val="en-US"/>
        </w:rPr>
        <w:t xml:space="preserve"> and correalation to higher HOMA-IR (=marker of insulin restistance). </w:t>
      </w:r>
      <w:r w:rsidRPr="00A50BEC">
        <w:rPr>
          <w:rFonts w:ascii="Lucida Sans Unicode" w:hAnsi="Lucida Sans Unicode" w:cs="Lucida Sans Unicode"/>
          <w:color w:val="000000"/>
          <w:sz w:val="19"/>
          <w:szCs w:val="19"/>
          <w:lang w:val="en-US"/>
        </w:rPr>
        <w:sym w:font="Wingdings" w:char="F0E0"/>
      </w:r>
      <w:r>
        <w:rPr>
          <w:rFonts w:ascii="Lucida Sans Unicode" w:hAnsi="Lucida Sans Unicode" w:cs="Lucida Sans Unicode"/>
          <w:color w:val="000000"/>
          <w:sz w:val="19"/>
          <w:szCs w:val="19"/>
          <w:lang w:val="en-US"/>
        </w:rPr>
        <w:t>obesity</w:t>
      </w:r>
      <w:r w:rsidRPr="00A50BEC">
        <w:rPr>
          <w:rFonts w:ascii="Lucida Sans Unicode" w:hAnsi="Lucida Sans Unicode" w:cs="Lucida Sans Unicode"/>
          <w:color w:val="000000"/>
          <w:sz w:val="19"/>
          <w:szCs w:val="19"/>
          <w:lang w:val="en-US"/>
        </w:rPr>
        <w:sym w:font="Wingdings" w:char="F0E0"/>
      </w:r>
      <w:r>
        <w:rPr>
          <w:rFonts w:ascii="Lucida Sans Unicode" w:hAnsi="Lucida Sans Unicode" w:cs="Lucida Sans Unicode"/>
          <w:color w:val="000000"/>
          <w:sz w:val="19"/>
          <w:szCs w:val="19"/>
          <w:lang w:val="en-US"/>
        </w:rPr>
        <w:t>inflammation:</w:t>
      </w:r>
      <w:r w:rsidRPr="00A50BEC">
        <w:rPr>
          <w:rFonts w:ascii="Lucida Sans Unicode" w:hAnsi="Lucida Sans Unicode" w:cs="Lucida Sans Unicode"/>
          <w:color w:val="000000"/>
          <w:sz w:val="19"/>
          <w:szCs w:val="19"/>
          <w:lang w:val="en-US"/>
        </w:rPr>
        <w:sym w:font="Wingdings" w:char="F0E0"/>
      </w:r>
      <w:r>
        <w:rPr>
          <w:rFonts w:ascii="Lucida Sans Unicode" w:hAnsi="Lucida Sans Unicode" w:cs="Lucida Sans Unicode"/>
          <w:color w:val="000000"/>
          <w:sz w:val="19"/>
          <w:szCs w:val="19"/>
          <w:lang w:val="en-US"/>
        </w:rPr>
        <w:t xml:space="preserve"> AT dysfunction</w:t>
      </w:r>
      <w:r w:rsidRPr="00A50BEC">
        <w:rPr>
          <w:rFonts w:ascii="Lucida Sans Unicode" w:hAnsi="Lucida Sans Unicode" w:cs="Lucida Sans Unicode"/>
          <w:color w:val="000000"/>
          <w:sz w:val="19"/>
          <w:szCs w:val="19"/>
          <w:lang w:val="en-US"/>
        </w:rPr>
        <w:sym w:font="Wingdings" w:char="F0E0"/>
      </w:r>
      <w:r>
        <w:rPr>
          <w:rFonts w:ascii="Lucida Sans Unicode" w:hAnsi="Lucida Sans Unicode" w:cs="Lucida Sans Unicode"/>
          <w:color w:val="000000"/>
          <w:sz w:val="19"/>
          <w:szCs w:val="19"/>
          <w:lang w:val="en-US"/>
        </w:rPr>
        <w:t xml:space="preserve"> realated to insulin resistance</w:t>
      </w:r>
    </w:p>
    <w:p w:rsidR="009C5969" w:rsidRPr="009C5969" w:rsidRDefault="009C5969" w:rsidP="009C5969">
      <w:pPr>
        <w:pStyle w:val="CitaviBibliographyEntry"/>
        <w:rPr>
          <w:lang w:val="en-US"/>
        </w:rPr>
      </w:pPr>
    </w:p>
    <w:p w:rsidR="009C5969" w:rsidRDefault="009C5969" w:rsidP="009C5969">
      <w:pPr>
        <w:rPr>
          <w:lang w:val="en-US"/>
        </w:rPr>
      </w:pPr>
    </w:p>
    <w:p w:rsidR="009C5969" w:rsidRDefault="009C5969" w:rsidP="009C5969">
      <w:pPr>
        <w:rPr>
          <w:lang w:val="en-US"/>
        </w:rPr>
      </w:pPr>
    </w:p>
    <w:p w:rsidR="009C5969" w:rsidRDefault="009C5969" w:rsidP="009C5969">
      <w:pPr>
        <w:rPr>
          <w:lang w:val="en-US"/>
        </w:rPr>
      </w:pPr>
    </w:p>
    <w:p w:rsidR="009C5969" w:rsidRPr="009C5969" w:rsidRDefault="009C5969" w:rsidP="009C5969">
      <w:pPr>
        <w:rPr>
          <w:lang w:val="en-US"/>
        </w:rPr>
      </w:pPr>
    </w:p>
    <w:p w:rsidR="009C5969" w:rsidRDefault="00C909D6" w:rsidP="009C5969">
      <w:pPr>
        <w:pStyle w:val="CitaviBibliographyHeading"/>
        <w:rPr>
          <w:lang w:val="en-US"/>
        </w:rPr>
      </w:pPr>
      <w:r w:rsidRPr="00C909D6">
        <w:rPr>
          <w:lang w:val="en-US"/>
        </w:rPr>
        <w:fldChar w:fldCharType="begin"/>
      </w:r>
      <w:r w:rsidR="009C5969">
        <w:rPr>
          <w:lang w:val="en-US"/>
        </w:rPr>
        <w:instrText>ADDIN CITAVI.BIBLIOGRAPHY PD94bWwgdmVyc2lvbj0iMS4wIiBlbmNvZGluZz0idXRmLTE2Ij8+PEJpYmxpb2dyYXBoeT48QWRkSW5WZXJzaW9uPjUuMy4xLjA8L0FkZEluVmVyc2lvbj48SWQ+ZDIzOWQ3NzUtYzczMi00N2JiLWJlZTEtNGIxOTVkYWQ0MTBk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</w:instrText>
      </w:r>
      <w:r w:rsidRPr="00C909D6">
        <w:rPr>
          <w:lang w:val="en-US"/>
        </w:rPr>
        <w:fldChar w:fldCharType="separate"/>
      </w:r>
      <w:bookmarkStart w:id="5" w:name="_CTVBIBLIOGRAPHY1"/>
      <w:bookmarkEnd w:id="5"/>
      <w:r w:rsidR="009C5969">
        <w:rPr>
          <w:lang w:val="en-US"/>
        </w:rPr>
        <w:t>Literaturverzeichnis</w:t>
      </w:r>
    </w:p>
    <w:p w:rsidR="009C5969" w:rsidRDefault="009C5969" w:rsidP="009C5969">
      <w:pPr>
        <w:pStyle w:val="CitaviBibliographyEntry"/>
        <w:rPr>
          <w:lang w:val="en-US"/>
        </w:rPr>
      </w:pPr>
      <w:bookmarkStart w:id="6" w:name="_CTVL0018023c9ade53a42a8b8338b697109fa5e"/>
      <w:r>
        <w:rPr>
          <w:lang w:val="en-US"/>
        </w:rPr>
        <w:t xml:space="preserve">Carwile, J. L.; Willett, W. C.; Spiegelman, D.; Hertzmark, E.; Rich-Edwards, J.; Frazier, A. L.; Michels, K. B. (2015): Sugar-sweetened beverage consumption and age at menarche in a prospective study of US girls. In: </w:t>
      </w:r>
      <w:bookmarkEnd w:id="6"/>
      <w:r w:rsidRPr="009C5969">
        <w:rPr>
          <w:i/>
          <w:lang w:val="en-US"/>
        </w:rPr>
        <w:t>Human Reproduction</w:t>
      </w:r>
      <w:r w:rsidRPr="009C5969">
        <w:rPr>
          <w:lang w:val="en-US"/>
        </w:rPr>
        <w:t>, deu349.</w:t>
      </w:r>
    </w:p>
    <w:p w:rsidR="009C5969" w:rsidRDefault="009C5969" w:rsidP="009C5969">
      <w:pPr>
        <w:pStyle w:val="CitaviBibliographyEntry"/>
        <w:rPr>
          <w:lang w:val="en-US"/>
        </w:rPr>
      </w:pPr>
      <w:bookmarkStart w:id="7" w:name="_CTVL001b9926ed300374f5fa3d5bdbae2507f12"/>
      <w:r>
        <w:rPr>
          <w:lang w:val="en-US"/>
        </w:rPr>
        <w:t xml:space="preserve">Cheng, Guo; Buyken, Anette E.; Shi, Lijie; Karaolis-Danckert, Nadina; Kroke, Anja; Wudy, Stefan A. et al. (2012): Beyond overweight: nutrition as an important lifestyle factor influencing timing of puberty. In: </w:t>
      </w:r>
      <w:bookmarkEnd w:id="7"/>
      <w:r w:rsidRPr="009C5969">
        <w:rPr>
          <w:i/>
          <w:lang w:val="en-US"/>
        </w:rPr>
        <w:t xml:space="preserve">Nutrition reviews </w:t>
      </w:r>
      <w:r w:rsidRPr="009C5969">
        <w:rPr>
          <w:lang w:val="en-US"/>
        </w:rPr>
        <w:t>70 (3), S. 133–152.</w:t>
      </w:r>
    </w:p>
    <w:p w:rsidR="009C5969" w:rsidRDefault="009C5969" w:rsidP="009C5969">
      <w:pPr>
        <w:pStyle w:val="CitaviBibliographyEntry"/>
        <w:rPr>
          <w:lang w:val="en-US"/>
        </w:rPr>
      </w:pPr>
      <w:bookmarkStart w:id="8" w:name="_CTVL0014ae39fe7011346c9b288086bb6fcafcb"/>
      <w:r>
        <w:rPr>
          <w:lang w:val="en-US"/>
        </w:rPr>
        <w:t xml:space="preserve">Cooper, Cyrus; Kuh, Diana; Egger, Peter; Wadsworth, Michael; Barker, David (1996): Childhood growth and age at menarche. In: </w:t>
      </w:r>
      <w:bookmarkEnd w:id="8"/>
      <w:r w:rsidRPr="009C5969">
        <w:rPr>
          <w:i/>
          <w:lang w:val="en-US"/>
        </w:rPr>
        <w:t xml:space="preserve">BJOG: An International Journal of Obstetrics &amp; Gynaecology </w:t>
      </w:r>
      <w:r w:rsidRPr="009C5969">
        <w:rPr>
          <w:lang w:val="en-US"/>
        </w:rPr>
        <w:t>103 (8), S. 814–817.</w:t>
      </w:r>
    </w:p>
    <w:p w:rsidR="009C5969" w:rsidRPr="009C5969" w:rsidRDefault="009C5969" w:rsidP="009C5969">
      <w:pPr>
        <w:pStyle w:val="CitaviBibliographyEntry"/>
        <w:rPr>
          <w:lang w:val="en-US"/>
        </w:rPr>
      </w:pPr>
      <w:bookmarkStart w:id="9" w:name="_CTVL001557c5f65d09b41b78a7bde3a4cc872a3"/>
      <w:r>
        <w:rPr>
          <w:lang w:val="en-US"/>
        </w:rPr>
        <w:t xml:space="preserve">Shimizu, H.; Shimomura, Y.; Hayashi, R.; Ohtani, K.; Sato, N.; Futawatari, T.; Mori, M. (1997): Serum leptin concentration is associated with total body fat mass, but not abdominal fat distribution. In: </w:t>
      </w:r>
      <w:bookmarkEnd w:id="9"/>
      <w:r w:rsidRPr="009C5969">
        <w:rPr>
          <w:i/>
          <w:lang w:val="en-US"/>
        </w:rPr>
        <w:t xml:space="preserve">International Journal of Obesity &amp; Related Metabolic Disorders </w:t>
      </w:r>
      <w:r w:rsidRPr="009C5969">
        <w:rPr>
          <w:lang w:val="en-US"/>
        </w:rPr>
        <w:t>21 (7).</w:t>
      </w:r>
      <w:r w:rsidR="00C909D6">
        <w:rPr>
          <w:lang w:val="en-US"/>
        </w:rPr>
        <w:fldChar w:fldCharType="end"/>
      </w:r>
    </w:p>
    <w:sectPr w:rsidR="009C5969" w:rsidRPr="009C5969" w:rsidSect="0051626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C45137"/>
    <w:multiLevelType w:val="hybridMultilevel"/>
    <w:tmpl w:val="DBE6B7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0223274"/>
    <w:multiLevelType w:val="hybridMultilevel"/>
    <w:tmpl w:val="6C464BAE"/>
    <w:lvl w:ilvl="0" w:tplc="B9741B4E">
      <w:start w:val="1"/>
      <w:numFmt w:val="bullet"/>
      <w:lvlText w:val=""/>
      <w:lvlJc w:val="left"/>
      <w:pPr>
        <w:ind w:left="720" w:hanging="360"/>
      </w:pPr>
      <w:rPr>
        <w:rFonts w:ascii="Symbol" w:hAnsi="Symbol" w:hint="default"/>
      </w:rPr>
    </w:lvl>
    <w:lvl w:ilvl="1" w:tplc="AE3233BC">
      <w:start w:val="1"/>
      <w:numFmt w:val="bullet"/>
      <w:pStyle w:val="CitaviBibliographyHeading"/>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08"/>
  <w:hyphenationZone w:val="425"/>
  <w:characterSpacingControl w:val="doNotCompress"/>
  <w:compat/>
  <w:rsids>
    <w:rsidRoot w:val="009C5969"/>
    <w:rsid w:val="0051626A"/>
    <w:rsid w:val="0073387D"/>
    <w:rsid w:val="009C5969"/>
    <w:rsid w:val="00A50BEC"/>
    <w:rsid w:val="00C909D6"/>
    <w:rsid w:val="00D46DBC"/>
    <w:rsid w:val="00F6069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C5969"/>
  </w:style>
  <w:style w:type="paragraph" w:styleId="berschrift1">
    <w:name w:val="heading 1"/>
    <w:basedOn w:val="Standard"/>
    <w:next w:val="Standard"/>
    <w:link w:val="berschrift1Zchn"/>
    <w:uiPriority w:val="9"/>
    <w:qFormat/>
    <w:rsid w:val="009C59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9C5969"/>
    <w:pPr>
      <w:ind w:left="720"/>
      <w:contextualSpacing/>
    </w:pPr>
  </w:style>
  <w:style w:type="character" w:customStyle="1" w:styleId="ListenabsatzZchn">
    <w:name w:val="Listenabsatz Zchn"/>
    <w:basedOn w:val="Absatz-Standardschriftart"/>
    <w:link w:val="Listenabsatz"/>
    <w:uiPriority w:val="34"/>
    <w:rsid w:val="009C5969"/>
  </w:style>
  <w:style w:type="paragraph" w:customStyle="1" w:styleId="CitaviBibliographyHeading">
    <w:name w:val="Citavi Bibliography Heading"/>
    <w:basedOn w:val="berschrift1"/>
    <w:rsid w:val="009C5969"/>
    <w:pPr>
      <w:numPr>
        <w:ilvl w:val="1"/>
        <w:numId w:val="2"/>
      </w:numPr>
    </w:pPr>
  </w:style>
  <w:style w:type="character" w:customStyle="1" w:styleId="berschrift1Zchn">
    <w:name w:val="Überschrift 1 Zchn"/>
    <w:basedOn w:val="Absatz-Standardschriftart"/>
    <w:link w:val="berschrift1"/>
    <w:uiPriority w:val="9"/>
    <w:rsid w:val="009C5969"/>
    <w:rPr>
      <w:rFonts w:asciiTheme="majorHAnsi" w:eastAsiaTheme="majorEastAsia" w:hAnsiTheme="majorHAnsi" w:cstheme="majorBidi"/>
      <w:b/>
      <w:bCs/>
      <w:color w:val="365F91" w:themeColor="accent1" w:themeShade="BF"/>
      <w:sz w:val="28"/>
      <w:szCs w:val="28"/>
    </w:rPr>
  </w:style>
  <w:style w:type="character" w:styleId="Hyperlink">
    <w:name w:val="Hyperlink"/>
    <w:basedOn w:val="Absatz-Standardschriftart"/>
    <w:uiPriority w:val="99"/>
    <w:semiHidden/>
    <w:unhideWhenUsed/>
    <w:rsid w:val="009C5969"/>
    <w:rPr>
      <w:color w:val="0000CC"/>
      <w:u w:val="single"/>
    </w:rPr>
  </w:style>
  <w:style w:type="character" w:styleId="Hervorhebung">
    <w:name w:val="Emphasis"/>
    <w:basedOn w:val="Absatz-Standardschriftart"/>
    <w:uiPriority w:val="20"/>
    <w:qFormat/>
    <w:rsid w:val="009C5969"/>
    <w:rPr>
      <w:i/>
      <w:iCs/>
    </w:rPr>
  </w:style>
  <w:style w:type="paragraph" w:customStyle="1" w:styleId="CitaviBibliographyEntry">
    <w:name w:val="Citavi Bibliography Entry"/>
    <w:basedOn w:val="Standard"/>
    <w:link w:val="CitaviBibliographyEntryZchn"/>
    <w:rsid w:val="009C5969"/>
    <w:pPr>
      <w:spacing w:after="120"/>
    </w:pPr>
  </w:style>
  <w:style w:type="character" w:customStyle="1" w:styleId="CitaviBibliographyEntryZchn">
    <w:name w:val="Citavi Bibliography Entry Zchn"/>
    <w:basedOn w:val="ListenabsatzZchn"/>
    <w:link w:val="CitaviBibliographyEntry"/>
    <w:rsid w:val="009C596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umrep.oxfordjournals.org/content/early/2015/01/16/humrep.deu349.full?papetoc" TargetMode="External"/><Relationship Id="rId13" Type="http://schemas.openxmlformats.org/officeDocument/2006/relationships/hyperlink" Target="http://humrep.oxfordjournals.org/content/early/2015/01/16/humrep.deu349.full?papetoc" TargetMode="External"/><Relationship Id="rId3" Type="http://schemas.openxmlformats.org/officeDocument/2006/relationships/settings" Target="settings.xml"/><Relationship Id="rId7" Type="http://schemas.openxmlformats.org/officeDocument/2006/relationships/hyperlink" Target="http://humrep.oxfordjournals.org/content/early/2015/01/16/humrep.deu349.full?papetoc" TargetMode="External"/><Relationship Id="rId12" Type="http://schemas.openxmlformats.org/officeDocument/2006/relationships/hyperlink" Target="http://humrep.oxfordjournals.org/content/early/2015/01/16/humrep.deu349.full?papeto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humrep.oxfordjournals.org/content/early/2015/01/16/humrep.deu349.full?papetoc" TargetMode="External"/><Relationship Id="rId11" Type="http://schemas.openxmlformats.org/officeDocument/2006/relationships/hyperlink" Target="http://humrep.oxfordjournals.org/content/early/2015/01/16/humrep.deu349.full?papetoc" TargetMode="External"/><Relationship Id="rId5" Type="http://schemas.openxmlformats.org/officeDocument/2006/relationships/hyperlink" Target="http://humrep.oxfordjournals.org/content/early/2015/01/16/humrep.deu349.full?papetoc" TargetMode="External"/><Relationship Id="rId15" Type="http://schemas.openxmlformats.org/officeDocument/2006/relationships/hyperlink" Target="http://humrep.oxfordjournals.org/content/early/2015/01/16/humrep.deu349.full?papetoc" TargetMode="External"/><Relationship Id="rId10" Type="http://schemas.openxmlformats.org/officeDocument/2006/relationships/hyperlink" Target="http://humrep.oxfordjournals.org/content/early/2015/01/16/humrep.deu349.full?papetoc" TargetMode="External"/><Relationship Id="rId4" Type="http://schemas.openxmlformats.org/officeDocument/2006/relationships/webSettings" Target="webSettings.xml"/><Relationship Id="rId9" Type="http://schemas.openxmlformats.org/officeDocument/2006/relationships/hyperlink" Target="http://humrep.oxfordjournals.org/content/early/2015/01/16/humrep.deu349.full?papetoc" TargetMode="External"/><Relationship Id="rId14" Type="http://schemas.openxmlformats.org/officeDocument/2006/relationships/hyperlink" Target="http://humrep.oxfordjournals.org/content/early/2015/01/16/humrep.deu349.full?papetoc"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3896</Words>
  <Characters>24546</Characters>
  <Application>Microsoft Office Word</Application>
  <DocSecurity>0</DocSecurity>
  <Lines>204</Lines>
  <Paragraphs>56</Paragraphs>
  <ScaleCrop>false</ScaleCrop>
  <HeadingPairs>
    <vt:vector size="2" baseType="variant">
      <vt:variant>
        <vt:lpstr>Titel</vt:lpstr>
      </vt:variant>
      <vt:variant>
        <vt:i4>1</vt:i4>
      </vt:variant>
    </vt:vector>
  </HeadingPairs>
  <TitlesOfParts>
    <vt:vector size="1" baseType="lpstr">
      <vt:lpstr/>
    </vt:vector>
  </TitlesOfParts>
  <Company>IT Verbund IMISE / ZKS Uni Leipzig</Company>
  <LinksUpToDate>false</LinksUpToDate>
  <CharactersWithSpaces>28386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lolskin</dc:creator>
  <cp:lastModifiedBy>lolskin</cp:lastModifiedBy>
  <cp:revision>2</cp:revision>
  <dcterms:created xsi:type="dcterms:W3CDTF">2016-08-30T10:57:00Z</dcterms:created>
  <dcterms:modified xsi:type="dcterms:W3CDTF">2017-02-27T09:06:00Z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E:\DA\Citavie letztes backup Neu\Recovered2\Projects\RECOVERED RECOVERED RECOVERED RECOVERED (2)\RECOVERED RECOVERED RECOVERED RECOVERED RECOVERED (2).ctv5</vt:lpwstr>
  </property>
  <property fmtid="{D5CDD505-2E9C-101B-9397-08002B2CF9AE}" pid="3" name="CitaviDocumentProperty_7">
    <vt:lpwstr>RECOVERED RECOVERED RECOVERED RECOVERED RECOVERED (2)</vt:lpwstr>
  </property>
  <property fmtid="{D5CDD505-2E9C-101B-9397-08002B2CF9AE}" pid="4" name="CitaviDocumentProperty_0">
    <vt:lpwstr>f1ed8f7d-1c65-4f06-ad48-3e96e725bea1</vt:lpwstr>
  </property>
  <property fmtid="{D5CDD505-2E9C-101B-9397-08002B2CF9AE}" pid="5" name="CitaviDocumentProperty_1">
    <vt:lpwstr>5.3.1.0</vt:lpwstr>
  </property>
</Properties>
</file>