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0FB8" w14:textId="77777777" w:rsidR="004776D3" w:rsidRPr="00C72462" w:rsidRDefault="004F0D58">
      <w:pPr>
        <w:spacing w:line="480" w:lineRule="auto"/>
        <w:jc w:val="center"/>
        <w:rPr>
          <w:rStyle w:val="SchwacheHervorhebung"/>
          <w:rFonts w:cs="Times New Roman"/>
          <w:b/>
          <w:i w:val="0"/>
          <w:color w:val="00000A"/>
          <w:sz w:val="24"/>
          <w:lang w:val="en-GB"/>
        </w:rPr>
      </w:pPr>
      <w:r w:rsidRPr="00C72462">
        <w:rPr>
          <w:rStyle w:val="SchwacheHervorhebung"/>
          <w:rFonts w:cs="Times New Roman"/>
          <w:b/>
          <w:i w:val="0"/>
          <w:color w:val="00000A"/>
          <w:sz w:val="24"/>
          <w:lang w:val="en-GB"/>
        </w:rPr>
        <w:t>Age- and sex-related percentiles of liver enzyme serum levels (ALT, AST, and GGT):</w:t>
      </w:r>
    </w:p>
    <w:p w14:paraId="651AC0E3" w14:textId="77777777" w:rsidR="004776D3" w:rsidRPr="00C72462" w:rsidRDefault="004F0D58">
      <w:pPr>
        <w:spacing w:line="480" w:lineRule="auto"/>
        <w:jc w:val="center"/>
        <w:rPr>
          <w:rStyle w:val="SchwacheHervorhebung"/>
          <w:rFonts w:cs="Times New Roman"/>
          <w:b/>
          <w:i w:val="0"/>
          <w:color w:val="00000A"/>
          <w:sz w:val="24"/>
          <w:lang w:val="en-GB"/>
        </w:rPr>
      </w:pPr>
      <w:r w:rsidRPr="00C72462">
        <w:rPr>
          <w:rStyle w:val="SchwacheHervorhebung"/>
          <w:rFonts w:cs="Times New Roman"/>
          <w:b/>
          <w:i w:val="0"/>
          <w:color w:val="00000A"/>
          <w:sz w:val="24"/>
          <w:lang w:val="en-GB"/>
        </w:rPr>
        <w:t>effects of age, sex, BMI and pubertal stage</w:t>
      </w:r>
    </w:p>
    <w:p w14:paraId="4E66A366" w14:textId="77777777" w:rsidR="004776D3" w:rsidRDefault="004776D3">
      <w:pPr>
        <w:spacing w:line="480" w:lineRule="auto"/>
        <w:rPr>
          <w:rStyle w:val="SchwacheHervorhebung"/>
          <w:rFonts w:cs="Times New Roman"/>
          <w:i w:val="0"/>
          <w:color w:val="00000A"/>
          <w:lang w:val="en-GB"/>
        </w:rPr>
      </w:pPr>
    </w:p>
    <w:p w14:paraId="142C8EAF" w14:textId="6F510C07" w:rsidR="004776D3" w:rsidRPr="00C72462" w:rsidRDefault="00C72462" w:rsidP="00C72462">
      <w:pPr>
        <w:spacing w:line="480" w:lineRule="auto"/>
        <w:rPr>
          <w:rFonts w:cs="Times New Roman"/>
          <w:iCs/>
          <w:color w:val="00000A"/>
          <w:lang w:val="en-GB"/>
        </w:rPr>
      </w:pPr>
      <w:r w:rsidRPr="00C72462">
        <w:rPr>
          <w:rStyle w:val="SchwacheHervorhebung"/>
          <w:rFonts w:cs="Times New Roman"/>
          <w:b/>
          <w:i w:val="0"/>
          <w:color w:val="00000A"/>
          <w:lang w:val="en-GB"/>
        </w:rPr>
        <w:t>Authors:</w:t>
      </w:r>
      <w:r>
        <w:rPr>
          <w:rStyle w:val="SchwacheHervorhebung"/>
          <w:rFonts w:cs="Times New Roman"/>
          <w:i w:val="0"/>
          <w:color w:val="00000A"/>
          <w:lang w:val="en-GB"/>
        </w:rPr>
        <w:br/>
      </w:r>
      <w:r w:rsidR="00F72A2B">
        <w:rPr>
          <w:rStyle w:val="SchwacheHervorhebung"/>
          <w:rFonts w:cs="Times New Roman"/>
          <w:i w:val="0"/>
          <w:color w:val="00000A"/>
          <w:lang w:val="en-GB"/>
        </w:rPr>
        <w:t>Bussler S</w:t>
      </w:r>
      <w:r w:rsidR="004F0D58">
        <w:rPr>
          <w:rStyle w:val="SchwacheHervorhebung"/>
          <w:rFonts w:cs="Times New Roman"/>
          <w:i w:val="0"/>
          <w:color w:val="00000A"/>
          <w:vertAlign w:val="superscript"/>
          <w:lang w:val="en-GB"/>
        </w:rPr>
        <w:t>1,2,3</w:t>
      </w:r>
      <w:r w:rsidR="00F72A2B">
        <w:rPr>
          <w:rStyle w:val="SchwacheHervorhebung"/>
          <w:rFonts w:cs="Times New Roman"/>
          <w:i w:val="0"/>
          <w:color w:val="00000A"/>
          <w:lang w:val="en-GB"/>
        </w:rPr>
        <w:t xml:space="preserve">, </w:t>
      </w:r>
      <w:r w:rsidR="006026B8">
        <w:rPr>
          <w:rStyle w:val="SchwacheHervorhebung"/>
          <w:rFonts w:cs="Times New Roman"/>
          <w:i w:val="0"/>
          <w:color w:val="00000A"/>
          <w:lang w:val="en-GB"/>
        </w:rPr>
        <w:t>Vogel M</w:t>
      </w:r>
      <w:r w:rsidR="006026B8">
        <w:rPr>
          <w:rStyle w:val="SchwacheHervorhebung"/>
          <w:rFonts w:cs="Times New Roman"/>
          <w:i w:val="0"/>
          <w:color w:val="00000A"/>
          <w:vertAlign w:val="superscript"/>
          <w:lang w:val="en-GB"/>
        </w:rPr>
        <w:t>1,2,3</w:t>
      </w:r>
      <w:r w:rsidR="006026B8">
        <w:rPr>
          <w:rStyle w:val="SchwacheHervorhebung"/>
          <w:rFonts w:cs="Times New Roman"/>
          <w:i w:val="0"/>
          <w:color w:val="00000A"/>
          <w:lang w:val="en-GB"/>
        </w:rPr>
        <w:t xml:space="preserve">, </w:t>
      </w:r>
      <w:r w:rsidR="00F72A2B">
        <w:rPr>
          <w:rStyle w:val="SchwacheHervorhebung"/>
          <w:rFonts w:cs="Times New Roman"/>
          <w:i w:val="0"/>
          <w:color w:val="00000A"/>
          <w:lang w:val="en-GB"/>
        </w:rPr>
        <w:t>Pietzner D</w:t>
      </w:r>
      <w:r w:rsidR="004F0D58">
        <w:rPr>
          <w:rStyle w:val="SchwacheHervorhebung"/>
          <w:rFonts w:cs="Times New Roman"/>
          <w:i w:val="0"/>
          <w:color w:val="00000A"/>
          <w:vertAlign w:val="superscript"/>
          <w:lang w:val="en-GB"/>
        </w:rPr>
        <w:t>1</w:t>
      </w:r>
      <w:r w:rsidR="00F72A2B">
        <w:rPr>
          <w:rStyle w:val="SchwacheHervorhebung"/>
          <w:rFonts w:cs="Times New Roman"/>
          <w:i w:val="0"/>
          <w:color w:val="00000A"/>
          <w:lang w:val="en-GB"/>
        </w:rPr>
        <w:t>, Harms K</w:t>
      </w:r>
      <w:r w:rsidR="004F0D58">
        <w:rPr>
          <w:rStyle w:val="SchwacheHervorhebung"/>
          <w:rFonts w:cs="Times New Roman"/>
          <w:i w:val="0"/>
          <w:color w:val="00000A"/>
          <w:vertAlign w:val="superscript"/>
          <w:lang w:val="en-GB"/>
        </w:rPr>
        <w:t>4</w:t>
      </w:r>
      <w:r w:rsidR="00F72A2B">
        <w:rPr>
          <w:rStyle w:val="SchwacheHervorhebung"/>
          <w:rFonts w:cs="Times New Roman"/>
          <w:i w:val="0"/>
          <w:color w:val="00000A"/>
          <w:lang w:val="en-GB"/>
        </w:rPr>
        <w:t>, Buzek T</w:t>
      </w:r>
      <w:r w:rsidR="004F0D58">
        <w:rPr>
          <w:rStyle w:val="SchwacheHervorhebung"/>
          <w:rFonts w:cs="Times New Roman"/>
          <w:i w:val="0"/>
          <w:color w:val="00000A"/>
          <w:vertAlign w:val="superscript"/>
          <w:lang w:val="en-GB"/>
        </w:rPr>
        <w:t>1,2,3</w:t>
      </w:r>
      <w:r w:rsidR="00F72A2B">
        <w:rPr>
          <w:rStyle w:val="SchwacheHervorhebung"/>
          <w:rFonts w:cs="Times New Roman"/>
          <w:i w:val="0"/>
          <w:color w:val="00000A"/>
          <w:lang w:val="en-GB"/>
        </w:rPr>
        <w:t>, Penke M</w:t>
      </w:r>
      <w:r w:rsidR="00F72A2B">
        <w:rPr>
          <w:rStyle w:val="SchwacheHervorhebung"/>
          <w:rFonts w:cs="Times New Roman"/>
          <w:i w:val="0"/>
          <w:color w:val="00000A"/>
          <w:vertAlign w:val="superscript"/>
          <w:lang w:val="en-GB"/>
        </w:rPr>
        <w:t>3</w:t>
      </w:r>
      <w:r w:rsidR="00F72A2B">
        <w:rPr>
          <w:rStyle w:val="SchwacheHervorhebung"/>
          <w:rFonts w:cs="Times New Roman"/>
          <w:i w:val="0"/>
          <w:color w:val="00000A"/>
          <w:lang w:val="en-GB"/>
        </w:rPr>
        <w:t>, Händel N</w:t>
      </w:r>
      <w:r w:rsidR="004F0D58">
        <w:rPr>
          <w:rStyle w:val="SchwacheHervorhebung"/>
          <w:rFonts w:cs="Times New Roman"/>
          <w:i w:val="0"/>
          <w:color w:val="00000A"/>
          <w:vertAlign w:val="superscript"/>
          <w:lang w:val="en-GB"/>
        </w:rPr>
        <w:t>2,3</w:t>
      </w:r>
      <w:r w:rsidR="004F0D58">
        <w:rPr>
          <w:rStyle w:val="SchwacheHervorhebung"/>
          <w:rFonts w:cs="Times New Roman"/>
          <w:i w:val="0"/>
          <w:color w:val="00000A"/>
          <w:lang w:val="en-GB"/>
        </w:rPr>
        <w:t>, Körner</w:t>
      </w:r>
      <w:r w:rsidR="00F72A2B">
        <w:rPr>
          <w:rStyle w:val="SchwacheHervorhebung"/>
          <w:rFonts w:cs="Times New Roman"/>
          <w:i w:val="0"/>
          <w:color w:val="00000A"/>
          <w:lang w:val="en-GB"/>
        </w:rPr>
        <w:t xml:space="preserve"> A</w:t>
      </w:r>
      <w:r w:rsidR="004F0D58">
        <w:rPr>
          <w:rStyle w:val="SchwacheHervorhebung"/>
          <w:rFonts w:cs="Times New Roman"/>
          <w:i w:val="0"/>
          <w:color w:val="00000A"/>
          <w:vertAlign w:val="superscript"/>
          <w:lang w:val="en-GB"/>
        </w:rPr>
        <w:t>1,2,3</w:t>
      </w:r>
      <w:r w:rsidR="00F72A2B">
        <w:rPr>
          <w:rStyle w:val="SchwacheHervorhebung"/>
          <w:rFonts w:cs="Times New Roman"/>
          <w:i w:val="0"/>
          <w:color w:val="00000A"/>
          <w:lang w:val="en-GB"/>
        </w:rPr>
        <w:t>, Baumann U</w:t>
      </w:r>
      <w:r w:rsidR="004F0D58">
        <w:rPr>
          <w:rStyle w:val="SchwacheHervorhebung"/>
          <w:rFonts w:cs="Times New Roman"/>
          <w:i w:val="0"/>
          <w:color w:val="00000A"/>
          <w:vertAlign w:val="superscript"/>
          <w:lang w:val="en-GB"/>
        </w:rPr>
        <w:t>5</w:t>
      </w:r>
      <w:r w:rsidR="00F72A2B">
        <w:rPr>
          <w:rStyle w:val="SchwacheHervorhebung"/>
          <w:rFonts w:cs="Times New Roman"/>
          <w:i w:val="0"/>
          <w:color w:val="00000A"/>
          <w:lang w:val="en-GB"/>
        </w:rPr>
        <w:t>, Kiess W</w:t>
      </w:r>
      <w:r w:rsidR="004F0D58">
        <w:rPr>
          <w:rStyle w:val="SchwacheHervorhebung"/>
          <w:rFonts w:cs="Times New Roman"/>
          <w:i w:val="0"/>
          <w:color w:val="00000A"/>
          <w:vertAlign w:val="superscript"/>
          <w:lang w:val="en-GB"/>
        </w:rPr>
        <w:t xml:space="preserve"> </w:t>
      </w:r>
      <w:r w:rsidR="004F0D58">
        <w:rPr>
          <w:rFonts w:cs="Times New Roman"/>
          <w:vertAlign w:val="superscript"/>
          <w:lang w:val="en-GB"/>
        </w:rPr>
        <w:t>1,2,3</w:t>
      </w:r>
      <w:r w:rsidR="004F0D58">
        <w:rPr>
          <w:rFonts w:cs="Times New Roman"/>
          <w:lang w:val="en-GB"/>
        </w:rPr>
        <w:t xml:space="preserve"> and </w:t>
      </w:r>
      <w:r w:rsidR="00F72A2B">
        <w:rPr>
          <w:rStyle w:val="SchwacheHervorhebung"/>
          <w:rFonts w:cs="Times New Roman"/>
          <w:i w:val="0"/>
          <w:color w:val="00000A"/>
          <w:lang w:val="en-GB"/>
        </w:rPr>
        <w:t>Flemming G</w:t>
      </w:r>
      <w:r>
        <w:rPr>
          <w:rStyle w:val="SchwacheHervorhebung"/>
          <w:rFonts w:cs="Times New Roman"/>
          <w:i w:val="0"/>
          <w:color w:val="00000A"/>
          <w:vertAlign w:val="superscript"/>
          <w:lang w:val="en-GB"/>
        </w:rPr>
        <w:t>2,3</w:t>
      </w:r>
    </w:p>
    <w:p w14:paraId="18DB1571" w14:textId="77777777" w:rsidR="00C72462" w:rsidRDefault="00C72462" w:rsidP="00C72462">
      <w:pPr>
        <w:spacing w:line="480" w:lineRule="auto"/>
        <w:rPr>
          <w:rFonts w:cs="Times New Roman"/>
          <w:b/>
          <w:lang w:val="en-GB"/>
        </w:rPr>
      </w:pPr>
    </w:p>
    <w:p w14:paraId="2280E163" w14:textId="3287A53E" w:rsidR="004776D3" w:rsidRPr="00C72462" w:rsidRDefault="00C72462" w:rsidP="00C72462">
      <w:pPr>
        <w:spacing w:line="480" w:lineRule="auto"/>
        <w:rPr>
          <w:rStyle w:val="SchwacheHervorhebung"/>
          <w:rFonts w:cs="Times New Roman"/>
          <w:i w:val="0"/>
          <w:color w:val="00000A"/>
          <w:lang w:val="en-GB"/>
        </w:rPr>
      </w:pPr>
      <w:r w:rsidRPr="00C72462">
        <w:rPr>
          <w:rFonts w:cs="Times New Roman"/>
          <w:b/>
          <w:lang w:val="en-GB"/>
        </w:rPr>
        <w:t>Institutes:</w:t>
      </w:r>
      <w:r>
        <w:rPr>
          <w:rFonts w:cs="Times New Roman"/>
          <w:lang w:val="en-GB"/>
        </w:rPr>
        <w:br/>
      </w:r>
      <w:r w:rsidR="004F0D58" w:rsidRPr="00C72462">
        <w:rPr>
          <w:rStyle w:val="SchwacheHervorhebung"/>
          <w:rFonts w:cs="Times New Roman"/>
          <w:i w:val="0"/>
          <w:color w:val="00000A"/>
          <w:lang w:val="en-GB"/>
        </w:rPr>
        <w:t>1 Leipzig University, LIFE-Child-Leipzig Research Centre for Civilization Diseases, 04103 Leipzig, Germany</w:t>
      </w:r>
      <w:r w:rsidRPr="00C72462">
        <w:rPr>
          <w:rStyle w:val="SchwacheHervorhebung"/>
          <w:rFonts w:cs="Times New Roman"/>
          <w:i w:val="0"/>
          <w:color w:val="00000A"/>
          <w:sz w:val="24"/>
          <w:lang w:val="en-GB"/>
        </w:rPr>
        <w:br/>
      </w:r>
      <w:r w:rsidR="004F0D58" w:rsidRPr="00C72462">
        <w:rPr>
          <w:rStyle w:val="SchwacheHervorhebung"/>
          <w:rFonts w:cs="Times New Roman"/>
          <w:i w:val="0"/>
          <w:color w:val="00000A"/>
          <w:lang w:val="en-GB"/>
        </w:rPr>
        <w:t>2 Hospital for Children and Adolescents, University of Leipzig, 04103 Leipzig, Germany</w:t>
      </w:r>
      <w:r w:rsidRPr="00C72462">
        <w:rPr>
          <w:rStyle w:val="SchwacheHervorhebung"/>
          <w:rFonts w:cs="Times New Roman"/>
          <w:i w:val="0"/>
          <w:color w:val="00000A"/>
          <w:sz w:val="24"/>
          <w:lang w:val="en-GB"/>
        </w:rPr>
        <w:br/>
      </w:r>
      <w:r w:rsidR="004F0D58" w:rsidRPr="00C72462">
        <w:rPr>
          <w:rStyle w:val="SchwacheHervorhebung"/>
          <w:rFonts w:cs="Times New Roman"/>
          <w:i w:val="0"/>
          <w:color w:val="00000A"/>
          <w:lang w:val="en-GB"/>
        </w:rPr>
        <w:t>3 Centre of Paediatric Research (CPL), Leipzig University, 04103 Leipzig, Germany</w:t>
      </w:r>
      <w:r w:rsidRPr="00C72462">
        <w:rPr>
          <w:rStyle w:val="SchwacheHervorhebung"/>
          <w:rFonts w:cs="Times New Roman"/>
          <w:i w:val="0"/>
          <w:color w:val="00000A"/>
          <w:sz w:val="24"/>
          <w:lang w:val="en-GB"/>
        </w:rPr>
        <w:br/>
      </w:r>
      <w:r w:rsidR="004F0D58" w:rsidRPr="00C72462">
        <w:rPr>
          <w:rStyle w:val="SchwacheHervorhebung"/>
          <w:rFonts w:cs="Times New Roman"/>
          <w:i w:val="0"/>
          <w:color w:val="00000A"/>
          <w:lang w:val="en-GB"/>
        </w:rPr>
        <w:t>4 Institute of Laboratory Medicine, Clinical Chemistry and Molecular Diagnostics, Leipzig University, 04103 Leipzig, Germany</w:t>
      </w:r>
      <w:r w:rsidRPr="00C72462">
        <w:rPr>
          <w:rStyle w:val="SchwacheHervorhebung"/>
          <w:rFonts w:cs="Times New Roman"/>
          <w:i w:val="0"/>
          <w:color w:val="00000A"/>
          <w:sz w:val="24"/>
          <w:lang w:val="en-GB"/>
        </w:rPr>
        <w:br/>
      </w:r>
      <w:r w:rsidR="004F0D58" w:rsidRPr="00C72462">
        <w:rPr>
          <w:rStyle w:val="SchwacheHervorhebung"/>
          <w:rFonts w:cs="Times New Roman"/>
          <w:i w:val="0"/>
          <w:color w:val="00000A"/>
          <w:lang w:val="en-GB"/>
        </w:rPr>
        <w:t>5 Division of Paediatric Gastroenterology and Hepatology, Department for Paediatric Kidney-, Liver- and Metabolic Diseases, Hannover Medical School, Hannover, Germany</w:t>
      </w:r>
    </w:p>
    <w:p w14:paraId="28ACFEBA" w14:textId="77777777" w:rsidR="00C72462" w:rsidRDefault="00C72462">
      <w:pPr>
        <w:spacing w:line="480" w:lineRule="auto"/>
        <w:rPr>
          <w:rStyle w:val="SchwacheHervorhebung"/>
          <w:rFonts w:cs="Times New Roman"/>
          <w:b/>
          <w:i w:val="0"/>
          <w:color w:val="00000A"/>
          <w:lang w:val="en-GB"/>
        </w:rPr>
      </w:pPr>
    </w:p>
    <w:p w14:paraId="289E0A55" w14:textId="62D0C5CF" w:rsidR="00C72462" w:rsidRDefault="00C72462" w:rsidP="00C72462">
      <w:pPr>
        <w:spacing w:line="480" w:lineRule="auto"/>
        <w:rPr>
          <w:rStyle w:val="SchwacheHervorhebung"/>
          <w:rFonts w:cs="Times New Roman"/>
          <w:i w:val="0"/>
          <w:color w:val="00000A"/>
          <w:lang w:val="en-GB"/>
        </w:rPr>
      </w:pPr>
      <w:r>
        <w:rPr>
          <w:rStyle w:val="SchwacheHervorhebung"/>
          <w:rFonts w:cs="Times New Roman"/>
          <w:b/>
          <w:i w:val="0"/>
          <w:color w:val="00000A"/>
          <w:lang w:val="en-GB"/>
        </w:rPr>
        <w:t xml:space="preserve">Key words: </w:t>
      </w:r>
      <w:r w:rsidR="004F0D58">
        <w:rPr>
          <w:rStyle w:val="SchwacheHervorhebung"/>
          <w:rFonts w:cs="Times New Roman"/>
          <w:i w:val="0"/>
          <w:color w:val="00000A"/>
          <w:lang w:val="en-GB"/>
        </w:rPr>
        <w:t>transaminases, reference values, children, adolescents</w:t>
      </w:r>
      <w:r w:rsidR="000F3D7A">
        <w:rPr>
          <w:rStyle w:val="SchwacheHervorhebung"/>
          <w:rFonts w:cs="Times New Roman"/>
          <w:i w:val="0"/>
          <w:color w:val="00000A"/>
          <w:lang w:val="en-GB"/>
        </w:rPr>
        <w:t>, pubertal development</w:t>
      </w:r>
    </w:p>
    <w:p w14:paraId="43922629" w14:textId="77777777" w:rsidR="00C72462" w:rsidRDefault="00C72462" w:rsidP="00C72462">
      <w:pPr>
        <w:spacing w:line="480" w:lineRule="auto"/>
        <w:rPr>
          <w:rStyle w:val="SchwacheHervorhebung"/>
          <w:rFonts w:cs="Times New Roman"/>
          <w:i w:val="0"/>
          <w:color w:val="00000A"/>
          <w:lang w:val="en-GB"/>
        </w:rPr>
      </w:pPr>
    </w:p>
    <w:p w14:paraId="5C1977DF" w14:textId="308824FF" w:rsidR="00C72462" w:rsidRDefault="00C72462">
      <w:pPr>
        <w:spacing w:line="480" w:lineRule="auto"/>
        <w:rPr>
          <w:rStyle w:val="SchwacheHervorhebung"/>
          <w:rFonts w:cs="Times New Roman"/>
          <w:i w:val="0"/>
          <w:color w:val="00000A"/>
          <w:lang w:val="en-GB"/>
        </w:rPr>
      </w:pPr>
      <w:r>
        <w:rPr>
          <w:rStyle w:val="SchwacheHervorhebung"/>
          <w:rFonts w:cs="Times New Roman"/>
          <w:b/>
          <w:i w:val="0"/>
          <w:color w:val="00000A"/>
          <w:lang w:val="en-GB"/>
        </w:rPr>
        <w:t>E-mail:</w:t>
      </w:r>
      <w:r>
        <w:rPr>
          <w:rStyle w:val="SchwacheHervorhebung"/>
          <w:rFonts w:cs="Times New Roman"/>
          <w:b/>
          <w:i w:val="0"/>
          <w:color w:val="00000A"/>
          <w:lang w:val="en-GB"/>
        </w:rPr>
        <w:br/>
      </w:r>
      <w:r w:rsidRPr="00C72462">
        <w:rPr>
          <w:rStyle w:val="SchwacheHervorhebung"/>
          <w:rFonts w:cs="Times New Roman"/>
          <w:i w:val="0"/>
          <w:iCs w:val="0"/>
          <w:color w:val="00000A"/>
          <w:lang w:val="en-GB"/>
        </w:rPr>
        <w:t>sarah.bussler@life.uni-leipzig.de</w:t>
      </w:r>
      <w:r>
        <w:rPr>
          <w:rStyle w:val="SchwacheHervorhebung"/>
          <w:rFonts w:cs="Times New Roman"/>
          <w:i w:val="0"/>
          <w:color w:val="00000A"/>
          <w:lang w:val="en-GB"/>
        </w:rPr>
        <w:t xml:space="preserve">, </w:t>
      </w:r>
      <w:r w:rsidRPr="00C72462">
        <w:rPr>
          <w:rStyle w:val="SchwacheHervorhebung"/>
          <w:rFonts w:cs="Times New Roman"/>
          <w:i w:val="0"/>
          <w:iCs w:val="0"/>
          <w:color w:val="00000A"/>
          <w:lang w:val="en-GB"/>
        </w:rPr>
        <w:t>mvogel@life.uni-leipzig.de</w:t>
      </w:r>
      <w:r w:rsidR="004F0D58">
        <w:rPr>
          <w:rStyle w:val="SchwacheHervorhebung"/>
          <w:rFonts w:cs="Times New Roman"/>
          <w:i w:val="0"/>
          <w:color w:val="00000A"/>
          <w:lang w:val="en-GB"/>
        </w:rPr>
        <w:t>,</w:t>
      </w:r>
      <w:r>
        <w:rPr>
          <w:rStyle w:val="SchwacheHervorhebung"/>
          <w:rFonts w:cs="Times New Roman"/>
          <w:i w:val="0"/>
          <w:color w:val="00000A"/>
          <w:lang w:val="en-GB"/>
        </w:rPr>
        <w:t xml:space="preserve"> </w:t>
      </w:r>
      <w:r>
        <w:rPr>
          <w:rStyle w:val="SchwacheHervorhebung"/>
          <w:rFonts w:cs="Times New Roman"/>
          <w:i w:val="0"/>
          <w:iCs w:val="0"/>
          <w:color w:val="00000A"/>
          <w:lang w:val="en-GB"/>
        </w:rPr>
        <w:t>diana.pietzner@life.uni-leipzig.de</w:t>
      </w:r>
      <w:r>
        <w:rPr>
          <w:rStyle w:val="SchwacheHervorhebung"/>
          <w:rFonts w:cs="Times New Roman"/>
          <w:i w:val="0"/>
          <w:color w:val="00000A"/>
          <w:lang w:val="en-GB"/>
        </w:rPr>
        <w:t>,</w:t>
      </w:r>
      <w:r w:rsidR="004F0D58">
        <w:rPr>
          <w:rStyle w:val="SchwacheHervorhebung"/>
          <w:rFonts w:cs="Times New Roman"/>
          <w:i w:val="0"/>
          <w:color w:val="00000A"/>
          <w:lang w:val="en-GB"/>
        </w:rPr>
        <w:t xml:space="preserve"> </w:t>
      </w:r>
      <w:r>
        <w:rPr>
          <w:rStyle w:val="SchwacheHervorhebung"/>
          <w:rFonts w:cs="Times New Roman"/>
          <w:i w:val="0"/>
          <w:color w:val="00000A"/>
          <w:lang w:val="en-GB"/>
        </w:rPr>
        <w:br/>
      </w:r>
      <w:r w:rsidR="0053342C">
        <w:rPr>
          <w:rStyle w:val="SchwacheHervorhebung"/>
          <w:rFonts w:cs="Times New Roman"/>
          <w:i w:val="0"/>
          <w:iCs w:val="0"/>
          <w:color w:val="00000A"/>
          <w:lang w:val="en-GB"/>
        </w:rPr>
        <w:t>k</w:t>
      </w:r>
      <w:r w:rsidR="004F0D58">
        <w:rPr>
          <w:rStyle w:val="SchwacheHervorhebung"/>
          <w:rFonts w:cs="Times New Roman"/>
          <w:i w:val="0"/>
          <w:iCs w:val="0"/>
          <w:color w:val="00000A"/>
          <w:lang w:val="en-GB"/>
        </w:rPr>
        <w:t>ristian.harms@medzin.uni-leipzig.de</w:t>
      </w:r>
      <w:r w:rsidR="004F0D58">
        <w:rPr>
          <w:rStyle w:val="SchwacheHervorhebung"/>
          <w:rFonts w:cs="Times New Roman"/>
          <w:i w:val="0"/>
          <w:color w:val="00000A"/>
          <w:lang w:val="en-GB"/>
        </w:rPr>
        <w:t xml:space="preserve">, </w:t>
      </w:r>
      <w:r w:rsidRPr="00C72462">
        <w:rPr>
          <w:rStyle w:val="SchwacheHervorhebung"/>
          <w:rFonts w:cs="Times New Roman"/>
          <w:i w:val="0"/>
          <w:iCs w:val="0"/>
          <w:color w:val="00000A"/>
          <w:lang w:val="en-GB"/>
        </w:rPr>
        <w:t>theresa.buzek@life.uni-leipzig.de</w:t>
      </w:r>
      <w:r w:rsidR="004F0D58">
        <w:rPr>
          <w:rStyle w:val="SchwacheHervorhebung"/>
          <w:rFonts w:cs="Times New Roman"/>
          <w:i w:val="0"/>
          <w:color w:val="00000A"/>
          <w:lang w:val="en-GB"/>
        </w:rPr>
        <w:t>,</w:t>
      </w:r>
      <w:r>
        <w:rPr>
          <w:rStyle w:val="SchwacheHervorhebung"/>
          <w:rFonts w:cs="Times New Roman"/>
          <w:i w:val="0"/>
          <w:color w:val="00000A"/>
          <w:lang w:val="en-GB"/>
        </w:rPr>
        <w:t xml:space="preserve"> </w:t>
      </w:r>
      <w:r w:rsidR="0053342C" w:rsidRPr="0053342C">
        <w:rPr>
          <w:rStyle w:val="SchwacheHervorhebung"/>
          <w:rFonts w:cs="Times New Roman"/>
          <w:i w:val="0"/>
          <w:color w:val="00000A"/>
          <w:lang w:val="en-GB"/>
        </w:rPr>
        <w:t>melanie.penke@medizin.uni-leipzig.de</w:t>
      </w:r>
      <w:r>
        <w:rPr>
          <w:rStyle w:val="SchwacheHervorhebung"/>
          <w:rFonts w:cs="Times New Roman"/>
          <w:i w:val="0"/>
          <w:color w:val="00000A"/>
          <w:lang w:val="en-GB"/>
        </w:rPr>
        <w:t>,</w:t>
      </w:r>
      <w:r w:rsidR="004F0D58">
        <w:rPr>
          <w:rStyle w:val="SchwacheHervorhebung"/>
          <w:rFonts w:cs="Times New Roman"/>
          <w:i w:val="0"/>
          <w:color w:val="00000A"/>
          <w:lang w:val="en-GB"/>
        </w:rPr>
        <w:t xml:space="preserve"> </w:t>
      </w:r>
      <w:r w:rsidR="0053342C">
        <w:rPr>
          <w:rStyle w:val="SchwacheHervorhebung"/>
          <w:rFonts w:cs="Times New Roman"/>
          <w:i w:val="0"/>
          <w:iCs w:val="0"/>
          <w:color w:val="00000A"/>
          <w:lang w:val="en-GB"/>
        </w:rPr>
        <w:t>n</w:t>
      </w:r>
      <w:r w:rsidR="004F0D58">
        <w:rPr>
          <w:rStyle w:val="SchwacheHervorhebung"/>
          <w:rFonts w:cs="Times New Roman"/>
          <w:i w:val="0"/>
          <w:iCs w:val="0"/>
          <w:color w:val="00000A"/>
          <w:lang w:val="en-GB"/>
        </w:rPr>
        <w:t>orman.haendel@medzin.uni-leipzig.de</w:t>
      </w:r>
      <w:r w:rsidR="004F0D58">
        <w:rPr>
          <w:rStyle w:val="SchwacheHervorhebung"/>
          <w:rFonts w:cs="Times New Roman"/>
          <w:i w:val="0"/>
          <w:color w:val="00000A"/>
          <w:lang w:val="en-GB"/>
        </w:rPr>
        <w:t xml:space="preserve">, </w:t>
      </w:r>
      <w:r w:rsidR="0053342C">
        <w:rPr>
          <w:rStyle w:val="SchwacheHervorhebung"/>
          <w:rFonts w:cs="Times New Roman"/>
          <w:i w:val="0"/>
          <w:iCs w:val="0"/>
          <w:color w:val="00000A"/>
          <w:lang w:val="en-GB"/>
        </w:rPr>
        <w:t>a</w:t>
      </w:r>
      <w:r w:rsidR="004F0D58">
        <w:rPr>
          <w:rStyle w:val="SchwacheHervorhebung"/>
          <w:rFonts w:cs="Times New Roman"/>
          <w:i w:val="0"/>
          <w:iCs w:val="0"/>
          <w:color w:val="00000A"/>
          <w:lang w:val="en-GB"/>
        </w:rPr>
        <w:t>ntje.koerner@medizin.uni-leipzig.de</w:t>
      </w:r>
      <w:r w:rsidR="004F0D58">
        <w:rPr>
          <w:rStyle w:val="SchwacheHervorhebung"/>
          <w:rFonts w:cs="Times New Roman"/>
          <w:i w:val="0"/>
          <w:color w:val="00000A"/>
          <w:lang w:val="en-GB"/>
        </w:rPr>
        <w:t xml:space="preserve">, </w:t>
      </w:r>
      <w:r w:rsidR="0053342C">
        <w:rPr>
          <w:rStyle w:val="SchwacheHervorhebung"/>
          <w:rFonts w:cs="Times New Roman"/>
          <w:i w:val="0"/>
          <w:iCs w:val="0"/>
          <w:color w:val="00000A"/>
          <w:lang w:val="en-GB"/>
        </w:rPr>
        <w:t>b</w:t>
      </w:r>
      <w:r w:rsidR="004F0D58">
        <w:rPr>
          <w:rStyle w:val="SchwacheHervorhebung"/>
          <w:rFonts w:cs="Times New Roman"/>
          <w:i w:val="0"/>
          <w:iCs w:val="0"/>
          <w:color w:val="00000A"/>
          <w:lang w:val="en-GB"/>
        </w:rPr>
        <w:t>aumann.u@mh-hannover.de</w:t>
      </w:r>
      <w:r w:rsidR="004F0D58">
        <w:rPr>
          <w:rStyle w:val="SchwacheHervorhebung"/>
          <w:rFonts w:cs="Times New Roman"/>
          <w:i w:val="0"/>
          <w:color w:val="00000A"/>
          <w:lang w:val="en-GB"/>
        </w:rPr>
        <w:t xml:space="preserve">, </w:t>
      </w:r>
      <w:r w:rsidR="0053342C">
        <w:rPr>
          <w:rStyle w:val="SchwacheHervorhebung"/>
          <w:rFonts w:cs="Times New Roman"/>
          <w:i w:val="0"/>
          <w:iCs w:val="0"/>
          <w:color w:val="00000A"/>
          <w:lang w:val="en-GB"/>
        </w:rPr>
        <w:t>w</w:t>
      </w:r>
      <w:r w:rsidR="004F0D58">
        <w:rPr>
          <w:rStyle w:val="SchwacheHervorhebung"/>
          <w:rFonts w:cs="Times New Roman"/>
          <w:i w:val="0"/>
          <w:iCs w:val="0"/>
          <w:color w:val="00000A"/>
          <w:lang w:val="en-GB"/>
        </w:rPr>
        <w:t>ieland.kiess@medizin.uni-leipzig.de</w:t>
      </w:r>
      <w:r w:rsidR="004F0D58">
        <w:rPr>
          <w:rStyle w:val="SchwacheHervorhebung"/>
          <w:rFonts w:cs="Times New Roman"/>
          <w:i w:val="0"/>
          <w:color w:val="00000A"/>
          <w:lang w:val="en-GB"/>
        </w:rPr>
        <w:t xml:space="preserve">, </w:t>
      </w:r>
      <w:r w:rsidRPr="00C72462">
        <w:rPr>
          <w:rStyle w:val="SchwacheHervorhebung"/>
          <w:rFonts w:cs="Times New Roman"/>
          <w:i w:val="0"/>
          <w:iCs w:val="0"/>
          <w:color w:val="00000A"/>
          <w:lang w:val="en-GB"/>
        </w:rPr>
        <w:t>gunter.flemming@medizin.uni-leipzig.de</w:t>
      </w:r>
    </w:p>
    <w:p w14:paraId="0EBFCE75" w14:textId="76815EA9" w:rsidR="004776D3" w:rsidRPr="00C72462" w:rsidRDefault="004F0D58">
      <w:pPr>
        <w:spacing w:line="480" w:lineRule="auto"/>
        <w:rPr>
          <w:rStyle w:val="SchwacheHervorhebung"/>
          <w:rFonts w:cs="Times New Roman"/>
          <w:i w:val="0"/>
          <w:color w:val="00000A"/>
          <w:lang w:val="en-GB"/>
        </w:rPr>
      </w:pPr>
      <w:r>
        <w:rPr>
          <w:rStyle w:val="SchwacheHervorhebung"/>
          <w:rFonts w:cs="Times New Roman"/>
          <w:b/>
          <w:i w:val="0"/>
          <w:color w:val="00000A"/>
          <w:lang w:val="en-GB"/>
        </w:rPr>
        <w:lastRenderedPageBreak/>
        <w:t>Abstract</w:t>
      </w:r>
    </w:p>
    <w:p w14:paraId="6F602742" w14:textId="3240A41B" w:rsidR="004776D3" w:rsidRDefault="004F0D58">
      <w:pPr>
        <w:spacing w:line="480" w:lineRule="auto"/>
        <w:rPr>
          <w:rFonts w:cs="Times New Roman"/>
          <w:b/>
          <w:iCs/>
          <w:lang w:val="en-GB"/>
        </w:rPr>
      </w:pPr>
      <w:r>
        <w:rPr>
          <w:rStyle w:val="SchwacheHervorhebung"/>
          <w:rFonts w:cs="Times New Roman"/>
          <w:i w:val="0"/>
          <w:color w:val="00000A"/>
          <w:lang w:val="en-GB"/>
        </w:rPr>
        <w:t>The present study aims to clarify the effect of sex, age, BMI and puberty on transaminase serum levels</w:t>
      </w:r>
      <w:r w:rsidR="00CB68AB">
        <w:rPr>
          <w:rStyle w:val="SchwacheHervorhebung"/>
          <w:rFonts w:cs="Times New Roman"/>
          <w:i w:val="0"/>
          <w:color w:val="00000A"/>
          <w:lang w:val="en-GB"/>
        </w:rPr>
        <w:t xml:space="preserve"> in children and adolescents</w:t>
      </w:r>
      <w:r>
        <w:rPr>
          <w:rStyle w:val="SchwacheHervorhebung"/>
          <w:rFonts w:cs="Times New Roman"/>
          <w:i w:val="0"/>
          <w:color w:val="00000A"/>
          <w:lang w:val="en-GB"/>
        </w:rPr>
        <w:t xml:space="preserve"> and </w:t>
      </w:r>
      <w:r w:rsidR="00CB68AB">
        <w:rPr>
          <w:rStyle w:val="SchwacheHervorhebung"/>
          <w:rFonts w:cs="Times New Roman"/>
          <w:i w:val="0"/>
          <w:color w:val="00000A"/>
          <w:lang w:val="en-GB"/>
        </w:rPr>
        <w:t xml:space="preserve">to </w:t>
      </w:r>
      <w:r>
        <w:rPr>
          <w:rStyle w:val="SchwacheHervorhebung"/>
          <w:rFonts w:cs="Times New Roman"/>
          <w:i w:val="0"/>
          <w:color w:val="00000A"/>
          <w:lang w:val="en-GB"/>
        </w:rPr>
        <w:t>provide new age-</w:t>
      </w:r>
      <w:r w:rsidR="00C72462">
        <w:rPr>
          <w:rStyle w:val="SchwacheHervorhebung"/>
          <w:rFonts w:cs="Times New Roman"/>
          <w:i w:val="0"/>
          <w:color w:val="00000A"/>
          <w:lang w:val="en-GB"/>
        </w:rPr>
        <w:t xml:space="preserve"> </w:t>
      </w:r>
      <w:r>
        <w:rPr>
          <w:rStyle w:val="SchwacheHervorhebung"/>
          <w:rFonts w:cs="Times New Roman"/>
          <w:i w:val="0"/>
          <w:color w:val="00000A"/>
          <w:lang w:val="en-GB"/>
        </w:rPr>
        <w:t>and sex-related percentiles for alanine aminotransferase (ALT), aspartate aminotransferase (AST) and γ-glutamyl transferase (GGT) which are unaffected by confounders such as infections, metabolic syndrome or hepatotoxic medications.</w:t>
      </w:r>
      <w:r>
        <w:rPr>
          <w:rStyle w:val="SchwacheHervorhebung"/>
          <w:rFonts w:cs="Times New Roman"/>
          <w:b/>
          <w:i w:val="0"/>
          <w:color w:val="00000A"/>
          <w:lang w:val="en-GB"/>
        </w:rPr>
        <w:t xml:space="preserve"> </w:t>
      </w:r>
      <w:r>
        <w:rPr>
          <w:rStyle w:val="SchwacheHervorhebung"/>
          <w:rFonts w:cs="Times New Roman"/>
          <w:i w:val="0"/>
          <w:color w:val="00000A"/>
          <w:lang w:val="en-GB"/>
        </w:rPr>
        <w:t>Venous blood and anthropometric data were collected from 4,278 cases</w:t>
      </w:r>
      <w:r w:rsidR="00BE63CC">
        <w:rPr>
          <w:rStyle w:val="SchwacheHervorhebung"/>
          <w:rFonts w:cs="Times New Roman"/>
          <w:i w:val="0"/>
          <w:color w:val="00000A"/>
          <w:lang w:val="en-GB"/>
        </w:rPr>
        <w:t xml:space="preserve">. </w:t>
      </w:r>
      <w:r>
        <w:rPr>
          <w:rStyle w:val="SchwacheHervorhebung"/>
          <w:rFonts w:cs="Times New Roman"/>
          <w:i w:val="0"/>
          <w:color w:val="00000A"/>
          <w:lang w:val="en-GB"/>
        </w:rPr>
        <w:t>Excluded were cases of participants with potential hepatotoxic medication, with metabolic syndrome or evidence of potential illness at the time of blood s</w:t>
      </w:r>
      <w:r w:rsidR="00BE63CC">
        <w:rPr>
          <w:rStyle w:val="SchwacheHervorhebung"/>
          <w:rFonts w:cs="Times New Roman"/>
          <w:i w:val="0"/>
          <w:color w:val="00000A"/>
          <w:lang w:val="en-GB"/>
        </w:rPr>
        <w:t xml:space="preserve">ampling. </w:t>
      </w:r>
      <w:r>
        <w:rPr>
          <w:rStyle w:val="SchwacheHervorhebung"/>
          <w:rFonts w:cs="Times New Roman"/>
          <w:i w:val="0"/>
          <w:color w:val="00000A"/>
          <w:lang w:val="en-GB"/>
        </w:rPr>
        <w:t>Age- and gender-related reference intervals were establish</w:t>
      </w:r>
      <w:r w:rsidR="00F72A2B">
        <w:rPr>
          <w:rStyle w:val="SchwacheHervorhebung"/>
          <w:rFonts w:cs="Times New Roman"/>
          <w:i w:val="0"/>
          <w:color w:val="00000A"/>
          <w:lang w:val="en-GB"/>
        </w:rPr>
        <w:t xml:space="preserve">ed by using an LMS-type method. </w:t>
      </w:r>
      <w:r>
        <w:rPr>
          <w:rStyle w:val="SchwacheHervorhebung"/>
          <w:rFonts w:cs="Times New Roman"/>
          <w:i w:val="0"/>
          <w:color w:val="00000A"/>
          <w:lang w:val="en-GB"/>
        </w:rPr>
        <w:t>Serum levels of transaminases follow age-specific patterns and relate to the onset of puberty. This observation is more pronounced in girls than in boys. The ALT percentiles showed simil</w:t>
      </w:r>
      <w:bookmarkStart w:id="0" w:name="_GoBack"/>
      <w:bookmarkEnd w:id="0"/>
      <w:r>
        <w:rPr>
          <w:rStyle w:val="SchwacheHervorhebung"/>
          <w:rFonts w:cs="Times New Roman"/>
          <w:i w:val="0"/>
          <w:color w:val="00000A"/>
          <w:lang w:val="en-GB"/>
        </w:rPr>
        <w:t xml:space="preserve">ar w-shaped patterns in both sexes. Multivariate regression confirmed significant positive effects of age and BMI-SDS (β = 1.62) on ALT. Surprisingly, AST serum levels were significantly negatively influenced by age (β = -1.29) and BMI-SDS (β = -0.55). The GGT percentiles revealed significant sex-specific differences, correlated positively with age (β = 0.35) and showed significant association with BMI-SDS (β = 0.78). </w:t>
      </w:r>
      <w:r w:rsidRPr="00A87BF7">
        <w:rPr>
          <w:rStyle w:val="SchwacheHervorhebung"/>
          <w:rFonts w:cs="Times New Roman"/>
          <w:b/>
          <w:color w:val="00000A"/>
          <w:lang w:val="en-GB"/>
        </w:rPr>
        <w:t>Conclusion:</w:t>
      </w:r>
      <w:r w:rsidRPr="00753B31">
        <w:rPr>
          <w:rStyle w:val="SchwacheHervorhebung"/>
          <w:rFonts w:cs="Times New Roman"/>
          <w:b/>
          <w:i w:val="0"/>
          <w:color w:val="00000A"/>
          <w:lang w:val="en-GB"/>
        </w:rPr>
        <w:t xml:space="preserve"> </w:t>
      </w:r>
      <w:r w:rsidR="00BE63CC">
        <w:rPr>
          <w:rFonts w:cs="Times New Roman"/>
          <w:lang w:val="en-GB"/>
        </w:rPr>
        <w:t>C</w:t>
      </w:r>
      <w:r w:rsidRPr="00753B31">
        <w:rPr>
          <w:rFonts w:cs="Times New Roman"/>
          <w:lang w:val="en-GB"/>
        </w:rPr>
        <w:t xml:space="preserve">urrent reference values of ALT, AST and GGT serum levels </w:t>
      </w:r>
      <w:r w:rsidR="00CB68AB">
        <w:rPr>
          <w:rFonts w:cs="Times New Roman"/>
          <w:lang w:val="en-GB"/>
        </w:rPr>
        <w:t>were</w:t>
      </w:r>
      <w:r w:rsidRPr="00753B31">
        <w:rPr>
          <w:rFonts w:cs="Times New Roman"/>
          <w:lang w:val="en-GB"/>
        </w:rPr>
        <w:t xml:space="preserve"> </w:t>
      </w:r>
      <w:r w:rsidR="00CB68AB">
        <w:rPr>
          <w:rFonts w:cs="Times New Roman"/>
          <w:lang w:val="en-GB"/>
        </w:rPr>
        <w:t>calculated</w:t>
      </w:r>
      <w:r w:rsidRPr="00753B31">
        <w:rPr>
          <w:rFonts w:cs="Times New Roman"/>
          <w:lang w:val="en-GB"/>
        </w:rPr>
        <w:t xml:space="preserve"> for children between 1 and 17.5 years, using modern analytical and statistical methods. This </w:t>
      </w:r>
      <w:r w:rsidR="00BE63CC">
        <w:rPr>
          <w:rFonts w:cs="Times New Roman"/>
          <w:lang w:val="en-GB"/>
        </w:rPr>
        <w:t xml:space="preserve">is the first and only </w:t>
      </w:r>
      <w:r w:rsidRPr="00753B31">
        <w:rPr>
          <w:rFonts w:cs="Times New Roman"/>
          <w:lang w:val="en-GB"/>
        </w:rPr>
        <w:t>study</w:t>
      </w:r>
      <w:r w:rsidR="00BE63CC">
        <w:rPr>
          <w:rFonts w:cs="Times New Roman"/>
          <w:lang w:val="en-GB"/>
        </w:rPr>
        <w:t xml:space="preserve"> that</w:t>
      </w:r>
      <w:r w:rsidRPr="00753B31">
        <w:rPr>
          <w:rFonts w:cs="Times New Roman"/>
          <w:lang w:val="en-GB"/>
        </w:rPr>
        <w:t xml:space="preserve"> revealed influences of age, gender, BMI, and puberty on the serum concentrations of all three parameters. Two sets of percentiles are available. Percentiles derived from normal weight children and adolescents and derived from children and adolescents from </w:t>
      </w:r>
      <w:r w:rsidR="000B5F8B">
        <w:rPr>
          <w:rFonts w:cs="Times New Roman"/>
          <w:lang w:val="en-GB"/>
        </w:rPr>
        <w:t xml:space="preserve">a </w:t>
      </w:r>
      <w:r w:rsidRPr="00753B31">
        <w:rPr>
          <w:rFonts w:cs="Times New Roman"/>
          <w:lang w:val="en-GB"/>
        </w:rPr>
        <w:t>general population. We suggest that these data can be used as reference values.</w:t>
      </w:r>
    </w:p>
    <w:p w14:paraId="56CEF720" w14:textId="77777777" w:rsidR="004776D3" w:rsidRDefault="004776D3">
      <w:pPr>
        <w:spacing w:line="480" w:lineRule="auto"/>
        <w:rPr>
          <w:lang w:val="en-GB"/>
        </w:rPr>
      </w:pPr>
    </w:p>
    <w:p w14:paraId="5CEB730B" w14:textId="77777777" w:rsidR="004776D3" w:rsidRDefault="004776D3">
      <w:pPr>
        <w:spacing w:line="480" w:lineRule="auto"/>
        <w:rPr>
          <w:rStyle w:val="SchwacheHervorhebung"/>
          <w:rFonts w:cs="Times New Roman"/>
          <w:b/>
          <w:i w:val="0"/>
          <w:color w:val="00000A"/>
          <w:lang w:val="en-GB"/>
        </w:rPr>
      </w:pPr>
    </w:p>
    <w:p w14:paraId="4FA966D4" w14:textId="77777777" w:rsidR="004776D3" w:rsidRDefault="004776D3">
      <w:pPr>
        <w:spacing w:line="480" w:lineRule="auto"/>
        <w:rPr>
          <w:rStyle w:val="SchwacheHervorhebung"/>
          <w:rFonts w:cs="Times New Roman"/>
          <w:b/>
          <w:i w:val="0"/>
          <w:color w:val="00000A"/>
          <w:lang w:val="en-GB"/>
        </w:rPr>
      </w:pPr>
    </w:p>
    <w:p w14:paraId="30DABA31" w14:textId="77777777" w:rsidR="004776D3" w:rsidRDefault="004776D3">
      <w:pPr>
        <w:spacing w:line="480" w:lineRule="auto"/>
        <w:rPr>
          <w:rStyle w:val="SchwacheHervorhebung"/>
          <w:rFonts w:cs="Times New Roman"/>
          <w:b/>
          <w:i w:val="0"/>
          <w:color w:val="00000A"/>
          <w:lang w:val="en-GB"/>
        </w:rPr>
      </w:pPr>
    </w:p>
    <w:p w14:paraId="0E7E945D" w14:textId="36B8722D" w:rsidR="004776D3" w:rsidRPr="00AC4FE8" w:rsidRDefault="004776D3">
      <w:pPr>
        <w:rPr>
          <w:lang w:val="en-GB"/>
          <w:rPrChange w:id="1" w:author="Sarah XD" w:date="2017-01-18T21:36:00Z">
            <w:rPr/>
          </w:rPrChange>
        </w:rPr>
        <w:sectPr w:rsidR="004776D3" w:rsidRPr="00AC4FE8">
          <w:footerReference w:type="default" r:id="rId7"/>
          <w:pgSz w:w="11906" w:h="16838"/>
          <w:pgMar w:top="1418" w:right="1418" w:bottom="1134" w:left="1418" w:header="0" w:footer="709" w:gutter="0"/>
          <w:cols w:space="720"/>
          <w:formProt w:val="0"/>
          <w:docGrid w:linePitch="240" w:charSpace="-2049"/>
        </w:sectPr>
      </w:pPr>
    </w:p>
    <w:p w14:paraId="34E62295" w14:textId="77777777" w:rsidR="00C72462" w:rsidRDefault="00C72462">
      <w:pPr>
        <w:spacing w:line="480" w:lineRule="auto"/>
        <w:rPr>
          <w:rStyle w:val="SchwacheHervorhebung"/>
          <w:rFonts w:cs="Times New Roman"/>
          <w:b/>
          <w:i w:val="0"/>
          <w:color w:val="00000A"/>
          <w:lang w:val="en-GB"/>
        </w:rPr>
      </w:pPr>
    </w:p>
    <w:p w14:paraId="2B1D4A2C" w14:textId="2D9DF0B7" w:rsidR="004776D3" w:rsidRDefault="004F0D58">
      <w:pPr>
        <w:spacing w:line="480" w:lineRule="auto"/>
        <w:rPr>
          <w:rStyle w:val="SchwacheHervorhebung"/>
          <w:rFonts w:cs="Times New Roman"/>
          <w:i w:val="0"/>
          <w:color w:val="00000A"/>
          <w:lang w:val="en-GB"/>
        </w:rPr>
      </w:pPr>
      <w:r>
        <w:rPr>
          <w:rStyle w:val="SchwacheHervorhebung"/>
          <w:rFonts w:cs="Times New Roman"/>
          <w:b/>
          <w:i w:val="0"/>
          <w:color w:val="00000A"/>
          <w:lang w:val="en-GB"/>
        </w:rPr>
        <w:lastRenderedPageBreak/>
        <w:t>Introduction</w:t>
      </w:r>
      <w:r>
        <w:rPr>
          <w:rStyle w:val="SchwacheHervorhebung"/>
          <w:rFonts w:cs="Times New Roman"/>
          <w:b/>
          <w:i w:val="0"/>
          <w:color w:val="00000A"/>
          <w:lang w:val="en-GB"/>
        </w:rPr>
        <w:br/>
      </w:r>
      <w:r w:rsidR="004306E0">
        <w:rPr>
          <w:rStyle w:val="SchwacheHervorhebung"/>
          <w:rFonts w:cs="Times New Roman"/>
          <w:i w:val="0"/>
          <w:color w:val="00000A"/>
          <w:lang w:val="en-GB"/>
        </w:rPr>
        <w:t xml:space="preserve">The high prevalence of obesity and non-alcoholic fatty liver disease as well as the early onset of other liver diseases, require the availability and accuracy of diagnostic instruments for detection of liver damage during early life. </w:t>
      </w:r>
      <w:r>
        <w:rPr>
          <w:rStyle w:val="SchwacheHervorhebung"/>
          <w:rFonts w:cs="Times New Roman"/>
          <w:i w:val="0"/>
          <w:color w:val="00000A"/>
          <w:lang w:val="en-GB"/>
        </w:rPr>
        <w:t xml:space="preserve">Transaminases are </w:t>
      </w:r>
      <w:r w:rsidR="004306E0">
        <w:rPr>
          <w:rStyle w:val="SchwacheHervorhebung"/>
          <w:rFonts w:cs="Times New Roman"/>
          <w:i w:val="0"/>
          <w:color w:val="00000A"/>
          <w:lang w:val="en-GB"/>
        </w:rPr>
        <w:t>usually</w:t>
      </w:r>
      <w:r>
        <w:rPr>
          <w:rStyle w:val="SchwacheHervorhebung"/>
          <w:rFonts w:cs="Times New Roman"/>
          <w:i w:val="0"/>
          <w:color w:val="00000A"/>
          <w:lang w:val="en-GB"/>
        </w:rPr>
        <w:t xml:space="preserve"> present in the blood at low levels and an increase in their concentrations may indicate damage of liver cells [1]. Furthermore, hepatic enzyme serum concentrations are associated with obesity, insulin resistance and type 2 diabetes in adults [2].</w:t>
      </w:r>
      <w:r w:rsidR="004306E0">
        <w:rPr>
          <w:rStyle w:val="SchwacheHervorhebung"/>
          <w:rFonts w:cs="Times New Roman"/>
          <w:i w:val="0"/>
          <w:color w:val="00000A"/>
          <w:lang w:val="en-GB"/>
        </w:rPr>
        <w:t xml:space="preserve"> </w:t>
      </w:r>
      <w:r>
        <w:rPr>
          <w:rStyle w:val="SchwacheHervorhebung"/>
          <w:rFonts w:cs="Times New Roman"/>
          <w:i w:val="0"/>
          <w:color w:val="00000A"/>
          <w:lang w:val="en-GB"/>
        </w:rPr>
        <w:t>The World Health Organisation (WHO) recommends</w:t>
      </w:r>
      <w:r w:rsidR="000B5F8B">
        <w:rPr>
          <w:rStyle w:val="SchwacheHervorhebung"/>
          <w:rFonts w:cs="Times New Roman"/>
          <w:i w:val="0"/>
          <w:color w:val="00000A"/>
          <w:lang w:val="en-GB"/>
        </w:rPr>
        <w:t xml:space="preserve"> in children</w:t>
      </w:r>
      <w:r>
        <w:rPr>
          <w:rStyle w:val="SchwacheHervorhebung"/>
          <w:rFonts w:cs="Times New Roman"/>
          <w:i w:val="0"/>
          <w:color w:val="00000A"/>
          <w:lang w:val="en-GB"/>
        </w:rPr>
        <w:t xml:space="preserve"> the transformation of measurement values into standard deviation scores as the best way to assess their meaning in the context of age and sex for anthropometric parameters. This approach has been progressively applied and extended to other parameters. In the past seven years, several approaches have been made to establish new reference intervals or thresholds for liver enzymes in children [3–9], particularly for alanine aminotra</w:t>
      </w:r>
      <w:r w:rsidR="00876B29">
        <w:rPr>
          <w:rStyle w:val="SchwacheHervorhebung"/>
          <w:rFonts w:cs="Times New Roman"/>
          <w:i w:val="0"/>
          <w:color w:val="00000A"/>
          <w:lang w:val="en-GB"/>
        </w:rPr>
        <w:t>nsferase (ALT). Schwimmer et al</w:t>
      </w:r>
      <w:r>
        <w:rPr>
          <w:rStyle w:val="SchwacheHervorhebung"/>
          <w:rFonts w:cs="Times New Roman"/>
          <w:i w:val="0"/>
          <w:color w:val="00000A"/>
          <w:lang w:val="en-GB"/>
        </w:rPr>
        <w:t xml:space="preserve"> [4] were able </w:t>
      </w:r>
      <w:r w:rsidR="000B5F8B">
        <w:rPr>
          <w:rStyle w:val="SchwacheHervorhebung"/>
          <w:rFonts w:cs="Times New Roman"/>
          <w:i w:val="0"/>
          <w:color w:val="00000A"/>
          <w:lang w:val="en-GB"/>
        </w:rPr>
        <w:t xml:space="preserve">to </w:t>
      </w:r>
      <w:r>
        <w:rPr>
          <w:rStyle w:val="SchwacheHervorhebung"/>
          <w:rFonts w:cs="Times New Roman"/>
          <w:i w:val="0"/>
          <w:color w:val="00000A"/>
          <w:lang w:val="en-GB"/>
        </w:rPr>
        <w:t>show that the upper limit of ALT used in children’s hospitals varies widely and is set too high to detect chronic liver disease reliably. T</w:t>
      </w:r>
      <w:r w:rsidR="004306E0">
        <w:rPr>
          <w:rStyle w:val="SchwacheHervorhebung"/>
          <w:rFonts w:cs="Times New Roman"/>
          <w:i w:val="0"/>
          <w:color w:val="00000A"/>
          <w:lang w:val="en-GB"/>
        </w:rPr>
        <w:t>his could be due to the fact that</w:t>
      </w:r>
      <w:r>
        <w:rPr>
          <w:rStyle w:val="SchwacheHervorhebung"/>
          <w:rFonts w:cs="Times New Roman"/>
          <w:i w:val="0"/>
          <w:color w:val="00000A"/>
          <w:lang w:val="en-GB"/>
        </w:rPr>
        <w:t xml:space="preserve"> many of the reference </w:t>
      </w:r>
      <w:r w:rsidR="004306E0">
        <w:rPr>
          <w:rStyle w:val="SchwacheHervorhebung"/>
          <w:rFonts w:cs="Times New Roman"/>
          <w:i w:val="0"/>
          <w:color w:val="00000A"/>
          <w:lang w:val="en-GB"/>
        </w:rPr>
        <w:t>values</w:t>
      </w:r>
      <w:r>
        <w:rPr>
          <w:rStyle w:val="SchwacheHervorhebung"/>
          <w:rFonts w:cs="Times New Roman"/>
          <w:i w:val="0"/>
          <w:color w:val="00000A"/>
          <w:lang w:val="en-GB"/>
        </w:rPr>
        <w:t xml:space="preserve"> in current use have been derived from small cohorts of healthy or hospitalized individuals or focus on a limited age range with arbitrary partitions [5]. Discrete age groups, however, do not adequately reflect the continuous changes during biological development and thus cannot always represent the exact extent and onset of age-dependent dynamics.</w:t>
      </w:r>
      <w:r w:rsidR="000B5F8B">
        <w:rPr>
          <w:rStyle w:val="SchwacheHervorhebung"/>
          <w:rFonts w:cs="Times New Roman"/>
          <w:i w:val="0"/>
          <w:color w:val="00000A"/>
          <w:lang w:val="en-GB"/>
        </w:rPr>
        <w:t xml:space="preserve"> P</w:t>
      </w:r>
      <w:r>
        <w:rPr>
          <w:rStyle w:val="SchwacheHervorhebung"/>
          <w:rFonts w:cs="Times New Roman"/>
          <w:i w:val="0"/>
          <w:color w:val="00000A"/>
          <w:lang w:val="en-GB"/>
        </w:rPr>
        <w:t xml:space="preserve">artition into discrete age groups for both males and females is commonly performed to describe the age and sex dependence of laboratory </w:t>
      </w:r>
      <w:r w:rsidR="004306E0">
        <w:rPr>
          <w:rStyle w:val="SchwacheHervorhebung"/>
          <w:rFonts w:cs="Times New Roman"/>
          <w:i w:val="0"/>
          <w:color w:val="00000A"/>
          <w:lang w:val="en-GB"/>
        </w:rPr>
        <w:t>parameters</w:t>
      </w:r>
      <w:r>
        <w:rPr>
          <w:rStyle w:val="SchwacheHervorhebung"/>
          <w:rFonts w:cs="Times New Roman"/>
          <w:i w:val="0"/>
          <w:color w:val="00000A"/>
          <w:lang w:val="en-GB"/>
        </w:rPr>
        <w:t xml:space="preserve">. A continuous approach with age- and sex-related percentiles seems to be the appropriate method for laboratory analytes and will, therefore, be applied in this study [9]. Such an approach requires a large number of samples from healthy children and adolescents. </w:t>
      </w:r>
    </w:p>
    <w:p w14:paraId="1DB35519" w14:textId="77777777" w:rsidR="004776D3" w:rsidRDefault="004776D3">
      <w:pPr>
        <w:spacing w:line="480" w:lineRule="auto"/>
        <w:rPr>
          <w:rStyle w:val="SchwacheHervorhebung"/>
          <w:rFonts w:cs="Times New Roman"/>
          <w:i w:val="0"/>
          <w:color w:val="00000A"/>
          <w:lang w:val="en-GB"/>
        </w:rPr>
      </w:pPr>
    </w:p>
    <w:p w14:paraId="03D47521" w14:textId="02CA060B"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Objectives</w:t>
      </w:r>
      <w:r>
        <w:rPr>
          <w:rStyle w:val="SchwacheHervorhebung"/>
          <w:rFonts w:cs="Times New Roman"/>
          <w:i w:val="0"/>
          <w:color w:val="00000A"/>
          <w:lang w:val="en-GB"/>
        </w:rPr>
        <w:br/>
        <w:t>We aim to provide new age-</w:t>
      </w:r>
      <w:r w:rsidR="000B5F8B">
        <w:rPr>
          <w:rStyle w:val="SchwacheHervorhebung"/>
          <w:rFonts w:cs="Times New Roman"/>
          <w:i w:val="0"/>
          <w:color w:val="00000A"/>
          <w:lang w:val="en-GB"/>
        </w:rPr>
        <w:t xml:space="preserve"> </w:t>
      </w:r>
      <w:r>
        <w:rPr>
          <w:rStyle w:val="SchwacheHervorhebung"/>
          <w:rFonts w:cs="Times New Roman"/>
          <w:i w:val="0"/>
          <w:color w:val="00000A"/>
          <w:lang w:val="en-GB"/>
        </w:rPr>
        <w:t xml:space="preserve">and sex-related percentiles for ALT, aspartate aminotransferase (AST), and </w:t>
      </w:r>
      <w:r>
        <w:rPr>
          <w:rStyle w:val="SchwacheHervorhebung"/>
          <w:rFonts w:cs="Times New Roman"/>
          <w:i w:val="0"/>
          <w:color w:val="00000A"/>
        </w:rPr>
        <w:t>γ</w:t>
      </w:r>
      <w:r>
        <w:rPr>
          <w:rStyle w:val="SchwacheHervorhebung"/>
          <w:rFonts w:cs="Times New Roman"/>
          <w:i w:val="0"/>
          <w:color w:val="00000A"/>
          <w:lang w:val="en-GB"/>
        </w:rPr>
        <w:t>-gl</w:t>
      </w:r>
      <w:r w:rsidR="000B5F8B">
        <w:rPr>
          <w:rStyle w:val="SchwacheHervorhebung"/>
          <w:rFonts w:cs="Times New Roman"/>
          <w:i w:val="0"/>
          <w:color w:val="00000A"/>
          <w:lang w:val="en-GB"/>
        </w:rPr>
        <w:t xml:space="preserve">utamyltransferase (GGT) based </w:t>
      </w:r>
      <w:r>
        <w:rPr>
          <w:rStyle w:val="SchwacheHervorhebung"/>
          <w:rFonts w:cs="Times New Roman"/>
          <w:i w:val="0"/>
          <w:color w:val="00000A"/>
          <w:lang w:val="en-GB"/>
        </w:rPr>
        <w:t xml:space="preserve">on data from a large cohort of healthy children and adolescents between 1 and 17.5 years of age (the LIFE Child cohort, a representative population-based cohort in </w:t>
      </w:r>
      <w:r w:rsidRPr="00EC4981">
        <w:rPr>
          <w:rStyle w:val="SchwacheHervorhebung"/>
          <w:rFonts w:cs="Times New Roman"/>
          <w:i w:val="0"/>
          <w:color w:val="00000A"/>
          <w:lang w:val="en-GB"/>
        </w:rPr>
        <w:t>Germany) [10</w:t>
      </w:r>
      <w:r w:rsidR="00F73F06" w:rsidRPr="00EC4981">
        <w:rPr>
          <w:rStyle w:val="SchwacheHervorhebung"/>
          <w:rFonts w:cs="Times New Roman"/>
          <w:i w:val="0"/>
          <w:color w:val="00000A"/>
          <w:lang w:val="en-GB"/>
        </w:rPr>
        <w:t xml:space="preserve">, 11]. </w:t>
      </w:r>
      <w:r w:rsidR="004306E0" w:rsidRPr="00EC4981">
        <w:rPr>
          <w:rStyle w:val="SchwacheHervorhebung"/>
          <w:rFonts w:cs="Times New Roman"/>
          <w:i w:val="0"/>
          <w:color w:val="00000A"/>
          <w:lang w:val="en-GB"/>
        </w:rPr>
        <w:t>W</w:t>
      </w:r>
      <w:r w:rsidRPr="00EC4981">
        <w:rPr>
          <w:rStyle w:val="SchwacheHervorhebung"/>
          <w:rFonts w:cs="Times New Roman"/>
          <w:i w:val="0"/>
          <w:color w:val="00000A"/>
          <w:lang w:val="en-GB"/>
        </w:rPr>
        <w:t>e</w:t>
      </w:r>
      <w:r>
        <w:rPr>
          <w:rStyle w:val="SchwacheHervorhebung"/>
          <w:rFonts w:cs="Times New Roman"/>
          <w:i w:val="0"/>
          <w:color w:val="00000A"/>
          <w:lang w:val="en-GB"/>
        </w:rPr>
        <w:t xml:space="preserve"> aim to study potential effects of sex, age, BMI and puberty on transaminase serum levels during early life.</w:t>
      </w:r>
    </w:p>
    <w:p w14:paraId="089E2CB0" w14:textId="77777777" w:rsidR="004776D3" w:rsidRDefault="004776D3">
      <w:pPr>
        <w:spacing w:line="480" w:lineRule="auto"/>
        <w:rPr>
          <w:rStyle w:val="SchwacheHervorhebung"/>
          <w:rFonts w:cs="Times New Roman"/>
          <w:i w:val="0"/>
          <w:color w:val="00000A"/>
          <w:lang w:val="en-GB"/>
        </w:rPr>
      </w:pPr>
    </w:p>
    <w:p w14:paraId="37250A2B" w14:textId="23F39F68" w:rsidR="004776D3" w:rsidRDefault="004F0D58">
      <w:pPr>
        <w:spacing w:line="480" w:lineRule="auto"/>
        <w:rPr>
          <w:rStyle w:val="SchwacheHervorhebung"/>
          <w:rFonts w:cs="Times New Roman"/>
          <w:i w:val="0"/>
          <w:color w:val="00000A"/>
          <w:lang w:val="en-GB"/>
        </w:rPr>
      </w:pPr>
      <w:r>
        <w:rPr>
          <w:rStyle w:val="SchwacheHervorhebung"/>
          <w:rFonts w:cs="Times New Roman"/>
          <w:b/>
          <w:i w:val="0"/>
          <w:color w:val="00000A"/>
          <w:lang w:val="en-GB"/>
        </w:rPr>
        <w:t>Methods</w:t>
      </w:r>
      <w:r>
        <w:rPr>
          <w:rStyle w:val="SchwacheHervorhebung"/>
          <w:rFonts w:cs="Times New Roman"/>
          <w:b/>
          <w:i w:val="0"/>
          <w:color w:val="00000A"/>
          <w:lang w:val="en-GB"/>
        </w:rPr>
        <w:br/>
      </w:r>
      <w:r>
        <w:rPr>
          <w:rStyle w:val="SchwacheHervorhebung"/>
          <w:rFonts w:cs="Times New Roman"/>
          <w:i w:val="0"/>
          <w:color w:val="00000A"/>
          <w:lang w:val="en-GB"/>
        </w:rPr>
        <w:t xml:space="preserve">This article is structured according to the STROBE Statement </w:t>
      </w:r>
      <w:r w:rsidR="00EC4981">
        <w:rPr>
          <w:rStyle w:val="SchwacheHervorhebung"/>
          <w:rFonts w:cs="Times New Roman"/>
          <w:i w:val="0"/>
          <w:color w:val="00000A"/>
          <w:lang w:val="en-GB"/>
        </w:rPr>
        <w:t>checklist for cohort studies [12</w:t>
      </w:r>
      <w:r>
        <w:rPr>
          <w:rStyle w:val="SchwacheHervorhebung"/>
          <w:rFonts w:cs="Times New Roman"/>
          <w:i w:val="0"/>
          <w:color w:val="00000A"/>
          <w:lang w:val="en-GB"/>
        </w:rPr>
        <w:t>].</w:t>
      </w:r>
    </w:p>
    <w:p w14:paraId="2303F03C" w14:textId="77777777" w:rsidR="004776D3" w:rsidRDefault="004776D3">
      <w:pPr>
        <w:spacing w:line="480" w:lineRule="auto"/>
        <w:rPr>
          <w:rStyle w:val="SchwacheHervorhebung"/>
          <w:rFonts w:cs="Times New Roman"/>
          <w:i w:val="0"/>
          <w:color w:val="00000A"/>
          <w:lang w:val="en-GB"/>
        </w:rPr>
      </w:pPr>
    </w:p>
    <w:p w14:paraId="6923F4C0" w14:textId="652711EE"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Study design, clinical study registration and ethnical review</w:t>
      </w:r>
      <w:r>
        <w:rPr>
          <w:rStyle w:val="SchwacheHervorhebung"/>
          <w:rFonts w:cs="Times New Roman"/>
          <w:color w:val="00000A"/>
          <w:u w:val="single"/>
          <w:lang w:val="en-GB"/>
        </w:rPr>
        <w:br/>
      </w:r>
      <w:r>
        <w:rPr>
          <w:rStyle w:val="SchwacheHervorhebung"/>
          <w:rFonts w:cs="Times New Roman"/>
          <w:i w:val="0"/>
          <w:color w:val="00000A"/>
          <w:lang w:val="en-GB"/>
        </w:rPr>
        <w:t xml:space="preserve">LIFE Child is a prospective longitudinal population-based cohort </w:t>
      </w:r>
      <w:r w:rsidR="000B5F8B">
        <w:rPr>
          <w:rStyle w:val="SchwacheHervorhebung"/>
          <w:rFonts w:cs="Times New Roman"/>
          <w:i w:val="0"/>
          <w:color w:val="00000A"/>
          <w:lang w:val="en-GB"/>
        </w:rPr>
        <w:t>study</w:t>
      </w:r>
      <w:r>
        <w:rPr>
          <w:rStyle w:val="SchwacheHervorhebung"/>
          <w:rFonts w:cs="Times New Roman"/>
          <w:i w:val="0"/>
          <w:color w:val="00000A"/>
          <w:lang w:val="en-GB"/>
        </w:rPr>
        <w:t xml:space="preserve"> with a life course approach to health and disease. The Leipzig Research Centre for Civilization Diseases (LIFE) Child study has been designed to understand how and </w:t>
      </w:r>
      <w:r w:rsidR="004306E0">
        <w:rPr>
          <w:rStyle w:val="SchwacheHervorhebung"/>
          <w:rFonts w:cs="Times New Roman"/>
          <w:i w:val="0"/>
          <w:color w:val="00000A"/>
          <w:lang w:val="en-GB"/>
        </w:rPr>
        <w:t xml:space="preserve">through </w:t>
      </w:r>
      <w:r>
        <w:rPr>
          <w:rStyle w:val="SchwacheHervorhebung"/>
          <w:rFonts w:cs="Times New Roman"/>
          <w:i w:val="0"/>
          <w:color w:val="00000A"/>
          <w:lang w:val="en-GB"/>
        </w:rPr>
        <w:t>which mechanisms and mediators (epi) genetic, metabolic and environmental factors influence health and development in children and adolescents in modern society [</w:t>
      </w:r>
      <w:r w:rsidRPr="00EC4981">
        <w:rPr>
          <w:rStyle w:val="SchwacheHervorhebung"/>
          <w:rFonts w:cs="Times New Roman"/>
          <w:i w:val="0"/>
          <w:color w:val="00000A"/>
          <w:lang w:val="en-GB"/>
        </w:rPr>
        <w:t>10</w:t>
      </w:r>
      <w:r w:rsidR="00F73F06" w:rsidRPr="00EC4981">
        <w:rPr>
          <w:rStyle w:val="SchwacheHervorhebung"/>
          <w:rFonts w:cs="Times New Roman"/>
          <w:i w:val="0"/>
          <w:color w:val="00000A"/>
          <w:lang w:val="en-GB"/>
        </w:rPr>
        <w:t>, 11].</w:t>
      </w:r>
      <w:r w:rsidRPr="00EC4981">
        <w:rPr>
          <w:rStyle w:val="SchwacheHervorhebung"/>
          <w:rFonts w:cs="Times New Roman"/>
          <w:i w:val="0"/>
          <w:color w:val="00000A"/>
          <w:lang w:val="en-GB"/>
        </w:rPr>
        <w:t xml:space="preserve"> The</w:t>
      </w:r>
      <w:r>
        <w:rPr>
          <w:rStyle w:val="SchwacheHervorhebung"/>
          <w:rFonts w:cs="Times New Roman"/>
          <w:i w:val="0"/>
          <w:color w:val="00000A"/>
          <w:lang w:val="en-GB"/>
        </w:rPr>
        <w:t xml:space="preserve"> LIFE Child study was designed pursuant to</w:t>
      </w:r>
      <w:r w:rsidR="00EC4981">
        <w:rPr>
          <w:rStyle w:val="SchwacheHervorhebung"/>
          <w:rFonts w:cs="Times New Roman"/>
          <w:i w:val="0"/>
          <w:color w:val="00000A"/>
          <w:lang w:val="en-GB"/>
        </w:rPr>
        <w:t xml:space="preserve"> the Declaration of Helsinki [13</w:t>
      </w:r>
      <w:r>
        <w:rPr>
          <w:rStyle w:val="SchwacheHervorhebung"/>
          <w:rFonts w:cs="Times New Roman"/>
          <w:i w:val="0"/>
          <w:color w:val="00000A"/>
          <w:lang w:val="en-GB"/>
        </w:rPr>
        <w:t>] and is registered under the clinical trial number NCT02550236. The ethical committee of the University of Leipzig (Reg. No. 264-10-19042010) had no objection.</w:t>
      </w:r>
    </w:p>
    <w:p w14:paraId="23716A7B" w14:textId="77777777" w:rsidR="004776D3" w:rsidRDefault="004776D3">
      <w:pPr>
        <w:spacing w:line="480" w:lineRule="auto"/>
        <w:rPr>
          <w:rStyle w:val="SchwacheHervorhebung"/>
          <w:rFonts w:cs="Times New Roman"/>
          <w:i w:val="0"/>
          <w:color w:val="00000A"/>
          <w:lang w:val="en-GB"/>
        </w:rPr>
      </w:pPr>
    </w:p>
    <w:p w14:paraId="510EA668" w14:textId="3A2C3686"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Setting</w:t>
      </w:r>
      <w:r>
        <w:rPr>
          <w:rStyle w:val="SchwacheHervorhebung"/>
          <w:rFonts w:cs="Times New Roman"/>
          <w:color w:val="00000A"/>
          <w:u w:val="single"/>
          <w:lang w:val="en-GB"/>
        </w:rPr>
        <w:br/>
      </w:r>
      <w:r>
        <w:rPr>
          <w:rStyle w:val="SchwacheHervorhebung"/>
          <w:rFonts w:cs="Times New Roman"/>
          <w:i w:val="0"/>
          <w:color w:val="00000A"/>
          <w:lang w:val="en-GB"/>
        </w:rPr>
        <w:t>Informed and written consent was obtained from all participants and their parents. Data was pseudonymized according to German data protection law. The primary program carried out at each study centre visit includes clinical history, clinical examination, blood collection, hair and urine samples, anthropometry, and different age-dependent questionnaires [</w:t>
      </w:r>
      <w:r w:rsidRPr="00EC4981">
        <w:rPr>
          <w:rStyle w:val="SchwacheHervorhebung"/>
          <w:rFonts w:cs="Times New Roman"/>
          <w:i w:val="0"/>
          <w:color w:val="00000A"/>
          <w:lang w:val="en-GB"/>
        </w:rPr>
        <w:t>10</w:t>
      </w:r>
      <w:r w:rsidR="00F73F06" w:rsidRPr="00EC4981">
        <w:rPr>
          <w:rStyle w:val="SchwacheHervorhebung"/>
          <w:rFonts w:cs="Times New Roman"/>
          <w:i w:val="0"/>
          <w:color w:val="00000A"/>
          <w:lang w:val="en-GB"/>
        </w:rPr>
        <w:t xml:space="preserve">, 11]. </w:t>
      </w:r>
      <w:r w:rsidRPr="00EC4981">
        <w:rPr>
          <w:rStyle w:val="SchwacheHervorhebung"/>
          <w:rFonts w:cs="Times New Roman"/>
          <w:i w:val="0"/>
          <w:color w:val="00000A"/>
          <w:lang w:val="en-GB"/>
        </w:rPr>
        <w:t>In this</w:t>
      </w:r>
      <w:r>
        <w:rPr>
          <w:rStyle w:val="SchwacheHervorhebung"/>
          <w:rFonts w:cs="Times New Roman"/>
          <w:i w:val="0"/>
          <w:color w:val="00000A"/>
          <w:lang w:val="en-GB"/>
        </w:rPr>
        <w:t xml:space="preserve"> study, we only included cases with complete datasets of ALT, AST, GGT, age, and BMI (body mass index = body weight/(height</w:t>
      </w:r>
      <w:r>
        <w:rPr>
          <w:rStyle w:val="SchwacheHervorhebung"/>
          <w:rFonts w:cs="Times New Roman"/>
          <w:i w:val="0"/>
          <w:color w:val="00000A"/>
          <w:vertAlign w:val="superscript"/>
          <w:lang w:val="en-GB"/>
        </w:rPr>
        <w:t>2</w:t>
      </w:r>
      <w:r>
        <w:rPr>
          <w:rStyle w:val="SchwacheHervorhebung"/>
          <w:rFonts w:cs="Times New Roman"/>
          <w:i w:val="0"/>
          <w:color w:val="00000A"/>
          <w:lang w:val="en-GB"/>
        </w:rPr>
        <w:t>) in kg/m²). Samples with too little sample material for analysis were excluded.</w:t>
      </w:r>
    </w:p>
    <w:p w14:paraId="3A12C6B0" w14:textId="77777777" w:rsidR="004776D3" w:rsidRDefault="004776D3">
      <w:pPr>
        <w:spacing w:line="480" w:lineRule="auto"/>
        <w:rPr>
          <w:rStyle w:val="SchwacheHervorhebung"/>
          <w:rFonts w:cs="Times New Roman"/>
          <w:i w:val="0"/>
          <w:color w:val="00000A"/>
          <w:lang w:val="en-GB"/>
        </w:rPr>
      </w:pPr>
    </w:p>
    <w:p w14:paraId="7D5D1EC8" w14:textId="77777777"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Participants</w:t>
      </w:r>
      <w:r>
        <w:rPr>
          <w:rStyle w:val="SchwacheHervorhebung"/>
          <w:rFonts w:cs="Times New Roman"/>
          <w:i w:val="0"/>
          <w:color w:val="00000A"/>
          <w:lang w:val="en-GB"/>
        </w:rPr>
        <w:br/>
        <w:t>Children residing in Leipzig or neighbouring municipalities between 1 and 17.5 years were eligible for participation. The participants of this study are primarily healthy children and adolescents. Thus, their data are well suited to calculation of reference values.</w:t>
      </w:r>
    </w:p>
    <w:p w14:paraId="7872DE7B" w14:textId="77777777" w:rsidR="004776D3" w:rsidRDefault="004776D3">
      <w:pPr>
        <w:spacing w:line="480" w:lineRule="auto"/>
        <w:rPr>
          <w:rStyle w:val="SchwacheHervorhebung"/>
          <w:rFonts w:cs="Times New Roman"/>
          <w:i w:val="0"/>
          <w:color w:val="00000A"/>
          <w:lang w:val="en-GB"/>
        </w:rPr>
      </w:pPr>
    </w:p>
    <w:p w14:paraId="69CE1063" w14:textId="16929A37"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lastRenderedPageBreak/>
        <w:t>Variables</w:t>
      </w:r>
      <w:r>
        <w:rPr>
          <w:rStyle w:val="SchwacheHervorhebung"/>
          <w:rFonts w:cs="Times New Roman"/>
          <w:i w:val="0"/>
          <w:color w:val="00000A"/>
          <w:lang w:val="en-GB"/>
        </w:rPr>
        <w:br/>
        <w:t xml:space="preserve">ALT, AST and GGT </w:t>
      </w:r>
      <w:r w:rsidR="004306E0">
        <w:rPr>
          <w:rStyle w:val="SchwacheHervorhebung"/>
          <w:rFonts w:cs="Times New Roman"/>
          <w:i w:val="0"/>
          <w:color w:val="00000A"/>
          <w:lang w:val="en-GB"/>
        </w:rPr>
        <w:t xml:space="preserve">serum levels were determined </w:t>
      </w:r>
      <w:r>
        <w:rPr>
          <w:rStyle w:val="SchwacheHervorhebung"/>
          <w:rFonts w:cs="Times New Roman"/>
          <w:i w:val="0"/>
          <w:color w:val="00000A"/>
          <w:lang w:val="en-GB"/>
        </w:rPr>
        <w:t>in context of sex, age, pubertal stage, and BMI.</w:t>
      </w:r>
    </w:p>
    <w:p w14:paraId="2157A1F9" w14:textId="77777777" w:rsidR="004776D3" w:rsidRDefault="004776D3">
      <w:pPr>
        <w:spacing w:line="480" w:lineRule="auto"/>
        <w:rPr>
          <w:rStyle w:val="SchwacheHervorhebung"/>
          <w:rFonts w:cs="Times New Roman"/>
          <w:i w:val="0"/>
          <w:color w:val="00000A"/>
          <w:lang w:val="en-GB"/>
        </w:rPr>
      </w:pPr>
    </w:p>
    <w:p w14:paraId="39BD14F3" w14:textId="51AB5278" w:rsidR="003D7A11"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Data sources/measurements</w:t>
      </w:r>
      <w:r>
        <w:rPr>
          <w:rStyle w:val="SchwacheHervorhebung"/>
          <w:rFonts w:cs="Times New Roman"/>
          <w:i w:val="0"/>
          <w:color w:val="00000A"/>
          <w:lang w:val="en-GB"/>
        </w:rPr>
        <w:br/>
        <w:t xml:space="preserve">At the beginning of every visit all children participating in the LIFE Child study were asked to provide </w:t>
      </w:r>
      <w:commentRangeStart w:id="2"/>
      <w:r>
        <w:rPr>
          <w:rStyle w:val="SchwacheHervorhebung"/>
          <w:rFonts w:cs="Times New Roman"/>
          <w:i w:val="0"/>
          <w:color w:val="00000A"/>
          <w:lang w:val="en-GB"/>
        </w:rPr>
        <w:t>fasting</w:t>
      </w:r>
      <w:commentRangeEnd w:id="2"/>
      <w:r w:rsidR="00615B30">
        <w:rPr>
          <w:rStyle w:val="Kommentarzeichen"/>
        </w:rPr>
        <w:commentReference w:id="2"/>
      </w:r>
      <w:r>
        <w:rPr>
          <w:rStyle w:val="SchwacheHervorhebung"/>
          <w:rFonts w:cs="Times New Roman"/>
          <w:i w:val="0"/>
          <w:color w:val="00000A"/>
          <w:lang w:val="en-GB"/>
        </w:rPr>
        <w:t xml:space="preserve">, morning venous blood. The blood was collected by venipuncture (serum monovettes, Sarstedt AG&amp;Co, Nümbrecht, Germany). The analysis was done immediately in the Central Laboratory of the University Hospital Leipzig. ALT and AST (UV tests), glucose (enzymatic UV test based on hexokinase, IDMS-traceable reference method), as well as GGT, HDL-cholesterol and triglycerides (colorimetric tests) and high sensitive C-reactive protein (latex-enhanced immunoturbidimetric test) were measured with cobas® analyzer series (photometric measuring unit, c-module, Roche Diagnostics GmbH, Mannheim, Germany). Only CE-IVD-certified laboratory tests approved for diagnostic use were applied, and all analytical procedures were performed according to the manufacturer’s instruction [10]. Systolic and diastolic blood pressure and resting pulse were measured three times automatically by a VSM 6000-monitor (WelchAllyn, Skaneateles Falls, NY, USA) with suitable FlexiPort cuff according to arm circumference (only for children older than 2.5 years). Height was measured with </w:t>
      </w:r>
      <w:r w:rsidR="004306E0">
        <w:rPr>
          <w:rStyle w:val="SchwacheHervorhebung"/>
          <w:rFonts w:cs="Times New Roman"/>
          <w:i w:val="0"/>
          <w:color w:val="00000A"/>
          <w:lang w:val="en-GB"/>
        </w:rPr>
        <w:t xml:space="preserve">the </w:t>
      </w:r>
      <w:r>
        <w:rPr>
          <w:rStyle w:val="SchwacheHervorhebung"/>
          <w:rFonts w:cs="Times New Roman"/>
          <w:i w:val="0"/>
          <w:color w:val="00000A"/>
          <w:lang w:val="en-GB"/>
        </w:rPr>
        <w:t>stadiometer (“</w:t>
      </w:r>
      <w:proofErr w:type="spellStart"/>
      <w:r>
        <w:rPr>
          <w:rStyle w:val="SchwacheHervorhebung"/>
          <w:rFonts w:cs="Times New Roman"/>
          <w:i w:val="0"/>
          <w:color w:val="00000A"/>
          <w:lang w:val="en-GB"/>
        </w:rPr>
        <w:t>Prof.</w:t>
      </w:r>
      <w:proofErr w:type="spellEnd"/>
      <w:r>
        <w:rPr>
          <w:rStyle w:val="SchwacheHervorhebung"/>
          <w:rFonts w:cs="Times New Roman"/>
          <w:i w:val="0"/>
          <w:color w:val="00000A"/>
          <w:lang w:val="en-GB"/>
        </w:rPr>
        <w:t xml:space="preserve"> Keller”, </w:t>
      </w:r>
      <w:proofErr w:type="spellStart"/>
      <w:r>
        <w:rPr>
          <w:rStyle w:val="SchwacheHervorhebung"/>
          <w:rFonts w:cs="Times New Roman"/>
          <w:i w:val="0"/>
          <w:color w:val="00000A"/>
          <w:lang w:val="en-GB"/>
        </w:rPr>
        <w:t>Längenmesstechnik</w:t>
      </w:r>
      <w:proofErr w:type="spellEnd"/>
      <w:r>
        <w:rPr>
          <w:rStyle w:val="SchwacheHervorhebung"/>
          <w:rFonts w:cs="Times New Roman"/>
          <w:i w:val="0"/>
          <w:color w:val="00000A"/>
          <w:lang w:val="en-GB"/>
        </w:rPr>
        <w:t xml:space="preserve"> GmbH </w:t>
      </w:r>
      <w:proofErr w:type="spellStart"/>
      <w:r>
        <w:rPr>
          <w:rStyle w:val="SchwacheHervorhebung"/>
          <w:rFonts w:cs="Times New Roman"/>
          <w:i w:val="0"/>
          <w:color w:val="00000A"/>
          <w:lang w:val="en-GB"/>
        </w:rPr>
        <w:t>Limbach</w:t>
      </w:r>
      <w:proofErr w:type="spellEnd"/>
      <w:r>
        <w:rPr>
          <w:rStyle w:val="SchwacheHervorhebung"/>
          <w:rFonts w:cs="Times New Roman"/>
          <w:i w:val="0"/>
          <w:color w:val="00000A"/>
          <w:lang w:val="en-GB"/>
        </w:rPr>
        <w:t xml:space="preserve">, </w:t>
      </w:r>
      <w:proofErr w:type="spellStart"/>
      <w:r>
        <w:rPr>
          <w:rStyle w:val="SchwacheHervorhebung"/>
          <w:rFonts w:cs="Times New Roman"/>
          <w:i w:val="0"/>
          <w:color w:val="00000A"/>
          <w:lang w:val="en-GB"/>
        </w:rPr>
        <w:t>Limbach-Oberfrohna</w:t>
      </w:r>
      <w:proofErr w:type="spellEnd"/>
      <w:r>
        <w:rPr>
          <w:rStyle w:val="SchwacheHervorhebung"/>
          <w:rFonts w:cs="Times New Roman"/>
          <w:i w:val="0"/>
          <w:color w:val="00000A"/>
          <w:lang w:val="en-GB"/>
        </w:rPr>
        <w:t>, Germany) with a measurement accuracy of 0.10 cm. The participants were weighed w</w:t>
      </w:r>
      <w:r w:rsidR="00C72462">
        <w:rPr>
          <w:rStyle w:val="SchwacheHervorhebung"/>
          <w:rFonts w:cs="Times New Roman"/>
          <w:i w:val="0"/>
          <w:color w:val="00000A"/>
          <w:lang w:val="en-GB"/>
        </w:rPr>
        <w:t>ith the “Seca 701” scale (</w:t>
      </w:r>
      <w:proofErr w:type="spellStart"/>
      <w:r w:rsidR="00C72462">
        <w:rPr>
          <w:rStyle w:val="SchwacheHervorhebung"/>
          <w:rFonts w:cs="Times New Roman"/>
          <w:i w:val="0"/>
          <w:color w:val="00000A"/>
          <w:lang w:val="en-GB"/>
        </w:rPr>
        <w:t>seca</w:t>
      </w:r>
      <w:proofErr w:type="spellEnd"/>
      <w:r w:rsidR="00C72462">
        <w:rPr>
          <w:rStyle w:val="SchwacheHervorhebung"/>
          <w:rFonts w:cs="Times New Roman"/>
          <w:i w:val="0"/>
          <w:color w:val="00000A"/>
          <w:lang w:val="en-GB"/>
        </w:rPr>
        <w:t xml:space="preserve"> GmbH</w:t>
      </w:r>
      <w:r w:rsidR="00EE0003">
        <w:rPr>
          <w:rStyle w:val="SchwacheHervorhebung"/>
          <w:rFonts w:cs="Times New Roman"/>
          <w:i w:val="0"/>
          <w:color w:val="00000A"/>
          <w:lang w:val="en-GB"/>
        </w:rPr>
        <w:t xml:space="preserve"> &amp; Co. KG</w:t>
      </w:r>
      <w:r>
        <w:rPr>
          <w:rStyle w:val="SchwacheHervorhebung"/>
          <w:rFonts w:cs="Times New Roman"/>
          <w:i w:val="0"/>
          <w:color w:val="00000A"/>
          <w:lang w:val="en-GB"/>
        </w:rPr>
        <w:t xml:space="preserve">, Hamburg, Germany) which is accurate to 50 g. For the measurements of circumferences and distances between osseous measuring points, a flexible, not dilatable roller tape (150 cm Picco Décor, Das </w:t>
      </w:r>
      <w:proofErr w:type="spellStart"/>
      <w:r>
        <w:rPr>
          <w:rStyle w:val="SchwacheHervorhebung"/>
          <w:rFonts w:cs="Times New Roman"/>
          <w:i w:val="0"/>
          <w:color w:val="00000A"/>
          <w:lang w:val="en-GB"/>
        </w:rPr>
        <w:t>Maßband</w:t>
      </w:r>
      <w:proofErr w:type="spellEnd"/>
      <w:r>
        <w:rPr>
          <w:rStyle w:val="SchwacheHervorhebung"/>
          <w:rFonts w:cs="Times New Roman"/>
          <w:i w:val="0"/>
          <w:color w:val="00000A"/>
          <w:lang w:val="en-GB"/>
        </w:rPr>
        <w:t xml:space="preserve">, </w:t>
      </w:r>
      <w:proofErr w:type="spellStart"/>
      <w:r>
        <w:rPr>
          <w:rStyle w:val="SchwacheHervorhebung"/>
          <w:rFonts w:cs="Times New Roman"/>
          <w:i w:val="0"/>
          <w:color w:val="00000A"/>
          <w:lang w:val="en-GB"/>
        </w:rPr>
        <w:t>Driedorf</w:t>
      </w:r>
      <w:proofErr w:type="spellEnd"/>
      <w:r>
        <w:rPr>
          <w:rStyle w:val="SchwacheHervorhebung"/>
          <w:rFonts w:cs="Times New Roman"/>
          <w:i w:val="0"/>
          <w:color w:val="00000A"/>
          <w:lang w:val="en-GB"/>
        </w:rPr>
        <w:t>, Germany) was used. The pubertal stage was assesse</w:t>
      </w:r>
      <w:r w:rsidR="00EC4981">
        <w:rPr>
          <w:rStyle w:val="SchwacheHervorhebung"/>
          <w:rFonts w:cs="Times New Roman"/>
          <w:i w:val="0"/>
          <w:color w:val="00000A"/>
          <w:lang w:val="en-GB"/>
        </w:rPr>
        <w:t>d according to Tanner stages [14, 15</w:t>
      </w:r>
      <w:r>
        <w:rPr>
          <w:rStyle w:val="SchwacheHervorhebung"/>
          <w:rFonts w:cs="Times New Roman"/>
          <w:i w:val="0"/>
          <w:color w:val="00000A"/>
          <w:lang w:val="en-GB"/>
        </w:rPr>
        <w:t xml:space="preserve">] by specially trained and regularly instructed </w:t>
      </w:r>
      <w:r w:rsidR="003D7A11">
        <w:rPr>
          <w:rStyle w:val="SchwacheHervorhebung"/>
          <w:rFonts w:cs="Times New Roman"/>
          <w:i w:val="0"/>
          <w:color w:val="00000A"/>
          <w:lang w:val="en-GB"/>
        </w:rPr>
        <w:t>investigators</w:t>
      </w:r>
      <w:r>
        <w:rPr>
          <w:rStyle w:val="SchwacheHervorhebung"/>
          <w:rFonts w:cs="Times New Roman"/>
          <w:i w:val="0"/>
          <w:color w:val="00000A"/>
          <w:lang w:val="en-GB"/>
        </w:rPr>
        <w:t>.</w:t>
      </w:r>
    </w:p>
    <w:p w14:paraId="2433C4FD" w14:textId="77777777" w:rsidR="003D7A11" w:rsidRDefault="003D7A11">
      <w:pPr>
        <w:spacing w:line="480" w:lineRule="auto"/>
        <w:rPr>
          <w:rStyle w:val="SchwacheHervorhebung"/>
          <w:rFonts w:cs="Times New Roman"/>
          <w:i w:val="0"/>
          <w:color w:val="00000A"/>
          <w:lang w:val="en-GB"/>
        </w:rPr>
      </w:pPr>
    </w:p>
    <w:p w14:paraId="37748716" w14:textId="3F2929B0"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Study size</w:t>
      </w:r>
      <w:r>
        <w:rPr>
          <w:rStyle w:val="SchwacheHervorhebung"/>
          <w:rFonts w:cs="Times New Roman"/>
          <w:i w:val="0"/>
          <w:color w:val="00000A"/>
          <w:lang w:val="en-GB"/>
        </w:rPr>
        <w:br/>
        <w:t>4,662 complete cases of 2,471 individuals between the ages of 0 and 18 years from 1,819 families were available (LIFE Child cohort). To</w:t>
      </w:r>
      <w:r w:rsidR="004306E0">
        <w:rPr>
          <w:rStyle w:val="SchwacheHervorhebung"/>
          <w:rFonts w:cs="Times New Roman"/>
          <w:i w:val="0"/>
          <w:color w:val="00000A"/>
          <w:lang w:val="en-GB"/>
        </w:rPr>
        <w:t xml:space="preserve"> assure to</w:t>
      </w:r>
      <w:r>
        <w:rPr>
          <w:rStyle w:val="SchwacheHervorhebung"/>
          <w:rFonts w:cs="Times New Roman"/>
          <w:i w:val="0"/>
          <w:color w:val="00000A"/>
          <w:lang w:val="en-GB"/>
        </w:rPr>
        <w:t xml:space="preserve"> work with a healthy cohort, we needed to carry out </w:t>
      </w:r>
      <w:r>
        <w:rPr>
          <w:rStyle w:val="SchwacheHervorhebung"/>
          <w:rFonts w:cs="Times New Roman"/>
          <w:i w:val="0"/>
          <w:color w:val="00000A"/>
          <w:lang w:val="en-GB"/>
        </w:rPr>
        <w:lastRenderedPageBreak/>
        <w:t xml:space="preserve">several steps of exclusion (Figure 1). </w:t>
      </w:r>
      <w:r>
        <w:rPr>
          <w:rStyle w:val="SchwacheHervorhebung"/>
          <w:rFonts w:cs="Times New Roman"/>
          <w:i w:val="0"/>
          <w:color w:val="00000A"/>
          <w:lang w:val="en-GB"/>
        </w:rPr>
        <w:br/>
        <w:t>1.) Isolated extreme values of ALT, AST or GGT, identified by visual inspe</w:t>
      </w:r>
      <w:r w:rsidR="00615B30">
        <w:rPr>
          <w:rStyle w:val="SchwacheHervorhebung"/>
          <w:rFonts w:cs="Times New Roman"/>
          <w:i w:val="0"/>
          <w:color w:val="00000A"/>
          <w:lang w:val="en-GB"/>
        </w:rPr>
        <w:t>ction, were considered as outli</w:t>
      </w:r>
      <w:r>
        <w:rPr>
          <w:rStyle w:val="SchwacheHervorhebung"/>
          <w:rFonts w:cs="Times New Roman"/>
          <w:i w:val="0"/>
          <w:color w:val="00000A"/>
          <w:lang w:val="en-GB"/>
        </w:rPr>
        <w:t>ers and excluded, N = 9 case</w:t>
      </w:r>
      <w:r w:rsidR="00615B30">
        <w:rPr>
          <w:rStyle w:val="SchwacheHervorhebung"/>
          <w:rFonts w:cs="Times New Roman"/>
          <w:i w:val="0"/>
          <w:color w:val="00000A"/>
          <w:lang w:val="en-GB"/>
        </w:rPr>
        <w:t xml:space="preserve">s. </w:t>
      </w:r>
      <w:r w:rsidR="00615B30">
        <w:rPr>
          <w:rStyle w:val="SchwacheHervorhebung"/>
          <w:rFonts w:cs="Times New Roman"/>
          <w:i w:val="0"/>
          <w:color w:val="00000A"/>
          <w:lang w:val="en-GB"/>
        </w:rPr>
        <w:br/>
        <w:t>2.) 218 cases were excluded</w:t>
      </w:r>
      <w:r>
        <w:rPr>
          <w:rStyle w:val="SchwacheHervorhebung"/>
          <w:rFonts w:cs="Times New Roman"/>
          <w:i w:val="0"/>
          <w:color w:val="00000A"/>
          <w:lang w:val="en-GB"/>
        </w:rPr>
        <w:t xml:space="preserve"> because of the intake of one of 92 potentially hepatotoxic drugs at the time of measurement (List of 92 hepatotoxic medications available in the Supplementary Table 1). In 48 cases, children suffered from the metabolic syndrome according to the IDF (Inter</w:t>
      </w:r>
      <w:r w:rsidR="00EC4981">
        <w:rPr>
          <w:rStyle w:val="SchwacheHervorhebung"/>
          <w:rFonts w:cs="Times New Roman"/>
          <w:i w:val="0"/>
          <w:color w:val="00000A"/>
          <w:lang w:val="en-GB"/>
        </w:rPr>
        <w:t>national Diabetes Federation [16</w:t>
      </w:r>
      <w:r>
        <w:rPr>
          <w:rStyle w:val="SchwacheHervorhebung"/>
          <w:rFonts w:cs="Times New Roman"/>
          <w:i w:val="0"/>
          <w:color w:val="00000A"/>
          <w:lang w:val="en-GB"/>
        </w:rPr>
        <w:t>]) definition of pediatric metabolic syndrome for chi</w:t>
      </w:r>
      <w:r w:rsidR="004306E0">
        <w:rPr>
          <w:rStyle w:val="SchwacheHervorhebung"/>
          <w:rFonts w:cs="Times New Roman"/>
          <w:i w:val="0"/>
          <w:color w:val="00000A"/>
          <w:lang w:val="en-GB"/>
        </w:rPr>
        <w:t>ldren between 10 and 16 years. T</w:t>
      </w:r>
      <w:r>
        <w:rPr>
          <w:rStyle w:val="SchwacheHervorhebung"/>
          <w:rFonts w:cs="Times New Roman"/>
          <w:i w:val="0"/>
          <w:color w:val="00000A"/>
          <w:lang w:val="en-GB"/>
        </w:rPr>
        <w:t>hus, these children presented at least 3 risk factors of metabolic syndrome (waist circumference ≥ 90</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 triglycerides ≥ 1,69 mmol/l, HDL-cholesterol ≤ 1,03 mmol/l, systolic blood pressure ≥ 130mmHg, diastolic blood pressure ≥ 85mmHg or fasting glucose ≥ 5,55 mmol/l). This approach was justified by several studies which have shown strong correlations between elevated liver enzymes (ALT, AST and GGT) a</w:t>
      </w:r>
      <w:r w:rsidR="00EC4981">
        <w:rPr>
          <w:rStyle w:val="SchwacheHervorhebung"/>
          <w:rFonts w:cs="Times New Roman"/>
          <w:i w:val="0"/>
          <w:color w:val="00000A"/>
          <w:lang w:val="en-GB"/>
        </w:rPr>
        <w:t>nd metabolic risk factors [2, 17–19</w:t>
      </w:r>
      <w:r>
        <w:rPr>
          <w:rStyle w:val="SchwacheHervorhebung"/>
          <w:rFonts w:cs="Times New Roman"/>
          <w:i w:val="0"/>
          <w:color w:val="00000A"/>
          <w:lang w:val="en-GB"/>
        </w:rPr>
        <w:t xml:space="preserve">]. Children with elevated high sensitive C – reactive protein serum levels (&gt; 10 mg/l) were ruled out, N = 74 cases. </w:t>
      </w:r>
      <w:r>
        <w:rPr>
          <w:rStyle w:val="SchwacheHervorhebung"/>
          <w:rFonts w:cs="Times New Roman"/>
          <w:i w:val="0"/>
          <w:color w:val="00000A"/>
          <w:lang w:val="en-GB"/>
        </w:rPr>
        <w:br/>
        <w:t>3.) Due to the small numbers of</w:t>
      </w:r>
      <w:r w:rsidR="004306E0">
        <w:rPr>
          <w:rStyle w:val="SchwacheHervorhebung"/>
          <w:rFonts w:cs="Times New Roman"/>
          <w:i w:val="0"/>
          <w:color w:val="00000A"/>
          <w:lang w:val="en-GB"/>
        </w:rPr>
        <w:t xml:space="preserve"> very young</w:t>
      </w:r>
      <w:r>
        <w:rPr>
          <w:rStyle w:val="SchwacheHervorhebung"/>
          <w:rFonts w:cs="Times New Roman"/>
          <w:i w:val="0"/>
          <w:color w:val="00000A"/>
          <w:lang w:val="en-GB"/>
        </w:rPr>
        <w:t xml:space="preserve"> subjects (younger than 1 year) and older adolescents (older than 17.5 years), the age range was reduced to 1 to 17.5 years by the exclusion of N = 45 cases. After these exclusions, our study population consisted of 4,278 cases (2,043 measurements of girls and 2,253 measurements of boys) from healthy children between 1 and 17.5 years. The resulting data were used for the calculations of ALT, AST, and GGT percentiles.</w:t>
      </w:r>
    </w:p>
    <w:p w14:paraId="0C6F2825" w14:textId="77777777" w:rsidR="004776D3" w:rsidRDefault="004776D3">
      <w:pPr>
        <w:spacing w:line="480" w:lineRule="auto"/>
        <w:rPr>
          <w:rStyle w:val="SchwacheHervorhebung"/>
          <w:rFonts w:cs="Times New Roman"/>
          <w:i w:val="0"/>
          <w:color w:val="00000A"/>
          <w:lang w:val="en-GB"/>
        </w:rPr>
      </w:pPr>
    </w:p>
    <w:p w14:paraId="1F63BC0E" w14:textId="5A9F26D7" w:rsidR="004776D3" w:rsidRPr="0050284A" w:rsidRDefault="004F0D58">
      <w:pPr>
        <w:spacing w:line="480" w:lineRule="auto"/>
        <w:rPr>
          <w:lang w:val="en-GB"/>
        </w:rPr>
      </w:pPr>
      <w:r>
        <w:rPr>
          <w:rStyle w:val="SchwacheHervorhebung"/>
          <w:rFonts w:cs="Times New Roman"/>
          <w:color w:val="00000A"/>
          <w:u w:val="single"/>
          <w:lang w:val="en-GB"/>
        </w:rPr>
        <w:t>Statistical methods</w:t>
      </w:r>
      <w:r>
        <w:rPr>
          <w:rStyle w:val="SchwacheHervorhebung"/>
          <w:rFonts w:cs="Times New Roman"/>
          <w:i w:val="0"/>
          <w:color w:val="00000A"/>
          <w:lang w:val="en-GB"/>
        </w:rPr>
        <w:br/>
        <w:t>Percentile curves for ALT, AST and GGT were estimated as functions of the covariate age stratified by sex using a LMS-type method (LMST) imple</w:t>
      </w:r>
      <w:r w:rsidR="00EC4981">
        <w:rPr>
          <w:rStyle w:val="SchwacheHervorhebung"/>
          <w:rFonts w:cs="Times New Roman"/>
          <w:i w:val="0"/>
          <w:color w:val="00000A"/>
          <w:lang w:val="en-GB"/>
        </w:rPr>
        <w:t>mented in the package gamlss [20</w:t>
      </w:r>
      <w:r>
        <w:rPr>
          <w:rStyle w:val="SchwacheHervorhebung"/>
          <w:rFonts w:cs="Times New Roman"/>
          <w:i w:val="0"/>
          <w:color w:val="00000A"/>
          <w:lang w:val="en-GB"/>
        </w:rPr>
        <w:t>]. Assuming a Box-Cox t (BCT) distribution th</w:t>
      </w:r>
      <w:r w:rsidR="00EC4981">
        <w:rPr>
          <w:rStyle w:val="SchwacheHervorhebung"/>
          <w:rFonts w:cs="Times New Roman"/>
          <w:i w:val="0"/>
          <w:color w:val="00000A"/>
          <w:lang w:val="en-GB"/>
        </w:rPr>
        <w:t>e LMS method of Cole [21</w:t>
      </w:r>
      <w:r>
        <w:rPr>
          <w:rStyle w:val="SchwacheHervorhebung"/>
          <w:rFonts w:cs="Times New Roman"/>
          <w:i w:val="0"/>
          <w:color w:val="00000A"/>
          <w:lang w:val="en-GB"/>
        </w:rPr>
        <w:t>] models four parameters µ, σ, ν and τ as a function of age. These may be interpreted as relating to location (median), scale (centile-based coefficient of variation), skewness (power transformation to symmetry) and kurtosis (degrees of freedom)</w:t>
      </w:r>
      <w:r w:rsidR="00EC4981">
        <w:rPr>
          <w:rStyle w:val="SchwacheHervorhebung"/>
          <w:rFonts w:cs="Times New Roman"/>
          <w:i w:val="0"/>
          <w:color w:val="00000A"/>
          <w:lang w:val="en-GB"/>
        </w:rPr>
        <w:t xml:space="preserve"> [21</w:t>
      </w:r>
      <w:r w:rsidR="004306E0">
        <w:rPr>
          <w:rStyle w:val="SchwacheHervorhebung"/>
          <w:rFonts w:cs="Times New Roman"/>
          <w:i w:val="0"/>
          <w:color w:val="00000A"/>
          <w:lang w:val="en-GB"/>
        </w:rPr>
        <w:t>]</w:t>
      </w:r>
      <w:r>
        <w:rPr>
          <w:rStyle w:val="SchwacheHervorhebung"/>
          <w:rFonts w:cs="Times New Roman"/>
          <w:i w:val="0"/>
          <w:color w:val="00000A"/>
          <w:lang w:val="en-GB"/>
        </w:rPr>
        <w:t>. Estimation of parameters as continuous functions of age seems to be a more appropriate approach to reflect the physiological developme</w:t>
      </w:r>
      <w:r w:rsidR="00EC4981">
        <w:rPr>
          <w:rStyle w:val="SchwacheHervorhebung"/>
          <w:rFonts w:cs="Times New Roman"/>
          <w:i w:val="0"/>
          <w:color w:val="00000A"/>
          <w:lang w:val="en-GB"/>
        </w:rPr>
        <w:t>nt of laboratory analytes [9, 22</w:t>
      </w:r>
      <w:r>
        <w:rPr>
          <w:rStyle w:val="SchwacheHervorhebung"/>
          <w:rFonts w:cs="Times New Roman"/>
          <w:i w:val="0"/>
          <w:color w:val="00000A"/>
          <w:lang w:val="en-GB"/>
        </w:rPr>
        <w:t xml:space="preserve">]. </w:t>
      </w:r>
      <w:r>
        <w:rPr>
          <w:rStyle w:val="SchwacheHervorhebung"/>
          <w:rFonts w:cs="Times New Roman"/>
          <w:i w:val="0"/>
          <w:color w:val="00000A"/>
          <w:lang w:val="en-GB"/>
        </w:rPr>
        <w:br/>
        <w:t>Since LIFE Child has a longitu</w:t>
      </w:r>
      <w:r w:rsidR="00E84370">
        <w:rPr>
          <w:rStyle w:val="SchwacheHervorhebung"/>
          <w:rFonts w:cs="Times New Roman"/>
          <w:i w:val="0"/>
          <w:color w:val="00000A"/>
          <w:lang w:val="en-GB"/>
        </w:rPr>
        <w:t>dinal study design and recruits</w:t>
      </w:r>
      <w:r>
        <w:rPr>
          <w:rStyle w:val="SchwacheHervorhebung"/>
          <w:rFonts w:cs="Times New Roman"/>
          <w:i w:val="0"/>
          <w:color w:val="00000A"/>
          <w:lang w:val="en-GB"/>
        </w:rPr>
        <w:t xml:space="preserve"> families participated with more than one </w:t>
      </w:r>
      <w:r>
        <w:rPr>
          <w:rStyle w:val="SchwacheHervorhebung"/>
          <w:rFonts w:cs="Times New Roman"/>
          <w:i w:val="0"/>
          <w:color w:val="00000A"/>
          <w:lang w:val="en-GB"/>
        </w:rPr>
        <w:lastRenderedPageBreak/>
        <w:t>child, our sampled data contains multiple measurements per child as well as measurements of siblings. Therefore, percentile calculations had to follow an adapted approach. To maintain the independence of all measurements, b</w:t>
      </w:r>
      <w:r w:rsidR="00E84370">
        <w:rPr>
          <w:rStyle w:val="SchwacheHervorhebung"/>
          <w:rFonts w:cs="Times New Roman"/>
          <w:i w:val="0"/>
          <w:color w:val="00000A"/>
          <w:lang w:val="en-GB"/>
        </w:rPr>
        <w:t xml:space="preserve">ut also consider all </w:t>
      </w:r>
      <w:r>
        <w:rPr>
          <w:rStyle w:val="SchwacheHervorhebung"/>
          <w:rFonts w:cs="Times New Roman"/>
          <w:i w:val="0"/>
          <w:color w:val="00000A"/>
          <w:lang w:val="en-GB"/>
        </w:rPr>
        <w:t>measurement</w:t>
      </w:r>
      <w:r w:rsidR="00E84370">
        <w:rPr>
          <w:rStyle w:val="SchwacheHervorhebung"/>
          <w:rFonts w:cs="Times New Roman"/>
          <w:i w:val="0"/>
          <w:color w:val="00000A"/>
          <w:lang w:val="en-GB"/>
        </w:rPr>
        <w:t>s</w:t>
      </w:r>
      <w:r>
        <w:rPr>
          <w:rStyle w:val="SchwacheHervorhebung"/>
          <w:rFonts w:cs="Times New Roman"/>
          <w:i w:val="0"/>
          <w:color w:val="00000A"/>
          <w:lang w:val="en-GB"/>
        </w:rPr>
        <w:t xml:space="preserve"> for the calculation, we calculated each model 1000 times on distinct subsamples of 600 independent values (one per family). The weighting was defined to maintain the same probability for each value to be chosen. The mean estimated parameter (location, scale, shape) built the basis for the calculation of the reference values. Finally, percentile curves for the 3</w:t>
      </w:r>
      <w:r>
        <w:rPr>
          <w:rStyle w:val="SchwacheHervorhebung"/>
          <w:rFonts w:cs="Times New Roman"/>
          <w:i w:val="0"/>
          <w:color w:val="00000A"/>
          <w:vertAlign w:val="superscript"/>
          <w:lang w:val="en-GB"/>
        </w:rPr>
        <w:t xml:space="preserve">rd </w:t>
      </w:r>
      <w:r>
        <w:rPr>
          <w:rStyle w:val="SchwacheHervorhebung"/>
          <w:rFonts w:cs="Times New Roman"/>
          <w:i w:val="0"/>
          <w:color w:val="00000A"/>
          <w:lang w:val="en-GB"/>
        </w:rPr>
        <w:t>(P3), 10</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(P10), 50</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 (50), 90</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(P90) and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(P97) centile were calculated. The 3</w:t>
      </w:r>
      <w:r>
        <w:rPr>
          <w:rStyle w:val="SchwacheHervorhebung"/>
          <w:rFonts w:cs="Times New Roman"/>
          <w:i w:val="0"/>
          <w:color w:val="00000A"/>
          <w:vertAlign w:val="superscript"/>
          <w:lang w:val="en-GB"/>
        </w:rPr>
        <w:t>rd</w:t>
      </w:r>
      <w:r>
        <w:rPr>
          <w:rStyle w:val="SchwacheHervorhebung"/>
          <w:rFonts w:cs="Times New Roman"/>
          <w:i w:val="0"/>
          <w:color w:val="00000A"/>
          <w:lang w:val="en-GB"/>
        </w:rPr>
        <w:t xml:space="preserve"> and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percentiles were defined as lower and upper limit</w:t>
      </w:r>
      <w:r w:rsidR="00517054">
        <w:rPr>
          <w:rStyle w:val="SchwacheHervorhebung"/>
          <w:rFonts w:cs="Times New Roman"/>
          <w:i w:val="0"/>
          <w:color w:val="00000A"/>
          <w:lang w:val="en-GB"/>
        </w:rPr>
        <w:t xml:space="preserve"> of the reference interval</w:t>
      </w:r>
      <w:r>
        <w:rPr>
          <w:rStyle w:val="SchwacheHervorhebung"/>
          <w:rFonts w:cs="Times New Roman"/>
          <w:i w:val="0"/>
          <w:color w:val="00000A"/>
          <w:lang w:val="en-GB"/>
        </w:rPr>
        <w:t xml:space="preserve">. To determine the strength of the relationship of </w:t>
      </w:r>
      <w:r w:rsidR="00615B30">
        <w:rPr>
          <w:rStyle w:val="SchwacheHervorhebung"/>
          <w:rFonts w:cs="Times New Roman"/>
          <w:i w:val="0"/>
          <w:color w:val="00000A"/>
          <w:lang w:val="en-GB"/>
        </w:rPr>
        <w:t>the different</w:t>
      </w:r>
      <w:r>
        <w:rPr>
          <w:rStyle w:val="SchwacheHervorhebung"/>
          <w:rFonts w:cs="Times New Roman"/>
          <w:i w:val="0"/>
          <w:color w:val="00000A"/>
          <w:lang w:val="en-GB"/>
        </w:rPr>
        <w:t xml:space="preserve"> parameters, a hierarchical linear regression analysis was performed.</w:t>
      </w:r>
      <w:r w:rsidR="00615B30">
        <w:rPr>
          <w:rStyle w:val="SchwacheHervorhebung"/>
          <w:rFonts w:cs="Times New Roman"/>
          <w:i w:val="0"/>
          <w:color w:val="00000A"/>
          <w:lang w:val="en-GB"/>
        </w:rPr>
        <w:t xml:space="preserve"> </w:t>
      </w:r>
      <w:r>
        <w:rPr>
          <w:rStyle w:val="SchwacheHervorhebung"/>
          <w:rFonts w:cs="Times New Roman"/>
          <w:i w:val="0"/>
          <w:color w:val="00000A"/>
          <w:lang w:val="en-GB"/>
        </w:rPr>
        <w:t xml:space="preserve">All regression analyses were </w:t>
      </w:r>
      <w:r w:rsidR="00615B30">
        <w:rPr>
          <w:rStyle w:val="SchwacheHervorhebung"/>
          <w:rFonts w:cs="Times New Roman"/>
          <w:i w:val="0"/>
          <w:color w:val="00000A"/>
          <w:lang w:val="en-GB"/>
        </w:rPr>
        <w:t>carried out</w:t>
      </w:r>
      <w:r>
        <w:rPr>
          <w:rStyle w:val="SchwacheHervorhebung"/>
          <w:rFonts w:cs="Times New Roman"/>
          <w:i w:val="0"/>
          <w:color w:val="00000A"/>
          <w:lang w:val="en-GB"/>
        </w:rPr>
        <w:t xml:space="preserve"> using multivariate linear mixed models with sex, age, BMI-SDS and pubertal stage as predictors (Table 1</w:t>
      </w:r>
      <w:r w:rsidRPr="00517054">
        <w:rPr>
          <w:rStyle w:val="SchwacheHervorhebung"/>
          <w:rFonts w:cs="Times New Roman"/>
          <w:i w:val="0"/>
          <w:color w:val="00000A"/>
          <w:lang w:val="en-GB"/>
        </w:rPr>
        <w:t>).</w:t>
      </w:r>
      <w:r w:rsidR="00615B30">
        <w:rPr>
          <w:rStyle w:val="SchwacheHervorhebung"/>
          <w:rFonts w:cs="Times New Roman"/>
          <w:i w:val="0"/>
          <w:color w:val="00000A"/>
          <w:lang w:val="en-GB"/>
        </w:rPr>
        <w:t xml:space="preserve"> </w:t>
      </w:r>
      <w:r w:rsidR="00615B30">
        <w:rPr>
          <w:rStyle w:val="SchwacheHervorhebung"/>
          <w:rFonts w:cs="Times New Roman"/>
          <w:i w:val="0"/>
          <w:color w:val="00000A"/>
          <w:lang w:val="en-GB"/>
        </w:rPr>
        <w:t xml:space="preserve">By adding random effects on the intercept for </w:t>
      </w:r>
      <w:r w:rsidR="00615B30">
        <w:rPr>
          <w:rStyle w:val="SchwacheHervorhebung"/>
          <w:rFonts w:cs="Times New Roman"/>
          <w:i w:val="0"/>
          <w:color w:val="00000A"/>
          <w:lang w:val="en-GB"/>
        </w:rPr>
        <w:t xml:space="preserve">the </w:t>
      </w:r>
      <w:r w:rsidR="00615B30">
        <w:rPr>
          <w:rStyle w:val="SchwacheHervorhebung"/>
          <w:rFonts w:cs="Times New Roman"/>
          <w:i w:val="0"/>
          <w:color w:val="00000A"/>
          <w:lang w:val="en-GB"/>
        </w:rPr>
        <w:t xml:space="preserve">individual nested within its </w:t>
      </w:r>
      <w:r w:rsidR="00825588">
        <w:rPr>
          <w:rStyle w:val="SchwacheHervorhebung"/>
          <w:rFonts w:cs="Times New Roman"/>
          <w:i w:val="0"/>
          <w:color w:val="00000A"/>
          <w:lang w:val="en-GB"/>
        </w:rPr>
        <w:t>family,</w:t>
      </w:r>
      <w:r w:rsidR="00615B30">
        <w:rPr>
          <w:rStyle w:val="SchwacheHervorhebung"/>
          <w:rFonts w:cs="Times New Roman"/>
          <w:i w:val="0"/>
          <w:color w:val="00000A"/>
          <w:lang w:val="en-GB"/>
        </w:rPr>
        <w:t xml:space="preserve"> we accounted for possible correlations between measurements</w:t>
      </w:r>
      <w:r w:rsidR="00825588">
        <w:rPr>
          <w:rStyle w:val="SchwacheHervorhebung"/>
          <w:rFonts w:cs="Times New Roman"/>
          <w:i w:val="0"/>
          <w:color w:val="00000A"/>
          <w:lang w:val="en-GB"/>
        </w:rPr>
        <w:t xml:space="preserve"> and, therefore, for multiple measurements per person/family.</w:t>
      </w:r>
      <w:r w:rsidRPr="00517054">
        <w:rPr>
          <w:rStyle w:val="SchwacheHervorhebung"/>
          <w:rFonts w:cs="Times New Roman"/>
          <w:i w:val="0"/>
          <w:color w:val="00000A"/>
          <w:lang w:val="en-GB"/>
        </w:rPr>
        <w:t xml:space="preserve"> First, non-parametric fitting was performed to identify the general trends and probable turning points. If turning points exist, the age span was subdivided into intervals of linear trends. Linear modelling was preferred due to interpretability. </w:t>
      </w:r>
      <w:r w:rsidR="00517054" w:rsidRPr="00517054">
        <w:rPr>
          <w:rStyle w:val="SchwacheHervorhebung"/>
          <w:rFonts w:cs="Times New Roman"/>
          <w:i w:val="0"/>
          <w:color w:val="00000A"/>
          <w:lang w:val="en-GB"/>
        </w:rPr>
        <w:t xml:space="preserve">While partitioning age into subintervals, the intercept was shifted to the left limit of the respective interval. </w:t>
      </w:r>
      <w:r w:rsidR="00EC4981">
        <w:rPr>
          <w:rStyle w:val="SchwacheHervorhebung"/>
          <w:rFonts w:cs="Times New Roman"/>
          <w:i w:val="0"/>
          <w:color w:val="00000A"/>
          <w:lang w:val="en-GB"/>
        </w:rPr>
        <w:t>The Tanner stages [14, 15</w:t>
      </w:r>
      <w:r w:rsidRPr="00517054">
        <w:rPr>
          <w:rStyle w:val="SchwacheHervorhebung"/>
          <w:rFonts w:cs="Times New Roman"/>
          <w:i w:val="0"/>
          <w:color w:val="00000A"/>
          <w:lang w:val="en-GB"/>
        </w:rPr>
        <w:t>] were separated into two groups (Tanner stages 1 – 2 and Tanner stages 3 – 5) to emphasize on puberty-specific changes in the transaminases serum levels. Analyses</w:t>
      </w:r>
      <w:r>
        <w:rPr>
          <w:rStyle w:val="SchwacheHervorhebung"/>
          <w:rFonts w:cs="Times New Roman"/>
          <w:i w:val="0"/>
          <w:color w:val="00000A"/>
          <w:lang w:val="en-GB"/>
        </w:rPr>
        <w:t xml:space="preserve"> were perf</w:t>
      </w:r>
      <w:r w:rsidR="00EC4981">
        <w:rPr>
          <w:rStyle w:val="SchwacheHervorhebung"/>
          <w:rFonts w:cs="Times New Roman"/>
          <w:i w:val="0"/>
          <w:color w:val="00000A"/>
          <w:lang w:val="en-GB"/>
        </w:rPr>
        <w:t>ormed using the package lme4 [23</w:t>
      </w:r>
      <w:r>
        <w:rPr>
          <w:rStyle w:val="SchwacheHervorhebung"/>
          <w:rFonts w:cs="Times New Roman"/>
          <w:i w:val="0"/>
          <w:color w:val="00000A"/>
          <w:lang w:val="en-GB"/>
        </w:rPr>
        <w:t>] (version 1.1.10) in R version 3.2.3 (R Foundation for Statistical Computing, Vienna, Austria) [</w:t>
      </w:r>
      <w:r w:rsidR="00EC4981">
        <w:rPr>
          <w:rStyle w:val="SchwacheHervorhebung"/>
          <w:rFonts w:cs="Times New Roman"/>
          <w:i w:val="0"/>
          <w:color w:val="00000A"/>
          <w:lang w:val="en-GB"/>
        </w:rPr>
        <w:t>24</w:t>
      </w:r>
      <w:r>
        <w:rPr>
          <w:rStyle w:val="SchwacheHervorhebung"/>
          <w:rFonts w:cs="Times New Roman"/>
          <w:i w:val="0"/>
          <w:color w:val="00000A"/>
          <w:lang w:val="en-GB"/>
        </w:rPr>
        <w:t>].</w:t>
      </w:r>
    </w:p>
    <w:p w14:paraId="503229CB" w14:textId="77777777" w:rsidR="004776D3" w:rsidRDefault="004776D3">
      <w:pPr>
        <w:spacing w:line="480" w:lineRule="auto"/>
        <w:rPr>
          <w:rStyle w:val="SchwacheHervorhebung"/>
          <w:rFonts w:cs="Times New Roman"/>
          <w:i w:val="0"/>
          <w:color w:val="00000A"/>
          <w:lang w:val="en-GB"/>
        </w:rPr>
      </w:pPr>
    </w:p>
    <w:p w14:paraId="2F7A403E" w14:textId="6DCBF849" w:rsidR="004776D3" w:rsidRDefault="004F0D58">
      <w:pPr>
        <w:spacing w:line="480" w:lineRule="auto"/>
        <w:rPr>
          <w:rStyle w:val="SchwacheHervorhebung"/>
          <w:rFonts w:cs="Times New Roman"/>
          <w:i w:val="0"/>
          <w:color w:val="00000A"/>
          <w:lang w:val="en-GB"/>
        </w:rPr>
      </w:pPr>
      <w:r>
        <w:rPr>
          <w:rStyle w:val="SchwacheHervorhebung"/>
          <w:rFonts w:cs="Times New Roman"/>
          <w:b/>
          <w:i w:val="0"/>
          <w:color w:val="00000A"/>
          <w:lang w:val="en-GB"/>
        </w:rPr>
        <w:t>Results</w:t>
      </w:r>
      <w:r>
        <w:rPr>
          <w:rStyle w:val="SchwacheHervorhebung"/>
          <w:rFonts w:cs="Times New Roman"/>
          <w:i w:val="0"/>
          <w:color w:val="00000A"/>
          <w:lang w:val="en-GB"/>
        </w:rPr>
        <w:br/>
      </w:r>
      <w:r>
        <w:rPr>
          <w:rStyle w:val="SchwacheHervorhebung"/>
          <w:rFonts w:cs="Times New Roman"/>
          <w:color w:val="00000A"/>
          <w:u w:val="single"/>
          <w:lang w:val="en-GB"/>
        </w:rPr>
        <w:t>Description of the study population</w:t>
      </w:r>
      <w:r>
        <w:rPr>
          <w:rStyle w:val="SchwacheHervorhebung"/>
          <w:rFonts w:cs="Times New Roman"/>
          <w:i w:val="0"/>
          <w:color w:val="00000A"/>
          <w:lang w:val="en-GB"/>
        </w:rPr>
        <w:br/>
        <w:t xml:space="preserve">The reference population used to calculate percentiles is composed of 4,278 cases (52.2% male cases) from 2,320 individuals out of 1,722 families. Excluded were cases of participants with potential hepatotoxic medication, with metabolic syndrome, or potential illness at the time of measurement. </w:t>
      </w:r>
      <w:r>
        <w:rPr>
          <w:rStyle w:val="SchwacheHervorhebung"/>
          <w:rFonts w:cs="Times New Roman"/>
          <w:i w:val="0"/>
          <w:color w:val="00000A"/>
          <w:lang w:val="en-GB"/>
        </w:rPr>
        <w:br/>
        <w:t>Overweight and obesity were defined by using the 90</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and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 of the BMI-SDS (BMI – standard </w:t>
      </w:r>
      <w:r w:rsidR="00EC4981">
        <w:rPr>
          <w:rStyle w:val="SchwacheHervorhebung"/>
          <w:rFonts w:cs="Times New Roman"/>
          <w:i w:val="0"/>
          <w:color w:val="00000A"/>
          <w:lang w:val="en-GB"/>
        </w:rPr>
        <w:t>deviation score) as cut-offs [25</w:t>
      </w:r>
      <w:r>
        <w:rPr>
          <w:rStyle w:val="SchwacheHervorhebung"/>
          <w:rFonts w:cs="Times New Roman"/>
          <w:i w:val="0"/>
          <w:color w:val="00000A"/>
          <w:lang w:val="en-GB"/>
        </w:rPr>
        <w:t xml:space="preserve">]. The average proportion of obese participants in our study </w:t>
      </w:r>
      <w:r>
        <w:rPr>
          <w:rStyle w:val="SchwacheHervorhebung"/>
          <w:rFonts w:cs="Times New Roman"/>
          <w:i w:val="0"/>
          <w:color w:val="00000A"/>
          <w:lang w:val="en-GB"/>
        </w:rPr>
        <w:lastRenderedPageBreak/>
        <w:t xml:space="preserve">was 2.6% in children younger than 7 years, and 10.9% in children older than 7 years. </w:t>
      </w:r>
      <w:r w:rsidR="00A763F3">
        <w:rPr>
          <w:rStyle w:val="SchwacheHervorhebung"/>
          <w:rFonts w:cs="Times New Roman"/>
          <w:i w:val="0"/>
          <w:color w:val="00000A"/>
          <w:lang w:val="en-GB"/>
        </w:rPr>
        <w:t>In total</w:t>
      </w:r>
      <w:r>
        <w:rPr>
          <w:rStyle w:val="SchwacheHervorhebung"/>
          <w:rFonts w:cs="Times New Roman"/>
          <w:i w:val="0"/>
          <w:color w:val="00000A"/>
          <w:lang w:val="en-GB"/>
        </w:rPr>
        <w:t xml:space="preserve"> 994 cases of underweight (below the 10</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w:t>
      </w:r>
      <w:r w:rsidR="00A763F3">
        <w:rPr>
          <w:rStyle w:val="SchwacheHervorhebung"/>
          <w:rFonts w:cs="Times New Roman"/>
          <w:i w:val="0"/>
          <w:color w:val="00000A"/>
          <w:lang w:val="en-GB"/>
        </w:rPr>
        <w:t>le) (7.7%), overweight (7.1%), and</w:t>
      </w:r>
      <w:r>
        <w:rPr>
          <w:rStyle w:val="SchwacheHervorhebung"/>
          <w:rFonts w:cs="Times New Roman"/>
          <w:i w:val="0"/>
          <w:color w:val="00000A"/>
          <w:lang w:val="en-GB"/>
        </w:rPr>
        <w:t xml:space="preserve"> obese children </w:t>
      </w:r>
      <w:r w:rsidR="00A763F3">
        <w:rPr>
          <w:rStyle w:val="SchwacheHervorhebung"/>
          <w:rFonts w:cs="Times New Roman"/>
          <w:i w:val="0"/>
          <w:color w:val="00000A"/>
          <w:lang w:val="en-GB"/>
        </w:rPr>
        <w:t xml:space="preserve">and adolescents </w:t>
      </w:r>
      <w:r>
        <w:rPr>
          <w:rStyle w:val="SchwacheHervorhebung"/>
          <w:rFonts w:cs="Times New Roman"/>
          <w:i w:val="0"/>
          <w:color w:val="00000A"/>
          <w:lang w:val="en-GB"/>
        </w:rPr>
        <w:t>(8.4%),</w:t>
      </w:r>
      <w:r w:rsidR="00A763F3">
        <w:rPr>
          <w:rStyle w:val="SchwacheHervorhebung"/>
          <w:rFonts w:cs="Times New Roman"/>
          <w:i w:val="0"/>
          <w:color w:val="00000A"/>
          <w:lang w:val="en-GB"/>
        </w:rPr>
        <w:t xml:space="preserve"> respectively, were assessed, as well as</w:t>
      </w:r>
      <w:r>
        <w:rPr>
          <w:rStyle w:val="SchwacheHervorhebung"/>
          <w:rFonts w:cs="Times New Roman"/>
          <w:i w:val="0"/>
          <w:color w:val="00000A"/>
          <w:lang w:val="en-GB"/>
        </w:rPr>
        <w:t xml:space="preserve"> 3,284 cases of normal weight (76.8%) children and adolescents. The mean BMI-SDS was 0.18 for girls and 0.11 for boys; this slightly elevated mean can be explained by the rising number of overweight and obese children and adolescents in G</w:t>
      </w:r>
      <w:r w:rsidR="00EC4981">
        <w:rPr>
          <w:rStyle w:val="SchwacheHervorhebung"/>
          <w:rFonts w:cs="Times New Roman"/>
          <w:i w:val="0"/>
          <w:color w:val="00000A"/>
          <w:lang w:val="en-GB"/>
        </w:rPr>
        <w:t>ermany over the past decades [26</w:t>
      </w:r>
      <w:r>
        <w:rPr>
          <w:rStyle w:val="SchwacheHervorhebung"/>
          <w:rFonts w:cs="Times New Roman"/>
          <w:i w:val="0"/>
          <w:color w:val="00000A"/>
          <w:lang w:val="en-GB"/>
        </w:rPr>
        <w:t>]. Characteristics of this population are represented as mean (± s.d.) and median values in Supplementary Table 2.</w:t>
      </w:r>
    </w:p>
    <w:p w14:paraId="7FFF48C9" w14:textId="77777777" w:rsidR="004776D3" w:rsidRDefault="004776D3">
      <w:pPr>
        <w:spacing w:line="480" w:lineRule="auto"/>
        <w:rPr>
          <w:rStyle w:val="SchwacheHervorhebung"/>
          <w:rFonts w:cs="Times New Roman"/>
          <w:i w:val="0"/>
          <w:color w:val="00000A"/>
          <w:lang w:val="en-GB"/>
        </w:rPr>
      </w:pPr>
    </w:p>
    <w:p w14:paraId="7F98450C" w14:textId="03CF1014"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Percentiles of liver enzyme serum levels derived from a healthy pediatric cohort</w:t>
      </w:r>
      <w:r>
        <w:rPr>
          <w:rStyle w:val="SchwacheHervorhebung"/>
          <w:rFonts w:cs="Times New Roman"/>
          <w:i w:val="0"/>
          <w:color w:val="00000A"/>
          <w:lang w:val="en-GB"/>
        </w:rPr>
        <w:br/>
        <w:t>The smoothed percentile curves (Figures 2 – 4) for ALT, AST and GGT are presented for girls and boys. The corresponding reference intervals are represented as values of P3 and P97 and tabulated with the median (M = 50</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 the coefficient of variation (S), and the skewness (L) in half-year age groups and separated for boys and girls (Supplementary Tables 3-5). </w:t>
      </w:r>
      <w:r>
        <w:rPr>
          <w:rStyle w:val="SchwacheHervorhebung"/>
          <w:rFonts w:cs="Times New Roman"/>
          <w:i w:val="0"/>
          <w:color w:val="00000A"/>
          <w:lang w:val="en-GB"/>
        </w:rPr>
        <w:br/>
        <w:t xml:space="preserve">The ALT percentiles show similar </w:t>
      </w:r>
      <w:r w:rsidR="00517054">
        <w:rPr>
          <w:rStyle w:val="SchwacheHervorhebung"/>
          <w:rFonts w:cs="Times New Roman"/>
          <w:i w:val="0"/>
          <w:color w:val="00000A"/>
          <w:lang w:val="en-GB"/>
        </w:rPr>
        <w:t xml:space="preserve">w-shaped pattern in boys and </w:t>
      </w:r>
      <w:r>
        <w:rPr>
          <w:rStyle w:val="SchwacheHervorhebung"/>
          <w:rFonts w:cs="Times New Roman"/>
          <w:i w:val="0"/>
          <w:color w:val="00000A"/>
          <w:lang w:val="en-GB"/>
        </w:rPr>
        <w:t>girl</w:t>
      </w:r>
      <w:r w:rsidR="00EE0003">
        <w:rPr>
          <w:rStyle w:val="SchwacheHervorhebung"/>
          <w:rFonts w:cs="Times New Roman"/>
          <w:i w:val="0"/>
          <w:color w:val="00000A"/>
          <w:lang w:val="en-GB"/>
        </w:rPr>
        <w:t>s, starting with a peak in infancy</w:t>
      </w:r>
      <w:r>
        <w:rPr>
          <w:rStyle w:val="SchwacheHervorhebung"/>
          <w:rFonts w:cs="Times New Roman"/>
          <w:i w:val="0"/>
          <w:color w:val="00000A"/>
          <w:lang w:val="en-GB"/>
        </w:rPr>
        <w:t>, followed by a sharp drop until the age of 4. After that decline we found rising values, which resulted in an ALT peak at 9 years in girls and at 11 years in boys. During early adolescence serum concentrations fall in girls and start to rise again slightly with progressing adolescence. In contrast, boys show only a mild decrease between 11 and 14 years, but a notable increase in ALT serum levels between 14 and 17.5 years. The median ALT serum concentration varies between 14.9 U/l and 20.2 U/l in girls and between 17.1 U/l and 21.5 U/l in boys. The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 which is commonly used as cut-off, spans from 24.0 U/l to 33.4 U/l in girls and from 25.1 U/l to 78.8 U/l in boys. The range between the 3</w:t>
      </w:r>
      <w:r>
        <w:rPr>
          <w:rStyle w:val="SchwacheHervorhebung"/>
          <w:rFonts w:cs="Times New Roman"/>
          <w:i w:val="0"/>
          <w:color w:val="00000A"/>
          <w:vertAlign w:val="superscript"/>
          <w:lang w:val="en-GB"/>
        </w:rPr>
        <w:t>rd</w:t>
      </w:r>
      <w:r>
        <w:rPr>
          <w:rStyle w:val="SchwacheHervorhebung"/>
          <w:rFonts w:cs="Times New Roman"/>
          <w:i w:val="0"/>
          <w:color w:val="00000A"/>
          <w:lang w:val="en-GB"/>
        </w:rPr>
        <w:t xml:space="preserve"> and the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 is wider in older children and more apparent in boys than in girls. </w:t>
      </w:r>
      <w:r>
        <w:rPr>
          <w:rStyle w:val="SchwacheHervorhebung"/>
          <w:rFonts w:cs="Times New Roman"/>
          <w:i w:val="0"/>
          <w:color w:val="00000A"/>
          <w:lang w:val="en-GB"/>
        </w:rPr>
        <w:br/>
        <w:t xml:space="preserve">The AST percentiles follow a continuous downwards trend with increasing age, which differs considerably from the patterns shown by ALT and GGT serum levels. Before the age of 11, no significant gender-specific differences can be found, but between 11 and 15 years, AST serum concentrations stronger decrease in girls and between 16 and 17.5 years, girls present increasing serum concentrations, whereas the male percentiles reach a plateau. The median spans from 22.7 U/l to 45.7 </w:t>
      </w:r>
      <w:r>
        <w:rPr>
          <w:rStyle w:val="SchwacheHervorhebung"/>
          <w:rFonts w:cs="Times New Roman"/>
          <w:i w:val="0"/>
          <w:color w:val="00000A"/>
          <w:lang w:val="en-GB"/>
        </w:rPr>
        <w:lastRenderedPageBreak/>
        <w:t>U/L in girls and from 26.8 U/l to 47.0 U/l in boys. The upper limit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 ranges from 33.6 U/l to 62.6 U/l in females and from 40.0 U/l to 62.0 U/l in males. In boys, we found an enlarging range between P3 and P97 with increasing age, it varies from 18.4 U/l to 62.0 U/l, in girls this range spans from 17.3 U/l to 62.6 U/l. </w:t>
      </w:r>
      <w:r>
        <w:rPr>
          <w:rStyle w:val="SchwacheHervorhebung"/>
          <w:rFonts w:cs="Times New Roman"/>
          <w:i w:val="0"/>
          <w:color w:val="00000A"/>
          <w:lang w:val="en-GB"/>
        </w:rPr>
        <w:br/>
        <w:t>The GGT pattern revealed sex-specific differences. While there is a continuous increase of P50 in boys over the whole age span, girls’ GGT serum levels rise until they reach a maximum of 12.5 U/l at the age of 10. After that peak the serum concentrations fall to a minimum of 11.1 U/l at 13.5 years and then slightly increase to stabilise at about 11.3 U/l. The median serum concentrations vary from 9.7 U/l to 12.5 U/l in girls and from 9.4 U/l to 16.1 U/l in boys. The upper limit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 ranges from 13.6 U/l to 21.9 U/l in girls and 13.7 U/l to 41.2 U/l in boys. The range between P3 and P97 increases with age in both sexes and spans from 6.8 U/l to 21.9 U/L in girls and from 6.3 U/l to 41.2 U/l in boys. </w:t>
      </w:r>
    </w:p>
    <w:p w14:paraId="0F9DCB48" w14:textId="77777777" w:rsidR="004776D3" w:rsidRDefault="004776D3">
      <w:pPr>
        <w:spacing w:line="480" w:lineRule="auto"/>
        <w:rPr>
          <w:rStyle w:val="SchwacheHervorhebung"/>
          <w:rFonts w:cs="Times New Roman"/>
          <w:i w:val="0"/>
          <w:color w:val="00000A"/>
          <w:lang w:val="en-GB"/>
        </w:rPr>
      </w:pPr>
    </w:p>
    <w:p w14:paraId="338C4E9E" w14:textId="0FE5E083" w:rsidR="004776D3" w:rsidRPr="00517054" w:rsidRDefault="006117AF">
      <w:pPr>
        <w:spacing w:line="480" w:lineRule="auto"/>
        <w:rPr>
          <w:rStyle w:val="SchwacheHervorhebung"/>
          <w:rFonts w:cs="Times New Roman"/>
          <w:i w:val="0"/>
          <w:color w:val="00000A"/>
          <w:lang w:val="en-GB"/>
        </w:rPr>
      </w:pPr>
      <w:r>
        <w:rPr>
          <w:rStyle w:val="SchwacheHervorhebung"/>
          <w:rFonts w:cs="Times New Roman"/>
          <w:i w:val="0"/>
          <w:color w:val="00000A"/>
          <w:u w:val="single"/>
          <w:lang w:val="en-GB"/>
        </w:rPr>
        <w:t>Influencing</w:t>
      </w:r>
      <w:r w:rsidR="004F0D58">
        <w:rPr>
          <w:rStyle w:val="SchwacheHervorhebung"/>
          <w:rFonts w:cs="Times New Roman"/>
          <w:i w:val="0"/>
          <w:color w:val="00000A"/>
          <w:u w:val="single"/>
          <w:lang w:val="en-GB"/>
        </w:rPr>
        <w:t xml:space="preserve"> factors on liver enzyme serum levels: Effects of age, sex, puberty, and BMI</w:t>
      </w:r>
      <w:r w:rsidR="004F0D58">
        <w:rPr>
          <w:rStyle w:val="SchwacheHervorhebung"/>
          <w:rFonts w:cs="Times New Roman"/>
          <w:color w:val="00000A"/>
          <w:lang w:val="en-GB"/>
        </w:rPr>
        <w:t xml:space="preserve"> </w:t>
      </w:r>
      <w:r w:rsidR="004F0D58">
        <w:rPr>
          <w:rStyle w:val="SchwacheHervorhebung"/>
          <w:rFonts w:cs="Times New Roman"/>
          <w:i w:val="0"/>
          <w:color w:val="00000A"/>
          <w:highlight w:val="yellow"/>
          <w:lang w:val="en-GB"/>
        </w:rPr>
        <w:br/>
      </w:r>
      <w:r w:rsidR="004F0D58" w:rsidRPr="00517054">
        <w:rPr>
          <w:rStyle w:val="SchwacheHervorhebung"/>
          <w:rFonts w:cs="Times New Roman"/>
          <w:i w:val="0"/>
          <w:color w:val="00000A"/>
          <w:lang w:val="en-GB"/>
        </w:rPr>
        <w:t>Detailed results from the multivariate regression analysis are summarized in Table 1. Due to a smaller number of subjects older than 16 years</w:t>
      </w:r>
      <w:r w:rsidR="00517054" w:rsidRPr="00517054">
        <w:rPr>
          <w:rStyle w:val="SchwacheHervorhebung"/>
          <w:rFonts w:cs="Times New Roman"/>
          <w:i w:val="0"/>
          <w:color w:val="00000A"/>
          <w:lang w:val="en-GB"/>
        </w:rPr>
        <w:t xml:space="preserve"> combined with partition of age into subintervals</w:t>
      </w:r>
      <w:r w:rsidR="004F0D58" w:rsidRPr="00517054">
        <w:rPr>
          <w:rStyle w:val="SchwacheHervorhebung"/>
          <w:rFonts w:cs="Times New Roman"/>
          <w:i w:val="0"/>
          <w:color w:val="00000A"/>
          <w:lang w:val="en-GB"/>
        </w:rPr>
        <w:t>, the age range for the regression analysis was reduced to 1 – 16 years, N = 3,208 cases.</w:t>
      </w:r>
    </w:p>
    <w:p w14:paraId="28B0C57D" w14:textId="77777777" w:rsidR="004776D3" w:rsidRDefault="004776D3">
      <w:pPr>
        <w:spacing w:line="480" w:lineRule="auto"/>
        <w:rPr>
          <w:rStyle w:val="SchwacheHervorhebung"/>
          <w:rFonts w:cs="Times New Roman"/>
          <w:i w:val="0"/>
          <w:color w:val="00000A"/>
          <w:highlight w:val="yellow"/>
          <w:lang w:val="en-GB"/>
        </w:rPr>
      </w:pPr>
    </w:p>
    <w:p w14:paraId="209507D5" w14:textId="3D263B60" w:rsidR="004776D3" w:rsidRDefault="004F0D58">
      <w:pPr>
        <w:spacing w:line="480" w:lineRule="auto"/>
        <w:rPr>
          <w:lang w:val="en-GB"/>
        </w:rPr>
      </w:pPr>
      <w:r w:rsidRPr="00517054">
        <w:rPr>
          <w:rStyle w:val="SchwacheHervorhebung"/>
          <w:rFonts w:cs="Times New Roman"/>
          <w:i w:val="0"/>
          <w:color w:val="00000A"/>
          <w:u w:val="single"/>
          <w:lang w:val="en-GB"/>
        </w:rPr>
        <w:t>Influence of age</w:t>
      </w:r>
      <w:r w:rsidRPr="00517054">
        <w:rPr>
          <w:rStyle w:val="SchwacheHervorhebung"/>
          <w:rFonts w:cs="Times New Roman"/>
          <w:i w:val="0"/>
          <w:color w:val="00000A"/>
          <w:lang w:val="en-GB"/>
        </w:rPr>
        <w:br/>
        <w:t>All three liver enzymes are significantly associated with age. ALT serum levels of children younger than 3 years or older than 11 years were significantly negatively associated with age, between the ages 3 and 11 years, a positive link was found (β = 0.4 for</w:t>
      </w:r>
      <w:r w:rsidR="00AC4FE8" w:rsidRPr="00517054">
        <w:rPr>
          <w:rStyle w:val="SchwacheHervorhebung"/>
          <w:rFonts w:cs="Times New Roman"/>
          <w:i w:val="0"/>
          <w:color w:val="00000A"/>
          <w:lang w:val="en-GB"/>
        </w:rPr>
        <w:t xml:space="preserve"> both</w:t>
      </w:r>
      <w:r w:rsidR="00625346" w:rsidRPr="00517054">
        <w:rPr>
          <w:rStyle w:val="SchwacheHervorhebung"/>
          <w:rFonts w:cs="Times New Roman"/>
          <w:i w:val="0"/>
          <w:color w:val="00000A"/>
          <w:lang w:val="en-GB"/>
        </w:rPr>
        <w:t xml:space="preserve"> sexes</w:t>
      </w:r>
      <w:r w:rsidR="00AC4FE8" w:rsidRPr="00517054">
        <w:rPr>
          <w:rStyle w:val="SchwacheHervorhebung"/>
          <w:rFonts w:cs="Times New Roman"/>
          <w:i w:val="0"/>
          <w:color w:val="00000A"/>
          <w:lang w:val="en-GB"/>
        </w:rPr>
        <w:t>)</w:t>
      </w:r>
      <w:r w:rsidRPr="00517054">
        <w:rPr>
          <w:rStyle w:val="SchwacheHervorhebung"/>
          <w:rFonts w:cs="Times New Roman"/>
          <w:i w:val="0"/>
          <w:color w:val="00000A"/>
          <w:lang w:val="en-GB"/>
        </w:rPr>
        <w:t xml:space="preserve">. With increasing age AST serum levels significantly decrease in boys (β = -1.2) and even stronger in girls (β = -1.4). GGT serum levels are significantly positively influenced by age (β = 0.5 for boys and β = 0.3 for girls &lt; 10 years), but </w:t>
      </w:r>
      <w:r w:rsidR="00625346" w:rsidRPr="00517054">
        <w:rPr>
          <w:rStyle w:val="SchwacheHervorhebung"/>
          <w:rFonts w:cs="Times New Roman"/>
          <w:i w:val="0"/>
          <w:color w:val="00000A"/>
          <w:lang w:val="en-GB"/>
        </w:rPr>
        <w:t xml:space="preserve">differ </w:t>
      </w:r>
      <w:r w:rsidRPr="00517054">
        <w:rPr>
          <w:rStyle w:val="SchwacheHervorhebung"/>
          <w:rFonts w:cs="Times New Roman"/>
          <w:i w:val="0"/>
          <w:color w:val="00000A"/>
          <w:lang w:val="en-GB"/>
        </w:rPr>
        <w:t xml:space="preserve">significantly between the sexes </w:t>
      </w:r>
      <w:r w:rsidR="00625346" w:rsidRPr="00517054">
        <w:rPr>
          <w:rStyle w:val="SchwacheHervorhebung"/>
          <w:rFonts w:cs="Times New Roman"/>
          <w:i w:val="0"/>
          <w:color w:val="00000A"/>
          <w:lang w:val="en-GB"/>
        </w:rPr>
        <w:t>in</w:t>
      </w:r>
      <w:r w:rsidRPr="00517054">
        <w:rPr>
          <w:rStyle w:val="SchwacheHervorhebung"/>
          <w:rFonts w:cs="Times New Roman"/>
          <w:i w:val="0"/>
          <w:color w:val="00000A"/>
          <w:lang w:val="en-GB"/>
        </w:rPr>
        <w:t xml:space="preserve"> children </w:t>
      </w:r>
      <w:r w:rsidR="00625346" w:rsidRPr="00517054">
        <w:rPr>
          <w:rStyle w:val="SchwacheHervorhebung"/>
          <w:rFonts w:cs="Times New Roman"/>
          <w:i w:val="0"/>
          <w:color w:val="00000A"/>
          <w:lang w:val="en-GB"/>
        </w:rPr>
        <w:t>above the age of</w:t>
      </w:r>
      <w:r w:rsidRPr="00517054">
        <w:rPr>
          <w:rStyle w:val="SchwacheHervorhebung"/>
          <w:rFonts w:cs="Times New Roman"/>
          <w:i w:val="0"/>
          <w:color w:val="00000A"/>
          <w:lang w:val="en-GB"/>
        </w:rPr>
        <w:t xml:space="preserve"> 10 (β = 0.4 for boys and β = -0.2 for girls).</w:t>
      </w:r>
    </w:p>
    <w:p w14:paraId="105A2B6E" w14:textId="77777777" w:rsidR="004776D3" w:rsidRDefault="004776D3">
      <w:pPr>
        <w:spacing w:line="480" w:lineRule="auto"/>
        <w:rPr>
          <w:rStyle w:val="SchwacheHervorhebung"/>
          <w:rFonts w:cs="Times New Roman"/>
          <w:i w:val="0"/>
          <w:color w:val="00000A"/>
          <w:highlight w:val="yellow"/>
          <w:lang w:val="en-GB"/>
        </w:rPr>
      </w:pPr>
    </w:p>
    <w:p w14:paraId="6E40E583" w14:textId="12F40A72" w:rsidR="004776D3" w:rsidRPr="0039202D" w:rsidRDefault="004F0D58">
      <w:pPr>
        <w:spacing w:line="480" w:lineRule="auto"/>
        <w:rPr>
          <w:lang w:val="en-GB"/>
        </w:rPr>
      </w:pPr>
      <w:r w:rsidRPr="00517054">
        <w:rPr>
          <w:rStyle w:val="SchwacheHervorhebung"/>
          <w:rFonts w:cs="Times New Roman"/>
          <w:i w:val="0"/>
          <w:color w:val="00000A"/>
          <w:u w:val="single"/>
          <w:lang w:val="en-GB"/>
        </w:rPr>
        <w:lastRenderedPageBreak/>
        <w:t>Influence of sex</w:t>
      </w:r>
      <w:r w:rsidR="0072754B" w:rsidRPr="00517054">
        <w:rPr>
          <w:rStyle w:val="SchwacheHervorhebung"/>
          <w:rFonts w:cs="Times New Roman"/>
          <w:i w:val="0"/>
          <w:color w:val="00000A"/>
          <w:lang w:val="en-GB"/>
        </w:rPr>
        <w:br/>
        <w:t>In children above the age of 11, gender differences</w:t>
      </w:r>
      <w:r w:rsidRPr="00517054">
        <w:rPr>
          <w:rStyle w:val="SchwacheHervorhebung"/>
          <w:rFonts w:cs="Times New Roman"/>
          <w:i w:val="0"/>
          <w:color w:val="00000A"/>
          <w:lang w:val="en-GB"/>
        </w:rPr>
        <w:t xml:space="preserve"> for ALT serum levels</w:t>
      </w:r>
      <w:r w:rsidR="0072754B" w:rsidRPr="00517054">
        <w:rPr>
          <w:rStyle w:val="SchwacheHervorhebung"/>
          <w:rFonts w:cs="Times New Roman"/>
          <w:i w:val="0"/>
          <w:color w:val="00000A"/>
          <w:lang w:val="en-GB"/>
        </w:rPr>
        <w:t xml:space="preserve"> were revealed</w:t>
      </w:r>
      <w:r w:rsidRPr="00517054">
        <w:rPr>
          <w:rStyle w:val="SchwacheHervorhebung"/>
          <w:rFonts w:cs="Times New Roman"/>
          <w:i w:val="0"/>
          <w:color w:val="00000A"/>
          <w:lang w:val="en-GB"/>
        </w:rPr>
        <w:t xml:space="preserve">. 11-year-old boys exhibit significantly higher mean ALT serum concentrations than girls at this age (intercept = 22.9 U/l, β = -3.1). Similar to ALT, girls at the age of 10 showed significantly lower mean GGT serum levels (β = -2.2) </w:t>
      </w:r>
      <w:r w:rsidR="00EE0003">
        <w:rPr>
          <w:rStyle w:val="SchwacheHervorhebung"/>
          <w:rFonts w:cs="Times New Roman"/>
          <w:i w:val="0"/>
          <w:color w:val="00000A"/>
          <w:lang w:val="en-GB"/>
        </w:rPr>
        <w:t xml:space="preserve">compared to boys. </w:t>
      </w:r>
      <w:r w:rsidRPr="00517054">
        <w:rPr>
          <w:rStyle w:val="SchwacheHervorhebung"/>
          <w:rFonts w:cs="Times New Roman"/>
          <w:i w:val="0"/>
          <w:color w:val="00000A"/>
          <w:lang w:val="en-GB"/>
        </w:rPr>
        <w:t>Boys present significantly higher mean AST serum levels than girls at the age of 1 (intercept = 43.7 U/l, β = -1.6), this sex-specific difference increases with age. Consideration of age and sex interaction in children revealed different strengths of the associations between boys and girls with age. Compared to boys of the same age, girls at 11 years have a higher trend in ALT (β = 0.1), a lower trend in</w:t>
      </w:r>
      <w:r w:rsidR="00517054" w:rsidRPr="00517054">
        <w:rPr>
          <w:rStyle w:val="SchwacheHervorhebung"/>
          <w:rFonts w:cs="Times New Roman"/>
          <w:i w:val="0"/>
          <w:color w:val="00000A"/>
          <w:lang w:val="en-GB"/>
        </w:rPr>
        <w:t xml:space="preserve"> AST (β = -0.2) </w:t>
      </w:r>
      <w:r w:rsidRPr="00517054">
        <w:rPr>
          <w:rStyle w:val="SchwacheHervorhebung"/>
          <w:rFonts w:cs="Times New Roman"/>
          <w:i w:val="0"/>
          <w:color w:val="00000A"/>
          <w:lang w:val="en-GB"/>
        </w:rPr>
        <w:t>and a low</w:t>
      </w:r>
      <w:r w:rsidR="00517054" w:rsidRPr="00517054">
        <w:rPr>
          <w:rStyle w:val="SchwacheHervorhebung"/>
          <w:rFonts w:cs="Times New Roman"/>
          <w:i w:val="0"/>
          <w:color w:val="00000A"/>
          <w:lang w:val="en-GB"/>
        </w:rPr>
        <w:t>er trend in GGT (β = -0.2 below the age of</w:t>
      </w:r>
      <w:r w:rsidRPr="00517054">
        <w:rPr>
          <w:rStyle w:val="SchwacheHervorhebung"/>
          <w:rFonts w:cs="Times New Roman"/>
          <w:i w:val="0"/>
          <w:color w:val="00000A"/>
          <w:lang w:val="en-GB"/>
        </w:rPr>
        <w:t xml:space="preserve"> 10 years) and </w:t>
      </w:r>
      <w:r w:rsidR="00517054" w:rsidRPr="00517054">
        <w:rPr>
          <w:rStyle w:val="SchwacheHervorhebung"/>
          <w:rFonts w:cs="Times New Roman"/>
          <w:i w:val="0"/>
          <w:color w:val="00000A"/>
          <w:lang w:val="en-GB"/>
        </w:rPr>
        <w:t>even stronger above 10 (β = -0.6</w:t>
      </w:r>
      <w:r w:rsidRPr="00517054">
        <w:rPr>
          <w:rStyle w:val="SchwacheHervorhebung"/>
          <w:rFonts w:cs="Times New Roman"/>
          <w:i w:val="0"/>
          <w:color w:val="00000A"/>
          <w:lang w:val="en-GB"/>
        </w:rPr>
        <w:t xml:space="preserve">). </w:t>
      </w:r>
    </w:p>
    <w:p w14:paraId="4AB1C887" w14:textId="77777777" w:rsidR="004776D3" w:rsidRDefault="004776D3">
      <w:pPr>
        <w:spacing w:line="480" w:lineRule="auto"/>
        <w:rPr>
          <w:rFonts w:cs="Times New Roman"/>
          <w:iCs/>
          <w:color w:val="00000A"/>
          <w:highlight w:val="yellow"/>
          <w:lang w:val="en-GB"/>
        </w:rPr>
      </w:pPr>
    </w:p>
    <w:p w14:paraId="2166B94A" w14:textId="32DE9B5E" w:rsidR="004776D3" w:rsidRPr="00CD55AB" w:rsidRDefault="004F0D58">
      <w:pPr>
        <w:spacing w:line="480" w:lineRule="auto"/>
        <w:rPr>
          <w:rStyle w:val="SchwacheHervorhebung"/>
          <w:rFonts w:cs="Times New Roman"/>
          <w:i w:val="0"/>
          <w:color w:val="00000A"/>
          <w:lang w:val="en-GB"/>
        </w:rPr>
      </w:pPr>
      <w:r w:rsidRPr="00CD55AB">
        <w:rPr>
          <w:rStyle w:val="SchwacheHervorhebung"/>
          <w:rFonts w:cs="Times New Roman"/>
          <w:i w:val="0"/>
          <w:color w:val="00000A"/>
          <w:u w:val="single"/>
          <w:lang w:val="en-GB"/>
        </w:rPr>
        <w:t>Influence of puberty</w:t>
      </w:r>
      <w:r w:rsidRPr="00CD55AB">
        <w:rPr>
          <w:rStyle w:val="SchwacheHervorhebung"/>
          <w:rFonts w:cs="Times New Roman"/>
          <w:i w:val="0"/>
          <w:color w:val="00000A"/>
          <w:u w:val="single"/>
          <w:lang w:val="en-GB"/>
        </w:rPr>
        <w:br/>
      </w:r>
      <w:r w:rsidRPr="00CD55AB">
        <w:rPr>
          <w:rStyle w:val="SchwacheHervorhebung"/>
          <w:rFonts w:cs="Times New Roman"/>
          <w:i w:val="0"/>
          <w:color w:val="00000A"/>
          <w:lang w:val="en-GB"/>
        </w:rPr>
        <w:t>All three investigated transaminases are negatively influenced by puberty independently of age. Childr</w:t>
      </w:r>
      <w:r w:rsidR="00CD55AB" w:rsidRPr="00CD55AB">
        <w:rPr>
          <w:rStyle w:val="SchwacheHervorhebung"/>
          <w:rFonts w:cs="Times New Roman"/>
          <w:i w:val="0"/>
          <w:color w:val="00000A"/>
          <w:lang w:val="en-GB"/>
        </w:rPr>
        <w:t xml:space="preserve">en at Tanner stage 3 – 5 and </w:t>
      </w:r>
      <w:r w:rsidRPr="00CD55AB">
        <w:rPr>
          <w:rStyle w:val="SchwacheHervorhebung"/>
          <w:rFonts w:cs="Times New Roman"/>
          <w:i w:val="0"/>
          <w:color w:val="00000A"/>
          <w:lang w:val="en-GB"/>
        </w:rPr>
        <w:t>age</w:t>
      </w:r>
      <w:r w:rsidR="00CD55AB" w:rsidRPr="00CD55AB">
        <w:rPr>
          <w:rStyle w:val="SchwacheHervorhebung"/>
          <w:rFonts w:cs="Times New Roman"/>
          <w:i w:val="0"/>
          <w:color w:val="00000A"/>
          <w:lang w:val="en-GB"/>
        </w:rPr>
        <w:t xml:space="preserve"> above the of</w:t>
      </w:r>
      <w:r w:rsidRPr="00CD55AB">
        <w:rPr>
          <w:rStyle w:val="SchwacheHervorhebung"/>
          <w:rFonts w:cs="Times New Roman"/>
          <w:i w:val="0"/>
          <w:color w:val="00000A"/>
          <w:lang w:val="en-GB"/>
        </w:rPr>
        <w:t xml:space="preserve"> 11</w:t>
      </w:r>
      <w:r w:rsidR="00CD55AB" w:rsidRPr="00CD55AB">
        <w:rPr>
          <w:rStyle w:val="SchwacheHervorhebung"/>
          <w:rFonts w:cs="Times New Roman"/>
          <w:i w:val="0"/>
          <w:color w:val="00000A"/>
          <w:lang w:val="en-GB"/>
        </w:rPr>
        <w:t xml:space="preserve"> years</w:t>
      </w:r>
      <w:r w:rsidRPr="00CD55AB">
        <w:rPr>
          <w:rStyle w:val="SchwacheHervorhebung"/>
          <w:rFonts w:cs="Times New Roman"/>
          <w:i w:val="0"/>
          <w:color w:val="00000A"/>
          <w:lang w:val="en-GB"/>
        </w:rPr>
        <w:t xml:space="preserve"> exhibit significantly lower ALT serum levels (β = -3.1) compared to children at Tanner stages 1 – 2. Similar effects were found for AST (β = -4.6) and GGT (β = -1.3). By each year, ALT serum levels </w:t>
      </w:r>
      <w:r w:rsidR="00CD55AB" w:rsidRPr="00CD55AB">
        <w:rPr>
          <w:rStyle w:val="SchwacheHervorhebung"/>
          <w:rFonts w:cs="Times New Roman"/>
          <w:i w:val="0"/>
          <w:color w:val="00000A"/>
          <w:lang w:val="en-GB"/>
        </w:rPr>
        <w:t>increase about 0</w:t>
      </w:r>
      <w:r w:rsidRPr="00CD55AB">
        <w:rPr>
          <w:rStyle w:val="SchwacheHervorhebung"/>
          <w:rFonts w:cs="Times New Roman"/>
          <w:i w:val="0"/>
          <w:color w:val="00000A"/>
          <w:lang w:val="en-GB"/>
        </w:rPr>
        <w:t>.4 U/l in children between 3 and 11 years</w:t>
      </w:r>
      <w:r w:rsidR="00CD55AB" w:rsidRPr="00CD55AB">
        <w:rPr>
          <w:rStyle w:val="SchwacheHervorhebung"/>
          <w:rFonts w:cs="Times New Roman"/>
          <w:i w:val="0"/>
          <w:color w:val="00000A"/>
          <w:lang w:val="en-GB"/>
        </w:rPr>
        <w:t xml:space="preserve"> but drop when reaching </w:t>
      </w:r>
      <w:r w:rsidRPr="00CD55AB">
        <w:rPr>
          <w:rStyle w:val="SchwacheHervorhebung"/>
          <w:rFonts w:cs="Times New Roman"/>
          <w:i w:val="0"/>
          <w:color w:val="00000A"/>
          <w:lang w:val="en-GB"/>
        </w:rPr>
        <w:t>Tanner stages 3 – 5</w:t>
      </w:r>
      <w:r w:rsidR="00CD55AB" w:rsidRPr="00CD55AB">
        <w:rPr>
          <w:rStyle w:val="SchwacheHervorhebung"/>
          <w:rFonts w:cs="Times New Roman"/>
          <w:i w:val="0"/>
          <w:color w:val="00000A"/>
          <w:lang w:val="en-GB"/>
        </w:rPr>
        <w:t xml:space="preserve"> by 1.9 and, in addition, the age trend changes its direction (interaction term: -1.4). The slopes of</w:t>
      </w:r>
      <w:r w:rsidRPr="00CD55AB">
        <w:rPr>
          <w:rStyle w:val="SchwacheHervorhebung"/>
          <w:rFonts w:cs="Times New Roman"/>
          <w:i w:val="0"/>
          <w:color w:val="00000A"/>
          <w:lang w:val="en-GB"/>
        </w:rPr>
        <w:t xml:space="preserve"> AST and GGT serum levels both increase about 0.3 U/l </w:t>
      </w:r>
      <w:r w:rsidR="00CD55AB" w:rsidRPr="00CD55AB">
        <w:rPr>
          <w:rStyle w:val="SchwacheHervorhebung"/>
          <w:rFonts w:cs="Times New Roman"/>
          <w:i w:val="0"/>
          <w:color w:val="00000A"/>
          <w:lang w:val="en-GB"/>
        </w:rPr>
        <w:t xml:space="preserve">when reaching puberty </w:t>
      </w:r>
      <w:r w:rsidRPr="00CD55AB">
        <w:rPr>
          <w:rStyle w:val="SchwacheHervorhebung"/>
          <w:rFonts w:cs="Times New Roman"/>
          <w:i w:val="0"/>
          <w:color w:val="00000A"/>
          <w:lang w:val="en-GB"/>
        </w:rPr>
        <w:t>(AST: age 1 year, intercept = 43.7 U/l, GGT: age &gt; 10 years, intercept = 14.6 U/l).</w:t>
      </w:r>
    </w:p>
    <w:p w14:paraId="7CDF01FA" w14:textId="77777777" w:rsidR="004776D3" w:rsidRDefault="004776D3">
      <w:pPr>
        <w:spacing w:line="480" w:lineRule="auto"/>
        <w:rPr>
          <w:rStyle w:val="SchwacheHervorhebung"/>
          <w:rFonts w:cs="Times New Roman"/>
          <w:i w:val="0"/>
          <w:color w:val="00000A"/>
          <w:highlight w:val="yellow"/>
          <w:lang w:val="en-GB"/>
        </w:rPr>
      </w:pPr>
    </w:p>
    <w:p w14:paraId="125BD992" w14:textId="64B9D279" w:rsidR="004776D3" w:rsidRPr="00CD55AB" w:rsidRDefault="004F0D58">
      <w:pPr>
        <w:spacing w:line="480" w:lineRule="auto"/>
        <w:rPr>
          <w:rFonts w:cs="Times New Roman"/>
          <w:iCs/>
          <w:color w:val="00000A"/>
          <w:lang w:val="en-GB"/>
        </w:rPr>
      </w:pPr>
      <w:r w:rsidRPr="00CD55AB">
        <w:rPr>
          <w:rStyle w:val="SchwacheHervorhebung"/>
          <w:rFonts w:cs="Times New Roman"/>
          <w:i w:val="0"/>
          <w:color w:val="00000A"/>
          <w:u w:val="single"/>
          <w:lang w:val="en-GB"/>
        </w:rPr>
        <w:t>Influence of BMI</w:t>
      </w:r>
      <w:r w:rsidRPr="00CD55AB">
        <w:rPr>
          <w:rStyle w:val="SchwacheHervorhebung"/>
          <w:rFonts w:cs="Times New Roman"/>
          <w:i w:val="0"/>
          <w:color w:val="00000A"/>
          <w:lang w:val="en-GB"/>
        </w:rPr>
        <w:br/>
        <w:t>The ALT percentile curves presented a widen</w:t>
      </w:r>
      <w:r w:rsidR="00B31C60">
        <w:rPr>
          <w:rStyle w:val="SchwacheHervorhebung"/>
          <w:rFonts w:cs="Times New Roman"/>
          <w:i w:val="0"/>
          <w:color w:val="00000A"/>
          <w:lang w:val="en-GB"/>
        </w:rPr>
        <w:t>ed</w:t>
      </w:r>
      <w:r w:rsidRPr="00CD55AB">
        <w:rPr>
          <w:rStyle w:val="SchwacheHervorhebung"/>
          <w:rFonts w:cs="Times New Roman"/>
          <w:i w:val="0"/>
          <w:color w:val="00000A"/>
          <w:lang w:val="en-GB"/>
        </w:rPr>
        <w:t xml:space="preserve"> span between P</w:t>
      </w:r>
      <w:r w:rsidR="00EE0003">
        <w:rPr>
          <w:rStyle w:val="SchwacheHervorhebung"/>
          <w:rFonts w:cs="Times New Roman"/>
          <w:i w:val="0"/>
          <w:color w:val="00000A"/>
          <w:lang w:val="en-GB"/>
        </w:rPr>
        <w:t xml:space="preserve">3 and P97 with increasing age. </w:t>
      </w:r>
      <w:r w:rsidRPr="00CD55AB">
        <w:rPr>
          <w:rStyle w:val="SchwacheHervorhebung"/>
          <w:rFonts w:cs="Times New Roman"/>
          <w:i w:val="0"/>
          <w:color w:val="00000A"/>
          <w:lang w:val="en-GB"/>
        </w:rPr>
        <w:t xml:space="preserve">This effect might be mainly due to a substantial rise of P90 and P97 in adolescents, which could be influenced by a percentage increase of </w:t>
      </w:r>
      <w:r w:rsidR="00753B31" w:rsidRPr="00CD55AB">
        <w:rPr>
          <w:rStyle w:val="SchwacheHervorhebung"/>
          <w:rFonts w:cs="Times New Roman"/>
          <w:i w:val="0"/>
          <w:color w:val="00000A"/>
          <w:lang w:val="en-GB"/>
        </w:rPr>
        <w:t xml:space="preserve">overweight </w:t>
      </w:r>
      <w:r w:rsidRPr="00CD55AB">
        <w:rPr>
          <w:rStyle w:val="SchwacheHervorhebung"/>
          <w:rFonts w:cs="Times New Roman"/>
          <w:i w:val="0"/>
          <w:color w:val="00000A"/>
          <w:lang w:val="en-GB"/>
        </w:rPr>
        <w:t xml:space="preserve">in older children. A significantly positive correlation between BMI-SDS and ALT serum concentrations was found, even increasing with rising age (β = 1.3 &lt; 3 years, β = 1.5 between 3 and 11 years, and β = 1.7 &gt; 11 years). Similar to ALT we </w:t>
      </w:r>
      <w:r w:rsidRPr="00CD55AB">
        <w:rPr>
          <w:rStyle w:val="SchwacheHervorhebung"/>
          <w:rFonts w:cs="Times New Roman"/>
          <w:i w:val="0"/>
          <w:color w:val="00000A"/>
          <w:lang w:val="en-GB"/>
        </w:rPr>
        <w:lastRenderedPageBreak/>
        <w:t>found a significant, but a slightly weaker association between GGT and BMI-SDS (β = 0.8), but surprisingly, a significantly negative association for AST and BMI-SDS (β = -0.4).</w:t>
      </w:r>
    </w:p>
    <w:p w14:paraId="68B6725B" w14:textId="77777777" w:rsidR="004776D3" w:rsidRDefault="004776D3">
      <w:pPr>
        <w:spacing w:line="480" w:lineRule="auto"/>
        <w:rPr>
          <w:rStyle w:val="SchwacheHervorhebung"/>
          <w:rFonts w:cs="Times New Roman"/>
          <w:i w:val="0"/>
          <w:color w:val="00000A"/>
          <w:lang w:val="en-GB"/>
        </w:rPr>
      </w:pPr>
    </w:p>
    <w:p w14:paraId="3A4DEF5D" w14:textId="270D9DE1" w:rsidR="004776D3" w:rsidRDefault="004F0D58">
      <w:pPr>
        <w:spacing w:line="480" w:lineRule="auto"/>
        <w:rPr>
          <w:rStyle w:val="SchwacheHervorhebung"/>
          <w:rFonts w:cs="Times New Roman"/>
          <w:i w:val="0"/>
          <w:color w:val="00000A"/>
          <w:lang w:val="en-GB"/>
        </w:rPr>
      </w:pPr>
      <w:r>
        <w:rPr>
          <w:rStyle w:val="SchwacheHervorhebung"/>
          <w:rFonts w:cs="Times New Roman"/>
          <w:i w:val="0"/>
          <w:color w:val="00000A"/>
          <w:u w:val="single"/>
          <w:lang w:val="en-US"/>
        </w:rPr>
        <w:t>Impact of underweight, overweight and obesity on percentile curves</w:t>
      </w:r>
      <w:r>
        <w:rPr>
          <w:rStyle w:val="SchwacheHervorhebung"/>
          <w:rFonts w:cs="Times New Roman"/>
          <w:i w:val="0"/>
          <w:color w:val="00000A"/>
          <w:lang w:val="en-GB"/>
        </w:rPr>
        <w:br/>
        <w:t>Regarding clinical practice and considering the strong influence of the BMI on transaminases we calculated further percentiles of ALT, AST and GGT using only cases of normal weight children (BMI-SDS ≤ ± 1.28) as the reference population (N = 3,284 cases). This might help paediatricians to evaluate changes in transaminases levels in underweight, overweight or obese children wit</w:t>
      </w:r>
      <w:r w:rsidR="00CD55AB">
        <w:rPr>
          <w:rStyle w:val="SchwacheHervorhebung"/>
          <w:rFonts w:cs="Times New Roman"/>
          <w:i w:val="0"/>
          <w:color w:val="00000A"/>
          <w:lang w:val="en-GB"/>
        </w:rPr>
        <w:t>h a focus on BMI as an influencing</w:t>
      </w:r>
      <w:r>
        <w:rPr>
          <w:rStyle w:val="SchwacheHervorhebung"/>
          <w:rFonts w:cs="Times New Roman"/>
          <w:i w:val="0"/>
          <w:color w:val="00000A"/>
          <w:lang w:val="en-GB"/>
        </w:rPr>
        <w:t xml:space="preserve"> factor. Supplementary Figure 1 - 3 compare percentiles derived from all healthy children (study population) with those obtained from normal weight children. This allows us to depict the influence of u</w:t>
      </w:r>
      <w:r w:rsidR="00EE0003">
        <w:rPr>
          <w:rStyle w:val="SchwacheHervorhebung"/>
          <w:rFonts w:cs="Times New Roman"/>
          <w:i w:val="0"/>
          <w:color w:val="00000A"/>
          <w:lang w:val="en-GB"/>
        </w:rPr>
        <w:t>nderweight, overweight and obesity</w:t>
      </w:r>
      <w:r>
        <w:rPr>
          <w:rStyle w:val="SchwacheHervorhebung"/>
          <w:rFonts w:cs="Times New Roman"/>
          <w:i w:val="0"/>
          <w:color w:val="00000A"/>
          <w:lang w:val="en-GB"/>
        </w:rPr>
        <w:t xml:space="preserve"> on transaminases. As expected, the range between P3 and P97 is considerably smaller in the percentiles derived from the normal weight reference group. The normal weight ALT percentiles curves are slightly lower in children older than 5 years. This effect is </w:t>
      </w:r>
      <w:r w:rsidR="00CD55AB">
        <w:rPr>
          <w:rStyle w:val="SchwacheHervorhebung"/>
          <w:rFonts w:cs="Times New Roman"/>
          <w:i w:val="0"/>
          <w:color w:val="00000A"/>
          <w:lang w:val="en-GB"/>
        </w:rPr>
        <w:t>present</w:t>
      </w:r>
      <w:r>
        <w:rPr>
          <w:rStyle w:val="SchwacheHervorhebung"/>
          <w:rFonts w:cs="Times New Roman"/>
          <w:i w:val="0"/>
          <w:color w:val="00000A"/>
          <w:lang w:val="en-GB"/>
        </w:rPr>
        <w:t xml:space="preserve"> in both sexes and more pronounced in P90 and P97. The GGT percentiles show the same effect throughout the entire age interval in boys and for the 90</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and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centile in girls. The patterns of the normal weight ALT and the normal weight GGT percentiles </w:t>
      </w:r>
      <w:r w:rsidR="00CD55AB">
        <w:rPr>
          <w:rStyle w:val="SchwacheHervorhebung"/>
          <w:rFonts w:cs="Times New Roman"/>
          <w:i w:val="0"/>
          <w:color w:val="00000A"/>
          <w:lang w:val="en-GB"/>
        </w:rPr>
        <w:t>show</w:t>
      </w:r>
      <w:r>
        <w:rPr>
          <w:rStyle w:val="SchwacheHervorhebung"/>
          <w:rFonts w:cs="Times New Roman"/>
          <w:i w:val="0"/>
          <w:color w:val="00000A"/>
          <w:lang w:val="en-GB"/>
        </w:rPr>
        <w:t xml:space="preserve"> fewer fluctuations. The AST percentiles do no</w:t>
      </w:r>
      <w:r w:rsidR="00B31C60">
        <w:rPr>
          <w:rStyle w:val="SchwacheHervorhebung"/>
          <w:rFonts w:cs="Times New Roman"/>
          <w:i w:val="0"/>
          <w:color w:val="00000A"/>
          <w:lang w:val="en-GB"/>
        </w:rPr>
        <w:t>t seem to be influenced by underweight, overweight, or obese conditions</w:t>
      </w:r>
      <w:r>
        <w:rPr>
          <w:rStyle w:val="SchwacheHervorhebung"/>
          <w:rFonts w:cs="Times New Roman"/>
          <w:i w:val="0"/>
          <w:color w:val="00000A"/>
          <w:lang w:val="en-GB"/>
        </w:rPr>
        <w:t xml:space="preserve">. In comparison with the normal weight percentiles we found only minor differences in the patterns. Influence of the BMI on AST was only seen in P90 and P97 in girls older than 15 years. </w:t>
      </w:r>
    </w:p>
    <w:p w14:paraId="5AE4A89D" w14:textId="77777777" w:rsidR="004776D3" w:rsidRDefault="004776D3">
      <w:pPr>
        <w:spacing w:line="480" w:lineRule="auto"/>
        <w:rPr>
          <w:rStyle w:val="SchwacheHervorhebung"/>
          <w:rFonts w:cs="Times New Roman"/>
          <w:i w:val="0"/>
          <w:color w:val="00000A"/>
          <w:lang w:val="en-GB"/>
        </w:rPr>
      </w:pPr>
    </w:p>
    <w:p w14:paraId="1125631C" w14:textId="3DD3D572" w:rsidR="004776D3" w:rsidRDefault="004F0D58">
      <w:pPr>
        <w:spacing w:line="480" w:lineRule="auto"/>
        <w:rPr>
          <w:rStyle w:val="SchwacheHervorhebung"/>
          <w:rFonts w:cs="Times New Roman"/>
          <w:i w:val="0"/>
          <w:color w:val="00000A"/>
          <w:lang w:val="en-GB"/>
        </w:rPr>
      </w:pPr>
      <w:r>
        <w:rPr>
          <w:rStyle w:val="SchwacheHervorhebung"/>
          <w:rFonts w:cs="Times New Roman"/>
          <w:b/>
          <w:i w:val="0"/>
          <w:color w:val="00000A"/>
          <w:lang w:val="en-GB"/>
        </w:rPr>
        <w:t>Discussion</w:t>
      </w:r>
      <w:r>
        <w:rPr>
          <w:rStyle w:val="SchwacheHervorhebung"/>
          <w:rFonts w:cs="Times New Roman"/>
          <w:i w:val="0"/>
          <w:color w:val="00000A"/>
          <w:lang w:val="en-GB"/>
        </w:rPr>
        <w:br/>
        <w:t>Our study presented age- and sex-specific percentiles of ALT, AST and GGT derived from the LIFE Child cohort i</w:t>
      </w:r>
      <w:r w:rsidR="00EE0003">
        <w:rPr>
          <w:rStyle w:val="SchwacheHervorhebung"/>
          <w:rFonts w:cs="Times New Roman"/>
          <w:i w:val="0"/>
          <w:color w:val="00000A"/>
          <w:lang w:val="en-GB"/>
        </w:rPr>
        <w:t>n Germany, which consists of 4,</w:t>
      </w:r>
      <w:r>
        <w:rPr>
          <w:rStyle w:val="SchwacheHervorhebung"/>
          <w:rFonts w:cs="Times New Roman"/>
          <w:i w:val="0"/>
          <w:color w:val="00000A"/>
          <w:lang w:val="en-GB"/>
        </w:rPr>
        <w:t xml:space="preserve">278 cases of children and adolescents between 1 and 17.5 years. This study is the first to present percentiles for three transaminases derived from healthy children and adolescents, carried out within a standardised protocol of a cohort study and is one of the largest cohort studies on this topic. In the past seven years, various studies have been conducted to examine ALT in children and adolescents, while far fewer have been performed for AST or GGT. </w:t>
      </w:r>
      <w:r>
        <w:rPr>
          <w:rStyle w:val="SchwacheHervorhebung"/>
          <w:rFonts w:cs="Times New Roman"/>
          <w:i w:val="0"/>
          <w:color w:val="00000A"/>
          <w:lang w:val="en-GB"/>
        </w:rPr>
        <w:lastRenderedPageBreak/>
        <w:t>Characteristics of studies that published reference intervals or percentiles for transaminases are available in Supplementary Table 6. The primary studies are KiGGS [8] (nationwide health survey in children and adolescents carried out by the Robert Koch I</w:t>
      </w:r>
      <w:r w:rsidR="00876B29">
        <w:rPr>
          <w:rStyle w:val="SchwacheHervorhebung"/>
          <w:rFonts w:cs="Times New Roman"/>
          <w:i w:val="0"/>
          <w:color w:val="00000A"/>
          <w:lang w:val="en-GB"/>
        </w:rPr>
        <w:t>nstitute, Germany), Estey et al</w:t>
      </w:r>
      <w:r>
        <w:rPr>
          <w:rStyle w:val="SchwacheHervorhebung"/>
          <w:rFonts w:cs="Times New Roman"/>
          <w:i w:val="0"/>
          <w:color w:val="00000A"/>
          <w:lang w:val="en-GB"/>
        </w:rPr>
        <w:t xml:space="preserve"> [5] (results from the CALIPER coh</w:t>
      </w:r>
      <w:r w:rsidR="00876B29">
        <w:rPr>
          <w:rStyle w:val="SchwacheHervorhebung"/>
          <w:rFonts w:cs="Times New Roman"/>
          <w:i w:val="0"/>
          <w:color w:val="00000A"/>
          <w:lang w:val="en-GB"/>
        </w:rPr>
        <w:t>ort study, Canada), Zierk et al [9], Schwimmer et al</w:t>
      </w:r>
      <w:r>
        <w:rPr>
          <w:rStyle w:val="SchwacheHervorhebung"/>
          <w:rFonts w:cs="Times New Roman"/>
          <w:i w:val="0"/>
          <w:color w:val="00000A"/>
          <w:lang w:val="en-GB"/>
        </w:rPr>
        <w:t xml:space="preserve"> [4] (SA</w:t>
      </w:r>
      <w:r w:rsidR="00876B29">
        <w:rPr>
          <w:rStyle w:val="SchwacheHervorhebung"/>
          <w:rFonts w:cs="Times New Roman"/>
          <w:i w:val="0"/>
          <w:color w:val="00000A"/>
          <w:lang w:val="en-GB"/>
        </w:rPr>
        <w:t>FETY study, USA), England et al [6], Poustchi et al [3] and Dehghani et al</w:t>
      </w:r>
      <w:r>
        <w:rPr>
          <w:rStyle w:val="SchwacheHervorhebung"/>
          <w:rFonts w:cs="Times New Roman"/>
          <w:i w:val="0"/>
          <w:color w:val="00000A"/>
          <w:lang w:val="en-GB"/>
        </w:rPr>
        <w:t xml:space="preserve"> [7].</w:t>
      </w:r>
    </w:p>
    <w:p w14:paraId="4580F808" w14:textId="77777777" w:rsidR="0053342C" w:rsidRDefault="0053342C">
      <w:pPr>
        <w:spacing w:line="480" w:lineRule="auto"/>
        <w:rPr>
          <w:rStyle w:val="SchwacheHervorhebung"/>
          <w:rFonts w:cs="Times New Roman"/>
          <w:i w:val="0"/>
          <w:color w:val="00000A"/>
          <w:lang w:val="en-GB"/>
        </w:rPr>
      </w:pPr>
    </w:p>
    <w:p w14:paraId="5E936B2B" w14:textId="3F0FD071"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 xml:space="preserve">Comparison of our new percentiles with previous cut-offs and reference intervals </w:t>
      </w:r>
      <w:r>
        <w:rPr>
          <w:rStyle w:val="SchwacheHervorhebung"/>
          <w:rFonts w:cs="Times New Roman"/>
          <w:i w:val="0"/>
          <w:color w:val="00000A"/>
          <w:lang w:val="en-GB"/>
        </w:rPr>
        <w:br/>
        <w:t>The aforementioned studies differ markedly regarding the country of origin, the ethnical structure of the reference populations, the age groups applied, inclusion and exclusion criteria, sample size, laboratory devices, statistical methods, and the serum levels proposed as the cut-off. While most of the studies used P95 as upper limit, Zierk et al [9], KiGGS [8] and LIFE Child propose P97/P97.5 as a threshold. O</w:t>
      </w:r>
      <w:r w:rsidR="00876B29">
        <w:rPr>
          <w:rStyle w:val="SchwacheHervorhebung"/>
          <w:rFonts w:cs="Times New Roman"/>
          <w:i w:val="0"/>
          <w:color w:val="00000A"/>
          <w:lang w:val="en-GB"/>
        </w:rPr>
        <w:t>nly KiGGS [8] and England et al</w:t>
      </w:r>
      <w:r>
        <w:rPr>
          <w:rStyle w:val="SchwacheHervorhebung"/>
          <w:rFonts w:cs="Times New Roman"/>
          <w:i w:val="0"/>
          <w:color w:val="00000A"/>
          <w:lang w:val="en-GB"/>
        </w:rPr>
        <w:t xml:space="preserve"> [6] est</w:t>
      </w:r>
      <w:r w:rsidR="00876B29">
        <w:rPr>
          <w:rStyle w:val="SchwacheHervorhebung"/>
          <w:rFonts w:cs="Times New Roman"/>
          <w:i w:val="0"/>
          <w:color w:val="00000A"/>
          <w:lang w:val="en-GB"/>
        </w:rPr>
        <w:t>imated percentiles, Zierk et al</w:t>
      </w:r>
      <w:r>
        <w:rPr>
          <w:rStyle w:val="SchwacheHervorhebung"/>
          <w:rFonts w:cs="Times New Roman"/>
          <w:i w:val="0"/>
          <w:color w:val="00000A"/>
          <w:lang w:val="en-GB"/>
        </w:rPr>
        <w:t xml:space="preserve"> [9] applied a mixture of healthy and pathologic samples and a complex st</w:t>
      </w:r>
      <w:r w:rsidR="00825588">
        <w:rPr>
          <w:rStyle w:val="SchwacheHervorhebung"/>
          <w:rFonts w:cs="Times New Roman"/>
          <w:i w:val="0"/>
          <w:color w:val="00000A"/>
          <w:lang w:val="en-GB"/>
        </w:rPr>
        <w:t>atistical approach to calculate</w:t>
      </w:r>
      <w:r>
        <w:rPr>
          <w:rStyle w:val="SchwacheHervorhebung"/>
          <w:rFonts w:cs="Times New Roman"/>
          <w:i w:val="0"/>
          <w:color w:val="00000A"/>
          <w:lang w:val="en-GB"/>
        </w:rPr>
        <w:t xml:space="preserve"> percentiles. </w:t>
      </w:r>
      <w:r w:rsidR="00185615">
        <w:rPr>
          <w:rStyle w:val="SchwacheHervorhebung"/>
          <w:rFonts w:cs="Times New Roman"/>
          <w:i w:val="0"/>
          <w:color w:val="00000A"/>
          <w:lang w:val="en-GB"/>
        </w:rPr>
        <w:t>Dehghani et al [</w:t>
      </w:r>
      <w:r w:rsidR="00BE61DD">
        <w:rPr>
          <w:rStyle w:val="SchwacheHervorhebung"/>
          <w:rFonts w:cs="Times New Roman"/>
          <w:i w:val="0"/>
          <w:color w:val="00000A"/>
          <w:lang w:val="en-GB"/>
        </w:rPr>
        <w:t>7]</w:t>
      </w:r>
      <w:r>
        <w:rPr>
          <w:rStyle w:val="SchwacheHervorhebung"/>
          <w:rFonts w:cs="Times New Roman"/>
          <w:i w:val="0"/>
          <w:color w:val="00000A"/>
          <w:lang w:val="en-GB"/>
        </w:rPr>
        <w:t xml:space="preserve"> presented reference values for </w:t>
      </w:r>
      <w:r w:rsidR="00BE61DD">
        <w:rPr>
          <w:rStyle w:val="SchwacheHervorhebung"/>
          <w:rFonts w:cs="Times New Roman"/>
          <w:i w:val="0"/>
          <w:color w:val="00000A"/>
          <w:lang w:val="en-GB"/>
        </w:rPr>
        <w:t>three</w:t>
      </w:r>
      <w:r>
        <w:rPr>
          <w:rStyle w:val="SchwacheHervorhebung"/>
          <w:rFonts w:cs="Times New Roman"/>
          <w:i w:val="0"/>
          <w:color w:val="00000A"/>
          <w:lang w:val="en-GB"/>
        </w:rPr>
        <w:t xml:space="preserve"> </w:t>
      </w:r>
      <w:r w:rsidR="00BE61DD">
        <w:rPr>
          <w:rStyle w:val="SchwacheHervorhebung"/>
          <w:rFonts w:cs="Times New Roman"/>
          <w:i w:val="0"/>
          <w:color w:val="00000A"/>
          <w:lang w:val="en-GB"/>
        </w:rPr>
        <w:t xml:space="preserve">distinct </w:t>
      </w:r>
      <w:r>
        <w:rPr>
          <w:rStyle w:val="SchwacheHervorhebung"/>
          <w:rFonts w:cs="Times New Roman"/>
          <w:i w:val="0"/>
          <w:color w:val="00000A"/>
          <w:lang w:val="en-GB"/>
        </w:rPr>
        <w:t xml:space="preserve">age intervals. This explains substantial differences in the serum levels proposed as cut-off values. </w:t>
      </w:r>
      <w:r>
        <w:rPr>
          <w:rStyle w:val="SchwacheHervorhebung"/>
          <w:rFonts w:cs="Times New Roman"/>
          <w:i w:val="0"/>
          <w:color w:val="00000A"/>
          <w:lang w:val="en-GB"/>
        </w:rPr>
        <w:br/>
        <w:t xml:space="preserve">The </w:t>
      </w:r>
      <w:r w:rsidR="00CD55AB">
        <w:rPr>
          <w:rStyle w:val="SchwacheHervorhebung"/>
          <w:rFonts w:cs="Times New Roman"/>
          <w:i w:val="0"/>
          <w:color w:val="00000A"/>
          <w:lang w:val="en-GB"/>
        </w:rPr>
        <w:t>initial</w:t>
      </w:r>
      <w:r>
        <w:rPr>
          <w:rStyle w:val="SchwacheHervorhebung"/>
          <w:rFonts w:cs="Times New Roman"/>
          <w:i w:val="0"/>
          <w:color w:val="00000A"/>
          <w:lang w:val="en-GB"/>
        </w:rPr>
        <w:t xml:space="preserve"> decrease in ALT has also </w:t>
      </w:r>
      <w:r w:rsidR="00876B29">
        <w:rPr>
          <w:rStyle w:val="SchwacheHervorhebung"/>
          <w:rFonts w:cs="Times New Roman"/>
          <w:i w:val="0"/>
          <w:color w:val="00000A"/>
          <w:lang w:val="en-GB"/>
        </w:rPr>
        <w:t>been described by England et al</w:t>
      </w:r>
      <w:r>
        <w:rPr>
          <w:rStyle w:val="SchwacheHervorhebung"/>
          <w:rFonts w:cs="Times New Roman"/>
          <w:i w:val="0"/>
          <w:color w:val="00000A"/>
          <w:lang w:val="en-GB"/>
        </w:rPr>
        <w:t xml:space="preserve"> [6] and apart from the missing ALT peak in ear</w:t>
      </w:r>
      <w:r w:rsidR="00876B29">
        <w:rPr>
          <w:rStyle w:val="SchwacheHervorhebung"/>
          <w:rFonts w:cs="Times New Roman"/>
          <w:i w:val="0"/>
          <w:color w:val="00000A"/>
          <w:lang w:val="en-GB"/>
        </w:rPr>
        <w:t>ly puberty in boys, Zierk et al</w:t>
      </w:r>
      <w:r>
        <w:rPr>
          <w:rStyle w:val="SchwacheHervorhebung"/>
          <w:rFonts w:cs="Times New Roman"/>
          <w:i w:val="0"/>
          <w:color w:val="00000A"/>
          <w:lang w:val="en-GB"/>
        </w:rPr>
        <w:t xml:space="preserve"> [9] presented similar patterns for boys and girls. However, their reference values are higher than our 97</w:t>
      </w:r>
      <w:r>
        <w:rPr>
          <w:rStyle w:val="SchwacheHervorhebung"/>
          <w:rFonts w:cs="Times New Roman"/>
          <w:i w:val="0"/>
          <w:color w:val="00000A"/>
          <w:vertAlign w:val="superscript"/>
          <w:lang w:val="en-GB"/>
        </w:rPr>
        <w:t>th</w:t>
      </w:r>
      <w:r w:rsidR="00876B29">
        <w:rPr>
          <w:rStyle w:val="SchwacheHervorhebung"/>
          <w:rFonts w:cs="Times New Roman"/>
          <w:i w:val="0"/>
          <w:color w:val="00000A"/>
          <w:lang w:val="en-GB"/>
        </w:rPr>
        <w:t xml:space="preserve"> percentile values. Estey et al [5], Schwimmer et al [4], Poustchi et al</w:t>
      </w:r>
      <w:r>
        <w:rPr>
          <w:rStyle w:val="SchwacheHervorhebung"/>
          <w:rFonts w:cs="Times New Roman"/>
          <w:i w:val="0"/>
          <w:color w:val="00000A"/>
          <w:lang w:val="en-GB"/>
        </w:rPr>
        <w:t xml:space="preserve"> [</w:t>
      </w:r>
      <w:r w:rsidR="00876B29">
        <w:rPr>
          <w:rStyle w:val="SchwacheHervorhebung"/>
          <w:rFonts w:cs="Times New Roman"/>
          <w:i w:val="0"/>
          <w:color w:val="00000A"/>
          <w:lang w:val="en-GB"/>
        </w:rPr>
        <w:t>3], and Dehghani et al</w:t>
      </w:r>
      <w:r>
        <w:rPr>
          <w:rStyle w:val="SchwacheHervorhebung"/>
          <w:rFonts w:cs="Times New Roman"/>
          <w:i w:val="0"/>
          <w:color w:val="00000A"/>
          <w:lang w:val="en-GB"/>
        </w:rPr>
        <w:t xml:space="preserve"> [7] published reference values that are markedly below ours. Looking at the trends shown by reference intervals of distinct age groups, we found noticeable </w:t>
      </w:r>
      <w:r w:rsidR="00CD55AB">
        <w:rPr>
          <w:rStyle w:val="SchwacheHervorhebung"/>
          <w:rFonts w:cs="Times New Roman"/>
          <w:i w:val="0"/>
          <w:color w:val="00000A"/>
          <w:lang w:val="en-GB"/>
        </w:rPr>
        <w:t>changes during the onset of puberty</w:t>
      </w:r>
      <w:r w:rsidR="00876B29">
        <w:rPr>
          <w:rStyle w:val="SchwacheHervorhebung"/>
          <w:rFonts w:cs="Times New Roman"/>
          <w:i w:val="0"/>
          <w:color w:val="00000A"/>
          <w:lang w:val="en-GB"/>
        </w:rPr>
        <w:t>. According to Siest et al</w:t>
      </w:r>
      <w:r w:rsidR="00EC4981">
        <w:rPr>
          <w:rStyle w:val="SchwacheHervorhebung"/>
          <w:rFonts w:cs="Times New Roman"/>
          <w:i w:val="0"/>
          <w:color w:val="00000A"/>
          <w:lang w:val="en-GB"/>
        </w:rPr>
        <w:t xml:space="preserve"> [27</w:t>
      </w:r>
      <w:r>
        <w:rPr>
          <w:rStyle w:val="SchwacheHervorhebung"/>
          <w:rFonts w:cs="Times New Roman"/>
          <w:i w:val="0"/>
          <w:color w:val="00000A"/>
          <w:lang w:val="en-GB"/>
        </w:rPr>
        <w:t>] the most commonly used cut-off values for ALT and AST in adults are 40 U/l (30 – 50 U/l</w:t>
      </w:r>
      <w:r>
        <w:rPr>
          <w:rStyle w:val="SchwacheHervorhebung"/>
          <w:rFonts w:cs="Times New Roman"/>
          <w:i w:val="0"/>
          <w:color w:val="00000A"/>
          <w:sz w:val="24"/>
          <w:lang w:val="en-GB"/>
        </w:rPr>
        <w:t>)</w:t>
      </w:r>
      <w:r w:rsidR="00EE0003">
        <w:rPr>
          <w:rStyle w:val="SchwacheHervorhebung"/>
          <w:rFonts w:cs="Times New Roman"/>
          <w:i w:val="0"/>
          <w:color w:val="00000A"/>
          <w:lang w:val="en-GB"/>
        </w:rPr>
        <w:t xml:space="preserve">. </w:t>
      </w:r>
      <w:r w:rsidR="00876B29">
        <w:rPr>
          <w:rStyle w:val="SchwacheHervorhebung"/>
          <w:rFonts w:cs="Times New Roman"/>
          <w:i w:val="0"/>
          <w:color w:val="00000A"/>
          <w:lang w:val="en-GB"/>
        </w:rPr>
        <w:t>Kim et al</w:t>
      </w:r>
      <w:r w:rsidR="00EC4981">
        <w:rPr>
          <w:rStyle w:val="SchwacheHervorhebung"/>
          <w:rFonts w:cs="Times New Roman"/>
          <w:i w:val="0"/>
          <w:color w:val="00000A"/>
          <w:lang w:val="en-GB"/>
        </w:rPr>
        <w:t xml:space="preserve"> [28</w:t>
      </w:r>
      <w:r>
        <w:rPr>
          <w:rStyle w:val="SchwacheHervorhebung"/>
          <w:rFonts w:cs="Times New Roman"/>
          <w:i w:val="0"/>
          <w:color w:val="00000A"/>
          <w:lang w:val="en-GB"/>
        </w:rPr>
        <w:t>] recently estimated male thresholds of 30 U/l for ALT and 31 U/l for AST to be best cut-offs for the prediction of liver disease. Compared to our P97 in boys</w:t>
      </w:r>
      <w:r w:rsidR="00825588">
        <w:rPr>
          <w:rStyle w:val="SchwacheHervorhebung"/>
          <w:rFonts w:cs="Times New Roman"/>
          <w:i w:val="0"/>
          <w:color w:val="00000A"/>
          <w:lang w:val="en-GB"/>
        </w:rPr>
        <w:t>,</w:t>
      </w:r>
      <w:r>
        <w:rPr>
          <w:rStyle w:val="SchwacheHervorhebung"/>
          <w:rFonts w:cs="Times New Roman"/>
          <w:i w:val="0"/>
          <w:color w:val="00000A"/>
          <w:lang w:val="en-GB"/>
        </w:rPr>
        <w:t xml:space="preserve"> these cut-offs a</w:t>
      </w:r>
      <w:r w:rsidR="00BE61DD">
        <w:rPr>
          <w:rStyle w:val="SchwacheHervorhebung"/>
          <w:rFonts w:cs="Times New Roman"/>
          <w:i w:val="0"/>
          <w:color w:val="00000A"/>
          <w:lang w:val="en-GB"/>
        </w:rPr>
        <w:t>re lower. T</w:t>
      </w:r>
      <w:r>
        <w:rPr>
          <w:rStyle w:val="SchwacheHervorhebung"/>
          <w:rFonts w:cs="Times New Roman"/>
          <w:i w:val="0"/>
          <w:color w:val="00000A"/>
          <w:lang w:val="en-GB"/>
        </w:rPr>
        <w:t>he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 of LIFE Child reaches 30 U/l already at the age of 9 and continues its increasing trend throughout our observed age span. The same pattern was found for AST; our threshold significantly exceeds 31 U/l throughout the </w:t>
      </w:r>
      <w:r w:rsidR="00B23CC7">
        <w:rPr>
          <w:rStyle w:val="SchwacheHervorhebung"/>
          <w:rFonts w:cs="Times New Roman"/>
          <w:i w:val="0"/>
          <w:color w:val="00000A"/>
          <w:lang w:val="en-GB"/>
        </w:rPr>
        <w:t xml:space="preserve">observed </w:t>
      </w:r>
      <w:r>
        <w:rPr>
          <w:rStyle w:val="SchwacheHervorhebung"/>
          <w:rFonts w:cs="Times New Roman"/>
          <w:i w:val="0"/>
          <w:color w:val="00000A"/>
          <w:lang w:val="en-GB"/>
        </w:rPr>
        <w:t>age</w:t>
      </w:r>
      <w:r w:rsidR="00876B29">
        <w:rPr>
          <w:rStyle w:val="SchwacheHervorhebung"/>
          <w:rFonts w:cs="Times New Roman"/>
          <w:i w:val="0"/>
          <w:color w:val="00000A"/>
          <w:lang w:val="en-GB"/>
        </w:rPr>
        <w:t xml:space="preserve"> span. Apart from Kim et al</w:t>
      </w:r>
      <w:r w:rsidR="00EC4981">
        <w:rPr>
          <w:rStyle w:val="SchwacheHervorhebung"/>
          <w:rFonts w:cs="Times New Roman"/>
          <w:i w:val="0"/>
          <w:color w:val="00000A"/>
          <w:lang w:val="en-GB"/>
        </w:rPr>
        <w:t xml:space="preserve"> [28</w:t>
      </w:r>
      <w:r>
        <w:rPr>
          <w:rStyle w:val="SchwacheHervorhebung"/>
          <w:rFonts w:cs="Times New Roman"/>
          <w:i w:val="0"/>
          <w:color w:val="00000A"/>
          <w:lang w:val="en-GB"/>
        </w:rPr>
        <w:t>], only a few studies exist</w:t>
      </w:r>
      <w:r w:rsidR="00876B29">
        <w:rPr>
          <w:rStyle w:val="SchwacheHervorhebung"/>
          <w:rFonts w:cs="Times New Roman"/>
          <w:i w:val="0"/>
          <w:color w:val="00000A"/>
          <w:lang w:val="en-GB"/>
        </w:rPr>
        <w:t xml:space="preserve"> that examined AST. Estey et al [5] and Zierk et al</w:t>
      </w:r>
      <w:r>
        <w:rPr>
          <w:rStyle w:val="SchwacheHervorhebung"/>
          <w:rFonts w:cs="Times New Roman"/>
          <w:i w:val="0"/>
          <w:color w:val="00000A"/>
          <w:lang w:val="en-GB"/>
        </w:rPr>
        <w:t xml:space="preserve"> [9] both found similar dynamics to our percentiles for boys and girls, whereas Dehghani et </w:t>
      </w:r>
      <w:r w:rsidR="00876B29">
        <w:rPr>
          <w:rStyle w:val="SchwacheHervorhebung"/>
          <w:rFonts w:cs="Times New Roman"/>
          <w:i w:val="0"/>
          <w:color w:val="00000A"/>
          <w:lang w:val="en-GB"/>
        </w:rPr>
        <w:lastRenderedPageBreak/>
        <w:t>al</w:t>
      </w:r>
      <w:r>
        <w:rPr>
          <w:rStyle w:val="SchwacheHervorhebung"/>
          <w:rFonts w:cs="Times New Roman"/>
          <w:i w:val="0"/>
          <w:color w:val="00000A"/>
          <w:lang w:val="en-GB"/>
        </w:rPr>
        <w:t xml:space="preserve"> [7] presented increasing reference values over age for both sexes. The proposed </w:t>
      </w:r>
      <w:r w:rsidR="00876B29">
        <w:rPr>
          <w:rStyle w:val="SchwacheHervorhebung"/>
          <w:rFonts w:cs="Times New Roman"/>
          <w:i w:val="0"/>
          <w:color w:val="00000A"/>
          <w:lang w:val="en-GB"/>
        </w:rPr>
        <w:t>cut-off values from Estey et al [5] and Dehghani et al</w:t>
      </w:r>
      <w:r>
        <w:rPr>
          <w:rStyle w:val="SchwacheHervorhebung"/>
          <w:rFonts w:cs="Times New Roman"/>
          <w:i w:val="0"/>
          <w:color w:val="00000A"/>
          <w:lang w:val="en-GB"/>
        </w:rPr>
        <w:t xml:space="preserve"> [7] are below our 97</w:t>
      </w:r>
      <w:r>
        <w:rPr>
          <w:rStyle w:val="SchwacheHervorhebung"/>
          <w:rFonts w:cs="Times New Roman"/>
          <w:i w:val="0"/>
          <w:color w:val="00000A"/>
          <w:vertAlign w:val="superscript"/>
          <w:lang w:val="en-GB"/>
        </w:rPr>
        <w:t>th</w:t>
      </w:r>
      <w:r>
        <w:rPr>
          <w:rStyle w:val="SchwacheHervorhebung"/>
          <w:rFonts w:cs="Times New Roman"/>
          <w:i w:val="0"/>
          <w:color w:val="00000A"/>
          <w:lang w:val="en-GB"/>
        </w:rPr>
        <w:t xml:space="preserve"> percentile</w:t>
      </w:r>
      <w:r w:rsidR="00B23CC7">
        <w:rPr>
          <w:rStyle w:val="SchwacheHervorhebung"/>
          <w:rFonts w:cs="Times New Roman"/>
          <w:i w:val="0"/>
          <w:color w:val="00000A"/>
          <w:lang w:val="en-GB"/>
        </w:rPr>
        <w:t>s</w:t>
      </w:r>
      <w:r>
        <w:rPr>
          <w:rStyle w:val="SchwacheHervorhebung"/>
          <w:rFonts w:cs="Times New Roman"/>
          <w:i w:val="0"/>
          <w:color w:val="00000A"/>
          <w:lang w:val="en-GB"/>
        </w:rPr>
        <w:t>, but</w:t>
      </w:r>
      <w:r w:rsidR="00876B29">
        <w:rPr>
          <w:rStyle w:val="SchwacheHervorhebung"/>
          <w:rFonts w:cs="Times New Roman"/>
          <w:i w:val="0"/>
          <w:color w:val="00000A"/>
          <w:lang w:val="en-GB"/>
        </w:rPr>
        <w:t xml:space="preserve"> those published by Zierk et al</w:t>
      </w:r>
      <w:r>
        <w:rPr>
          <w:rStyle w:val="SchwacheHervorhebung"/>
          <w:rFonts w:cs="Times New Roman"/>
          <w:i w:val="0"/>
          <w:color w:val="00000A"/>
          <w:lang w:val="en-GB"/>
        </w:rPr>
        <w:t xml:space="preserve"> [9] are in good accordance. GGT percentiles were published by KiGGS [8] in 20</w:t>
      </w:r>
      <w:r w:rsidR="00876B29">
        <w:rPr>
          <w:rStyle w:val="SchwacheHervorhebung"/>
          <w:rFonts w:cs="Times New Roman"/>
          <w:i w:val="0"/>
          <w:color w:val="00000A"/>
          <w:lang w:val="en-GB"/>
        </w:rPr>
        <w:t>09 and by Zierk et al</w:t>
      </w:r>
      <w:r>
        <w:rPr>
          <w:rStyle w:val="SchwacheHervorhebung"/>
          <w:rFonts w:cs="Times New Roman"/>
          <w:i w:val="0"/>
          <w:color w:val="00000A"/>
          <w:lang w:val="en-GB"/>
        </w:rPr>
        <w:t xml:space="preserve"> [9] in 2015. Their percentiles correspond quite well with ours. The LIFE Child percentiles slightly exceed KiGGS’ [8] serum levels during adole</w:t>
      </w:r>
      <w:r w:rsidR="00876B29">
        <w:rPr>
          <w:rStyle w:val="SchwacheHervorhebung"/>
          <w:rFonts w:cs="Times New Roman"/>
          <w:i w:val="0"/>
          <w:color w:val="00000A"/>
          <w:lang w:val="en-GB"/>
        </w:rPr>
        <w:t>scence. Compared to Zierk et al</w:t>
      </w:r>
      <w:r>
        <w:rPr>
          <w:rStyle w:val="SchwacheHervorhebung"/>
          <w:rFonts w:cs="Times New Roman"/>
          <w:i w:val="0"/>
          <w:color w:val="00000A"/>
          <w:lang w:val="en-GB"/>
        </w:rPr>
        <w:t xml:space="preserve"> [9], our reference values are slightly lower during childhood and slightly higher in girls during adolescence. </w:t>
      </w:r>
      <w:r>
        <w:rPr>
          <w:rStyle w:val="SchwacheHervorhebung"/>
          <w:rFonts w:cs="Times New Roman"/>
          <w:i w:val="0"/>
          <w:color w:val="00000A"/>
          <w:lang w:val="en-GB"/>
        </w:rPr>
        <w:br/>
        <w:t xml:space="preserve">Comparing all mentioned reference values, we found large differences </w:t>
      </w:r>
      <w:r w:rsidR="00B23CC7">
        <w:rPr>
          <w:rStyle w:val="SchwacheHervorhebung"/>
          <w:rFonts w:cs="Times New Roman"/>
          <w:i w:val="0"/>
          <w:color w:val="00000A"/>
          <w:lang w:val="en-GB"/>
        </w:rPr>
        <w:t>in the described trends</w:t>
      </w:r>
      <w:r>
        <w:rPr>
          <w:rStyle w:val="SchwacheHervorhebung"/>
          <w:rFonts w:cs="Times New Roman"/>
          <w:i w:val="0"/>
          <w:color w:val="00000A"/>
          <w:lang w:val="en-GB"/>
        </w:rPr>
        <w:t xml:space="preserve">, particularly </w:t>
      </w:r>
      <w:r w:rsidR="00B23CC7">
        <w:rPr>
          <w:rStyle w:val="SchwacheHervorhebung"/>
          <w:rFonts w:cs="Times New Roman"/>
          <w:i w:val="0"/>
          <w:color w:val="00000A"/>
          <w:lang w:val="en-GB"/>
        </w:rPr>
        <w:t>during</w:t>
      </w:r>
      <w:r>
        <w:rPr>
          <w:rStyle w:val="SchwacheHervorhebung"/>
          <w:rFonts w:cs="Times New Roman"/>
          <w:i w:val="0"/>
          <w:color w:val="00000A"/>
          <w:lang w:val="en-GB"/>
        </w:rPr>
        <w:t xml:space="preserve"> the onset of puberty. The previously </w:t>
      </w:r>
      <w:r w:rsidR="00B23CC7">
        <w:rPr>
          <w:rStyle w:val="SchwacheHervorhebung"/>
          <w:rFonts w:cs="Times New Roman"/>
          <w:i w:val="0"/>
          <w:color w:val="00000A"/>
          <w:lang w:val="en-GB"/>
        </w:rPr>
        <w:t xml:space="preserve">published patterns showed varying </w:t>
      </w:r>
      <w:r>
        <w:rPr>
          <w:rStyle w:val="SchwacheHervorhebung"/>
          <w:rFonts w:cs="Times New Roman"/>
          <w:i w:val="0"/>
          <w:color w:val="00000A"/>
          <w:lang w:val="en-GB"/>
        </w:rPr>
        <w:t>changes during that period, such as dips or rises. However, variations have also be</w:t>
      </w:r>
      <w:r w:rsidR="00B23CC7">
        <w:rPr>
          <w:rStyle w:val="SchwacheHervorhebung"/>
          <w:rFonts w:cs="Times New Roman"/>
          <w:i w:val="0"/>
          <w:color w:val="00000A"/>
          <w:lang w:val="en-GB"/>
        </w:rPr>
        <w:t>en found within our percentiles</w:t>
      </w:r>
      <w:r>
        <w:rPr>
          <w:rStyle w:val="SchwacheHervorhebung"/>
          <w:rFonts w:cs="Times New Roman"/>
          <w:i w:val="0"/>
          <w:color w:val="00000A"/>
          <w:lang w:val="en-GB"/>
        </w:rPr>
        <w:t>. Most studies described gender-specific differences in serum level concentrations</w:t>
      </w:r>
      <w:r w:rsidR="00A66D95">
        <w:rPr>
          <w:rStyle w:val="SchwacheHervorhebung"/>
          <w:rFonts w:cs="Times New Roman"/>
          <w:i w:val="0"/>
          <w:color w:val="00000A"/>
          <w:lang w:val="en-GB"/>
        </w:rPr>
        <w:t xml:space="preserve"> [4, 6, 8, 9]</w:t>
      </w:r>
      <w:r>
        <w:rPr>
          <w:rStyle w:val="SchwacheHervorhebung"/>
          <w:rFonts w:cs="Times New Roman"/>
          <w:i w:val="0"/>
          <w:color w:val="00000A"/>
          <w:lang w:val="en-GB"/>
        </w:rPr>
        <w:t xml:space="preserve">. In addition, we showed that gender disparity with regard to transaminases appears to increase with age. Boys exceed girls with their serum concentration regarding all three transaminases. Moreover, we found enlarging ranges between P3 and P97 with growing age for ALT, AST and, GGT, which are more pronounced in boys than in girls. Obviously, age and/or puberty influence the level of transaminases. </w:t>
      </w:r>
    </w:p>
    <w:p w14:paraId="5883285C" w14:textId="77777777" w:rsidR="004776D3" w:rsidRDefault="004776D3">
      <w:pPr>
        <w:spacing w:line="480" w:lineRule="auto"/>
        <w:rPr>
          <w:rStyle w:val="SchwacheHervorhebung"/>
          <w:rFonts w:cs="Times New Roman"/>
          <w:i w:val="0"/>
          <w:color w:val="00000A"/>
          <w:lang w:val="en-GB"/>
        </w:rPr>
      </w:pPr>
    </w:p>
    <w:p w14:paraId="3AB04629" w14:textId="5B4FA06C" w:rsidR="004776D3" w:rsidRDefault="004F0D58">
      <w:pPr>
        <w:spacing w:line="480" w:lineRule="auto"/>
        <w:rPr>
          <w:rStyle w:val="SchwacheHervorhebung"/>
          <w:rFonts w:cs="Times New Roman"/>
          <w:i w:val="0"/>
          <w:color w:val="00000A"/>
          <w:lang w:val="en-GB"/>
        </w:rPr>
      </w:pPr>
      <w:r>
        <w:rPr>
          <w:rStyle w:val="SchwacheHervorhebung"/>
          <w:rFonts w:cs="Times New Roman"/>
          <w:color w:val="00000A"/>
          <w:u w:val="single"/>
          <w:lang w:val="en-GB"/>
        </w:rPr>
        <w:t>Strengths and limitations</w:t>
      </w:r>
      <w:r>
        <w:rPr>
          <w:rStyle w:val="SchwacheHervorhebung"/>
          <w:rFonts w:cs="Times New Roman"/>
          <w:i w:val="0"/>
          <w:color w:val="00000A"/>
          <w:lang w:val="en-GB"/>
        </w:rPr>
        <w:br/>
        <w:t xml:space="preserve">The main strengths of our study are the composition and large sample size of the reference population, the standardised assessment, and the usage of novel statistical and laboratory methods. </w:t>
      </w:r>
      <w:r w:rsidR="00B23CC7">
        <w:rPr>
          <w:rStyle w:val="SchwacheHervorhebung"/>
          <w:rFonts w:cs="Times New Roman"/>
          <w:i w:val="0"/>
          <w:color w:val="00000A"/>
          <w:lang w:val="en-GB"/>
        </w:rPr>
        <w:t xml:space="preserve">LIFE Child is </w:t>
      </w:r>
      <w:r>
        <w:rPr>
          <w:rStyle w:val="SchwacheHervorhebung"/>
          <w:rFonts w:cs="Times New Roman"/>
          <w:i w:val="0"/>
          <w:color w:val="00000A"/>
          <w:lang w:val="en-GB"/>
        </w:rPr>
        <w:t>one of the largest cohorts of healthy children and adolescents in Europe and therefore very well suited for the calculation of reference values.</w:t>
      </w:r>
      <w:r>
        <w:rPr>
          <w:rStyle w:val="SchwacheHervorhebung"/>
          <w:rFonts w:cs="Times New Roman"/>
          <w:i w:val="0"/>
          <w:color w:val="00000A"/>
          <w:lang w:val="en-GB"/>
        </w:rPr>
        <w:br/>
        <w:t xml:space="preserve">Regarding limitations, </w:t>
      </w:r>
      <w:r w:rsidR="00EC4981">
        <w:rPr>
          <w:rStyle w:val="SchwacheHervorhebung"/>
          <w:rFonts w:cs="Times New Roman"/>
          <w:i w:val="0"/>
          <w:color w:val="00000A"/>
          <w:lang w:val="en-GB"/>
        </w:rPr>
        <w:t>others have already reported [29</w:t>
      </w:r>
      <w:r>
        <w:rPr>
          <w:rStyle w:val="SchwacheHervorhebung"/>
          <w:rFonts w:cs="Times New Roman"/>
          <w:i w:val="0"/>
          <w:color w:val="00000A"/>
          <w:lang w:val="en-GB"/>
        </w:rPr>
        <w:t xml:space="preserve">] that the composition of the LIFE Child cohort differs from the </w:t>
      </w:r>
      <w:r w:rsidR="00825588">
        <w:rPr>
          <w:rStyle w:val="SchwacheHervorhebung"/>
          <w:rFonts w:cs="Times New Roman"/>
          <w:i w:val="0"/>
          <w:color w:val="00000A"/>
          <w:lang w:val="en-GB"/>
        </w:rPr>
        <w:t xml:space="preserve">general </w:t>
      </w:r>
      <w:r>
        <w:rPr>
          <w:rStyle w:val="SchwacheHervorhebung"/>
          <w:rFonts w:cs="Times New Roman"/>
          <w:i w:val="0"/>
          <w:color w:val="00000A"/>
          <w:lang w:val="en-GB"/>
        </w:rPr>
        <w:t>distribution in the city of Leipzig, especially regarding the social background of the participants. Children from socially disadvantaged families were underrepresented in the LIFE Child study, possibly due to a less</w:t>
      </w:r>
      <w:r w:rsidR="00EC4981">
        <w:rPr>
          <w:rStyle w:val="SchwacheHervorhebung"/>
          <w:rFonts w:cs="Times New Roman"/>
          <w:i w:val="0"/>
          <w:color w:val="00000A"/>
          <w:lang w:val="en-GB"/>
        </w:rPr>
        <w:t xml:space="preserve"> pronounced health awareness [30</w:t>
      </w:r>
      <w:r>
        <w:rPr>
          <w:rStyle w:val="SchwacheHervorhebung"/>
          <w:rFonts w:cs="Times New Roman"/>
          <w:i w:val="0"/>
          <w:color w:val="00000A"/>
          <w:lang w:val="en-GB"/>
        </w:rPr>
        <w:t xml:space="preserve">]. A higher proportion of obesity in older children might </w:t>
      </w:r>
      <w:r w:rsidR="00B23CC7">
        <w:rPr>
          <w:rStyle w:val="SchwacheHervorhebung"/>
          <w:rFonts w:cs="Times New Roman"/>
          <w:i w:val="0"/>
          <w:color w:val="00000A"/>
          <w:lang w:val="en-GB"/>
        </w:rPr>
        <w:t xml:space="preserve">also cause </w:t>
      </w:r>
      <w:r>
        <w:rPr>
          <w:rStyle w:val="SchwacheHervorhebung"/>
          <w:rFonts w:cs="Times New Roman"/>
          <w:i w:val="0"/>
          <w:color w:val="00000A"/>
          <w:lang w:val="en-GB"/>
        </w:rPr>
        <w:t>bias</w:t>
      </w:r>
      <w:r w:rsidR="00B23CC7">
        <w:rPr>
          <w:rStyle w:val="SchwacheHervorhebung"/>
          <w:rFonts w:cs="Times New Roman"/>
          <w:i w:val="0"/>
          <w:color w:val="00000A"/>
          <w:lang w:val="en-GB"/>
        </w:rPr>
        <w:t>. It</w:t>
      </w:r>
      <w:r>
        <w:rPr>
          <w:rStyle w:val="SchwacheHervorhebung"/>
          <w:rFonts w:cs="Times New Roman"/>
          <w:i w:val="0"/>
          <w:color w:val="00000A"/>
          <w:lang w:val="en-GB"/>
        </w:rPr>
        <w:t xml:space="preserve"> may have influenced the </w:t>
      </w:r>
      <w:r w:rsidR="00B23CC7">
        <w:rPr>
          <w:rStyle w:val="SchwacheHervorhebung"/>
          <w:rFonts w:cs="Times New Roman"/>
          <w:i w:val="0"/>
          <w:color w:val="00000A"/>
          <w:lang w:val="en-GB"/>
        </w:rPr>
        <w:t>level</w:t>
      </w:r>
      <w:r>
        <w:rPr>
          <w:rStyle w:val="SchwacheHervorhebung"/>
          <w:rFonts w:cs="Times New Roman"/>
          <w:i w:val="0"/>
          <w:color w:val="00000A"/>
          <w:lang w:val="en-GB"/>
        </w:rPr>
        <w:t xml:space="preserve"> of the upper pe</w:t>
      </w:r>
      <w:r w:rsidR="00B23CC7">
        <w:rPr>
          <w:rStyle w:val="SchwacheHervorhebung"/>
          <w:rFonts w:cs="Times New Roman"/>
          <w:i w:val="0"/>
          <w:color w:val="00000A"/>
          <w:lang w:val="en-GB"/>
        </w:rPr>
        <w:t xml:space="preserve">rcentiles of ALT and GGT. This would be consistent with the fact that </w:t>
      </w:r>
      <w:r>
        <w:rPr>
          <w:rStyle w:val="SchwacheHervorhebung"/>
          <w:rFonts w:cs="Times New Roman"/>
          <w:i w:val="0"/>
          <w:color w:val="00000A"/>
          <w:lang w:val="en-GB"/>
        </w:rPr>
        <w:t>these two transaminases are known to be strongly positivel</w:t>
      </w:r>
      <w:r w:rsidR="00EC4981">
        <w:rPr>
          <w:rStyle w:val="SchwacheHervorhebung"/>
          <w:rFonts w:cs="Times New Roman"/>
          <w:i w:val="0"/>
          <w:color w:val="00000A"/>
          <w:lang w:val="en-GB"/>
        </w:rPr>
        <w:t>y correlated with the BMI [2, 18</w:t>
      </w:r>
      <w:r>
        <w:rPr>
          <w:rStyle w:val="SchwacheHervorhebung"/>
          <w:rFonts w:cs="Times New Roman"/>
          <w:i w:val="0"/>
          <w:color w:val="00000A"/>
          <w:lang w:val="en-GB"/>
        </w:rPr>
        <w:t>].</w:t>
      </w:r>
      <w:r>
        <w:rPr>
          <w:rStyle w:val="SchwacheHervorhebung"/>
          <w:rFonts w:cs="Times New Roman"/>
          <w:i w:val="0"/>
          <w:color w:val="00000A"/>
          <w:lang w:val="en-GB"/>
        </w:rPr>
        <w:br/>
      </w:r>
      <w:r>
        <w:rPr>
          <w:rStyle w:val="SchwacheHervorhebung"/>
          <w:rFonts w:cs="Times New Roman"/>
          <w:i w:val="0"/>
          <w:color w:val="00000A"/>
          <w:lang w:val="en-GB"/>
        </w:rPr>
        <w:lastRenderedPageBreak/>
        <w:t>Due to the ethnic composition of the city of Leipzig and underrepresentation of Non-Caucasians, this study does not describe the potential influence of ethnicity on transaminases.</w:t>
      </w:r>
    </w:p>
    <w:p w14:paraId="17806C96" w14:textId="77777777" w:rsidR="004776D3" w:rsidRDefault="004776D3">
      <w:pPr>
        <w:spacing w:line="480" w:lineRule="auto"/>
        <w:rPr>
          <w:rStyle w:val="SchwacheHervorhebung"/>
          <w:rFonts w:cs="Times New Roman"/>
          <w:i w:val="0"/>
          <w:color w:val="00000A"/>
          <w:lang w:val="en-GB"/>
        </w:rPr>
      </w:pPr>
    </w:p>
    <w:p w14:paraId="34D27A3A" w14:textId="0F634E70" w:rsidR="004776D3" w:rsidRDefault="004F0D58">
      <w:pPr>
        <w:spacing w:line="480" w:lineRule="auto"/>
        <w:rPr>
          <w:rFonts w:cs="Times New Roman"/>
          <w:iCs/>
          <w:lang w:val="en-GB"/>
        </w:rPr>
      </w:pPr>
      <w:r>
        <w:rPr>
          <w:rStyle w:val="SchwacheHervorhebung"/>
          <w:rFonts w:cs="Times New Roman"/>
          <w:b/>
          <w:i w:val="0"/>
          <w:color w:val="00000A"/>
          <w:lang w:val="en-GB"/>
        </w:rPr>
        <w:t>Conclusion</w:t>
      </w:r>
      <w:r>
        <w:rPr>
          <w:rStyle w:val="SchwacheHervorhebung"/>
          <w:rFonts w:cs="Times New Roman"/>
          <w:i w:val="0"/>
          <w:color w:val="00000A"/>
          <w:lang w:val="en-GB"/>
        </w:rPr>
        <w:br/>
      </w:r>
      <w:r>
        <w:rPr>
          <w:rFonts w:cs="Times New Roman"/>
          <w:lang w:val="en-GB"/>
        </w:rPr>
        <w:t xml:space="preserve">Current reference values of ALT, AST and GGT serum concentrations in children and adolescents between 1 and 17.5 years were established. A new methodological approach permitted a more detailed description of </w:t>
      </w:r>
      <w:r w:rsidR="00B23CC7">
        <w:rPr>
          <w:rFonts w:cs="Times New Roman"/>
          <w:lang w:val="en-GB"/>
        </w:rPr>
        <w:t xml:space="preserve">the </w:t>
      </w:r>
      <w:r>
        <w:rPr>
          <w:rFonts w:cs="Times New Roman"/>
          <w:lang w:val="en-GB"/>
        </w:rPr>
        <w:t>age</w:t>
      </w:r>
      <w:r w:rsidR="00B23CC7">
        <w:rPr>
          <w:rFonts w:cs="Times New Roman"/>
          <w:lang w:val="en-GB"/>
        </w:rPr>
        <w:t>-dependency</w:t>
      </w:r>
      <w:r>
        <w:rPr>
          <w:rFonts w:cs="Times New Roman"/>
          <w:lang w:val="en-GB"/>
        </w:rPr>
        <w:t xml:space="preserve"> than </w:t>
      </w:r>
      <w:r w:rsidR="00B23CC7">
        <w:rPr>
          <w:rFonts w:cs="Times New Roman"/>
          <w:lang w:val="en-GB"/>
        </w:rPr>
        <w:t xml:space="preserve">in former studies. In addition, </w:t>
      </w:r>
      <w:r>
        <w:rPr>
          <w:rFonts w:cs="Times New Roman"/>
          <w:lang w:val="en-GB"/>
        </w:rPr>
        <w:t xml:space="preserve">percentiles derived from normal weight children and adolescents are available, which are helpful for paediatricians in clinical practice. </w:t>
      </w:r>
      <w:r>
        <w:rPr>
          <w:rFonts w:cs="Times New Roman"/>
          <w:iCs/>
          <w:lang w:val="en-GB"/>
        </w:rPr>
        <w:br/>
      </w:r>
      <w:r>
        <w:rPr>
          <w:rFonts w:cs="Times New Roman"/>
          <w:lang w:val="en-GB"/>
        </w:rPr>
        <w:t>We found that age, gender, BMI, and puberty status influence the patterns of the three transaminases considered here and highlight the need for sex- and age-specific reference values. We suggest using the percentiles derived from this study as the current reference values for children and adolescents.</w:t>
      </w:r>
    </w:p>
    <w:p w14:paraId="09A7E4B5" w14:textId="77777777" w:rsidR="004776D3" w:rsidRDefault="004776D3">
      <w:pPr>
        <w:spacing w:line="480" w:lineRule="auto"/>
        <w:rPr>
          <w:rFonts w:cs="Times New Roman"/>
          <w:iCs/>
          <w:lang w:val="en-GB"/>
        </w:rPr>
      </w:pPr>
    </w:p>
    <w:p w14:paraId="08FD9ADF" w14:textId="77777777" w:rsidR="004776D3" w:rsidRDefault="004F0D58">
      <w:pPr>
        <w:pStyle w:val="CitaviBibliographyHeading"/>
        <w:spacing w:line="480" w:lineRule="auto"/>
        <w:rPr>
          <w:rFonts w:ascii="Times New Roman" w:hAnsi="Times New Roman" w:cs="Times New Roman"/>
          <w:b/>
          <w:sz w:val="22"/>
          <w:lang w:val="en-GB"/>
        </w:rPr>
      </w:pPr>
      <w:bookmarkStart w:id="3" w:name="_CTVBIBLIOGRAPHY1"/>
      <w:bookmarkEnd w:id="3"/>
      <w:r>
        <w:rPr>
          <w:rFonts w:ascii="Times New Roman" w:hAnsi="Times New Roman" w:cs="Times New Roman"/>
          <w:b/>
          <w:sz w:val="22"/>
          <w:lang w:val="en-GB"/>
        </w:rPr>
        <w:t>References</w:t>
      </w:r>
    </w:p>
    <w:p w14:paraId="042B0973" w14:textId="77777777" w:rsidR="004776D3" w:rsidRDefault="004F0D58" w:rsidP="0053342C">
      <w:pPr>
        <w:pStyle w:val="CitaviBibliographyEntry"/>
        <w:spacing w:line="480" w:lineRule="auto"/>
        <w:ind w:left="705" w:hanging="705"/>
        <w:rPr>
          <w:rFonts w:ascii="Times New Roman" w:hAnsi="Times New Roman" w:cs="Times New Roman"/>
          <w:sz w:val="22"/>
          <w:lang w:val="en-GB"/>
        </w:rPr>
      </w:pPr>
      <w:bookmarkStart w:id="4" w:name="_CTVL0015f8b14759ec145d8b5937e8bdd02a81f"/>
      <w:bookmarkEnd w:id="4"/>
      <w:r>
        <w:rPr>
          <w:rFonts w:ascii="Times New Roman" w:hAnsi="Times New Roman" w:cs="Times New Roman"/>
          <w:sz w:val="22"/>
          <w:lang w:val="en-GB"/>
        </w:rPr>
        <w:t>[1]</w:t>
      </w:r>
      <w:r>
        <w:rPr>
          <w:rFonts w:ascii="Times New Roman" w:hAnsi="Times New Roman" w:cs="Times New Roman"/>
          <w:sz w:val="22"/>
          <w:lang w:val="en-GB"/>
        </w:rPr>
        <w:tab/>
        <w:t xml:space="preserve">Vajro P, </w:t>
      </w:r>
      <w:proofErr w:type="spellStart"/>
      <w:r>
        <w:rPr>
          <w:rFonts w:ascii="Times New Roman" w:hAnsi="Times New Roman" w:cs="Times New Roman"/>
          <w:sz w:val="22"/>
          <w:lang w:val="en-GB"/>
        </w:rPr>
        <w:t>Maddaluno</w:t>
      </w:r>
      <w:proofErr w:type="spellEnd"/>
      <w:r>
        <w:rPr>
          <w:rFonts w:ascii="Times New Roman" w:hAnsi="Times New Roman" w:cs="Times New Roman"/>
          <w:sz w:val="22"/>
          <w:lang w:val="en-GB"/>
        </w:rPr>
        <w:t xml:space="preserve"> S, </w:t>
      </w:r>
      <w:proofErr w:type="spellStart"/>
      <w:r>
        <w:rPr>
          <w:rFonts w:ascii="Times New Roman" w:hAnsi="Times New Roman" w:cs="Times New Roman"/>
          <w:sz w:val="22"/>
          <w:lang w:val="en-GB"/>
        </w:rPr>
        <w:t>Veropalumbo</w:t>
      </w:r>
      <w:proofErr w:type="spellEnd"/>
      <w:r>
        <w:rPr>
          <w:rFonts w:ascii="Times New Roman" w:hAnsi="Times New Roman" w:cs="Times New Roman"/>
          <w:sz w:val="22"/>
          <w:lang w:val="en-GB"/>
        </w:rPr>
        <w:t xml:space="preserve"> C. Persistent hypertransaminasemia in asymptomatic children: a stepwise approach. World J Gastroenterol 2013; 19(18):2740–51.</w:t>
      </w:r>
    </w:p>
    <w:p w14:paraId="0216293E" w14:textId="77777777" w:rsidR="004776D3" w:rsidRDefault="004F0D58" w:rsidP="0053342C">
      <w:pPr>
        <w:pStyle w:val="CitaviBibliographyEntry"/>
        <w:spacing w:line="480" w:lineRule="auto"/>
        <w:ind w:left="705" w:hanging="705"/>
        <w:rPr>
          <w:rFonts w:ascii="Times New Roman" w:hAnsi="Times New Roman" w:cs="Times New Roman"/>
          <w:sz w:val="22"/>
          <w:lang w:val="en-GB"/>
        </w:rPr>
      </w:pPr>
      <w:r>
        <w:rPr>
          <w:rFonts w:ascii="Times New Roman" w:hAnsi="Times New Roman" w:cs="Times New Roman"/>
          <w:sz w:val="22"/>
          <w:lang w:val="en-GB"/>
        </w:rPr>
        <w:t>[2]</w:t>
      </w:r>
      <w:r>
        <w:rPr>
          <w:rFonts w:ascii="Times New Roman" w:hAnsi="Times New Roman" w:cs="Times New Roman"/>
          <w:sz w:val="22"/>
          <w:lang w:val="en-GB"/>
        </w:rPr>
        <w:tab/>
        <w:t xml:space="preserve">Lee SY, Sung E, Chang Y. Elevated serum gamma-glutamyltransferase is a strong marker of insulin resistance in obese children. </w:t>
      </w:r>
      <w:proofErr w:type="spellStart"/>
      <w:r>
        <w:rPr>
          <w:rFonts w:ascii="Times New Roman" w:hAnsi="Times New Roman" w:cs="Times New Roman"/>
          <w:sz w:val="22"/>
          <w:lang w:val="en-GB"/>
        </w:rPr>
        <w:t>Int</w:t>
      </w:r>
      <w:proofErr w:type="spellEnd"/>
      <w:r>
        <w:rPr>
          <w:rFonts w:ascii="Times New Roman" w:hAnsi="Times New Roman" w:cs="Times New Roman"/>
          <w:sz w:val="22"/>
          <w:lang w:val="en-GB"/>
        </w:rPr>
        <w:t xml:space="preserve"> J Endocrinol 2013; 2013:578693.</w:t>
      </w:r>
      <w:bookmarkStart w:id="5" w:name="_CTVL001a3d5c2b90b1a4152abcb772ea27cd17b"/>
      <w:bookmarkEnd w:id="5"/>
    </w:p>
    <w:p w14:paraId="2738E64C" w14:textId="77777777" w:rsidR="004776D3" w:rsidRDefault="004F0D58" w:rsidP="0053342C">
      <w:pPr>
        <w:pStyle w:val="CitaviBibliographyEntry"/>
        <w:spacing w:line="480" w:lineRule="auto"/>
        <w:ind w:left="705" w:hanging="705"/>
        <w:rPr>
          <w:rFonts w:ascii="Times New Roman" w:hAnsi="Times New Roman" w:cs="Times New Roman"/>
          <w:sz w:val="22"/>
        </w:rPr>
      </w:pPr>
      <w:r>
        <w:rPr>
          <w:rFonts w:ascii="Times New Roman" w:hAnsi="Times New Roman" w:cs="Times New Roman"/>
          <w:sz w:val="22"/>
          <w:lang w:val="en-GB"/>
        </w:rPr>
        <w:t>[3]</w:t>
      </w:r>
      <w:r>
        <w:rPr>
          <w:rFonts w:ascii="Times New Roman" w:hAnsi="Times New Roman" w:cs="Times New Roman"/>
          <w:sz w:val="22"/>
          <w:lang w:val="en-GB"/>
        </w:rPr>
        <w:tab/>
        <w:t xml:space="preserve">Poustchi H, George J, </w:t>
      </w:r>
      <w:proofErr w:type="spellStart"/>
      <w:r>
        <w:rPr>
          <w:rFonts w:ascii="Times New Roman" w:hAnsi="Times New Roman" w:cs="Times New Roman"/>
          <w:sz w:val="22"/>
          <w:lang w:val="en-GB"/>
        </w:rPr>
        <w:t>Esmaili</w:t>
      </w:r>
      <w:proofErr w:type="spellEnd"/>
      <w:r>
        <w:rPr>
          <w:rFonts w:ascii="Times New Roman" w:hAnsi="Times New Roman" w:cs="Times New Roman"/>
          <w:sz w:val="22"/>
          <w:lang w:val="en-GB"/>
        </w:rPr>
        <w:t xml:space="preserve"> S, </w:t>
      </w:r>
      <w:proofErr w:type="spellStart"/>
      <w:r>
        <w:rPr>
          <w:rFonts w:ascii="Times New Roman" w:hAnsi="Times New Roman" w:cs="Times New Roman"/>
          <w:sz w:val="22"/>
          <w:lang w:val="en-GB"/>
        </w:rPr>
        <w:t>Esna-Ashari</w:t>
      </w:r>
      <w:proofErr w:type="spellEnd"/>
      <w:r>
        <w:rPr>
          <w:rFonts w:ascii="Times New Roman" w:hAnsi="Times New Roman" w:cs="Times New Roman"/>
          <w:sz w:val="22"/>
          <w:lang w:val="en-GB"/>
        </w:rPr>
        <w:t xml:space="preserve"> F, </w:t>
      </w:r>
      <w:proofErr w:type="spellStart"/>
      <w:r>
        <w:rPr>
          <w:rFonts w:ascii="Times New Roman" w:hAnsi="Times New Roman" w:cs="Times New Roman"/>
          <w:sz w:val="22"/>
          <w:lang w:val="en-GB"/>
        </w:rPr>
        <w:t>Ardalan</w:t>
      </w:r>
      <w:proofErr w:type="spellEnd"/>
      <w:r>
        <w:rPr>
          <w:rFonts w:ascii="Times New Roman" w:hAnsi="Times New Roman" w:cs="Times New Roman"/>
          <w:sz w:val="22"/>
          <w:lang w:val="en-GB"/>
        </w:rPr>
        <w:t xml:space="preserve"> G, </w:t>
      </w:r>
      <w:proofErr w:type="spellStart"/>
      <w:r>
        <w:rPr>
          <w:rFonts w:ascii="Times New Roman" w:hAnsi="Times New Roman" w:cs="Times New Roman"/>
          <w:sz w:val="22"/>
          <w:lang w:val="en-GB"/>
        </w:rPr>
        <w:t>Sepanlou</w:t>
      </w:r>
      <w:proofErr w:type="spellEnd"/>
      <w:r>
        <w:rPr>
          <w:rFonts w:ascii="Times New Roman" w:hAnsi="Times New Roman" w:cs="Times New Roman"/>
          <w:sz w:val="22"/>
          <w:lang w:val="en-GB"/>
        </w:rPr>
        <w:t xml:space="preserve"> SG, et al. Gender differences in healthy ranges for serum alanine aminotransferase levels in adolescence. </w:t>
      </w:r>
      <w:bookmarkStart w:id="6" w:name="_CTVL001b3ce05ba40cf428a8bca1780c6ac1d8b"/>
      <w:bookmarkEnd w:id="6"/>
      <w:proofErr w:type="spellStart"/>
      <w:r>
        <w:rPr>
          <w:rFonts w:ascii="Times New Roman" w:hAnsi="Times New Roman" w:cs="Times New Roman"/>
          <w:sz w:val="22"/>
        </w:rPr>
        <w:t>PloS</w:t>
      </w:r>
      <w:proofErr w:type="spellEnd"/>
      <w:r>
        <w:rPr>
          <w:rFonts w:ascii="Times New Roman" w:hAnsi="Times New Roman" w:cs="Times New Roman"/>
          <w:sz w:val="22"/>
        </w:rPr>
        <w:t xml:space="preserve"> </w:t>
      </w:r>
      <w:proofErr w:type="spellStart"/>
      <w:r>
        <w:rPr>
          <w:rFonts w:ascii="Times New Roman" w:hAnsi="Times New Roman" w:cs="Times New Roman"/>
          <w:sz w:val="22"/>
        </w:rPr>
        <w:t>One</w:t>
      </w:r>
      <w:proofErr w:type="spellEnd"/>
      <w:r>
        <w:rPr>
          <w:rFonts w:ascii="Times New Roman" w:hAnsi="Times New Roman" w:cs="Times New Roman"/>
          <w:sz w:val="22"/>
        </w:rPr>
        <w:t xml:space="preserve"> 2011; 6(6): e21178.</w:t>
      </w:r>
    </w:p>
    <w:p w14:paraId="4CE7C2FC" w14:textId="77777777" w:rsidR="004776D3" w:rsidRDefault="004F0D58" w:rsidP="0053342C">
      <w:pPr>
        <w:pStyle w:val="CitaviBibliographyEntry"/>
        <w:spacing w:line="480" w:lineRule="auto"/>
        <w:ind w:left="705" w:hanging="705"/>
        <w:rPr>
          <w:rFonts w:ascii="Times New Roman" w:hAnsi="Times New Roman" w:cs="Times New Roman"/>
          <w:sz w:val="22"/>
          <w:lang w:val="en-GB"/>
        </w:rPr>
      </w:pPr>
      <w:r>
        <w:rPr>
          <w:rFonts w:ascii="Times New Roman" w:hAnsi="Times New Roman" w:cs="Times New Roman"/>
          <w:sz w:val="22"/>
        </w:rPr>
        <w:t>[4]</w:t>
      </w:r>
      <w:r>
        <w:rPr>
          <w:rFonts w:ascii="Times New Roman" w:hAnsi="Times New Roman" w:cs="Times New Roman"/>
          <w:sz w:val="22"/>
        </w:rPr>
        <w:tab/>
        <w:t xml:space="preserve">Schwimmer JB, Dunn W, Norman GJ, </w:t>
      </w:r>
      <w:proofErr w:type="spellStart"/>
      <w:r>
        <w:rPr>
          <w:rFonts w:ascii="Times New Roman" w:hAnsi="Times New Roman" w:cs="Times New Roman"/>
          <w:sz w:val="22"/>
        </w:rPr>
        <w:t>Pardee</w:t>
      </w:r>
      <w:proofErr w:type="spellEnd"/>
      <w:r>
        <w:rPr>
          <w:rFonts w:ascii="Times New Roman" w:hAnsi="Times New Roman" w:cs="Times New Roman"/>
          <w:sz w:val="22"/>
        </w:rPr>
        <w:t xml:space="preserve"> PE, Middleton MS, </w:t>
      </w:r>
      <w:proofErr w:type="spellStart"/>
      <w:r>
        <w:rPr>
          <w:rFonts w:ascii="Times New Roman" w:hAnsi="Times New Roman" w:cs="Times New Roman"/>
          <w:sz w:val="22"/>
        </w:rPr>
        <w:t>Kerkar</w:t>
      </w:r>
      <w:proofErr w:type="spellEnd"/>
      <w:r>
        <w:rPr>
          <w:rFonts w:ascii="Times New Roman" w:hAnsi="Times New Roman" w:cs="Times New Roman"/>
          <w:sz w:val="22"/>
        </w:rPr>
        <w:t xml:space="preserve"> N, et al. </w:t>
      </w:r>
      <w:bookmarkStart w:id="7" w:name="_CTVL001b2ac3b49b004494ea9e9d57cd4b9fe87"/>
      <w:bookmarkEnd w:id="7"/>
      <w:r>
        <w:rPr>
          <w:rFonts w:ascii="Times New Roman" w:hAnsi="Times New Roman" w:cs="Times New Roman"/>
          <w:sz w:val="22"/>
          <w:lang w:val="en-GB"/>
        </w:rPr>
        <w:t>SAFETY study: Alanine aminotransferase cutoff values are set too high for reliable detection of pediatric chronic liver disease. Gastroenterology 2010; 138(4):1357.</w:t>
      </w:r>
    </w:p>
    <w:p w14:paraId="72301210" w14:textId="77777777" w:rsidR="004776D3" w:rsidRDefault="004F0D58" w:rsidP="0053342C">
      <w:pPr>
        <w:pStyle w:val="CitaviBibliographyEntry"/>
        <w:spacing w:line="480" w:lineRule="auto"/>
        <w:ind w:left="705" w:hanging="705"/>
        <w:rPr>
          <w:rFonts w:ascii="Times New Roman" w:hAnsi="Times New Roman" w:cs="Times New Roman"/>
          <w:sz w:val="22"/>
          <w:lang w:val="en-GB"/>
        </w:rPr>
      </w:pPr>
      <w:bookmarkStart w:id="8" w:name="_CTVL001ae8769afdc374c78a15e0b973f965a62"/>
      <w:bookmarkEnd w:id="8"/>
      <w:r>
        <w:rPr>
          <w:rFonts w:ascii="Times New Roman" w:hAnsi="Times New Roman" w:cs="Times New Roman"/>
          <w:sz w:val="22"/>
          <w:lang w:val="en-GB"/>
        </w:rPr>
        <w:t>[5]</w:t>
      </w:r>
      <w:r>
        <w:rPr>
          <w:rFonts w:ascii="Times New Roman" w:hAnsi="Times New Roman" w:cs="Times New Roman"/>
          <w:sz w:val="22"/>
          <w:lang w:val="en-GB"/>
        </w:rPr>
        <w:tab/>
        <w:t xml:space="preserve">Estey MP, Cohen AH, </w:t>
      </w:r>
      <w:proofErr w:type="spellStart"/>
      <w:r>
        <w:rPr>
          <w:rFonts w:ascii="Times New Roman" w:hAnsi="Times New Roman" w:cs="Times New Roman"/>
          <w:sz w:val="22"/>
          <w:lang w:val="en-GB"/>
        </w:rPr>
        <w:t>Colantonio</w:t>
      </w:r>
      <w:proofErr w:type="spellEnd"/>
      <w:r>
        <w:rPr>
          <w:rFonts w:ascii="Times New Roman" w:hAnsi="Times New Roman" w:cs="Times New Roman"/>
          <w:sz w:val="22"/>
          <w:lang w:val="en-GB"/>
        </w:rPr>
        <w:t xml:space="preserve"> DA, Chan MK, </w:t>
      </w:r>
      <w:proofErr w:type="spellStart"/>
      <w:r>
        <w:rPr>
          <w:rFonts w:ascii="Times New Roman" w:hAnsi="Times New Roman" w:cs="Times New Roman"/>
          <w:sz w:val="22"/>
          <w:lang w:val="en-GB"/>
        </w:rPr>
        <w:t>Marvasti</w:t>
      </w:r>
      <w:proofErr w:type="spellEnd"/>
      <w:r>
        <w:rPr>
          <w:rFonts w:ascii="Times New Roman" w:hAnsi="Times New Roman" w:cs="Times New Roman"/>
          <w:sz w:val="22"/>
          <w:lang w:val="en-GB"/>
        </w:rPr>
        <w:t xml:space="preserve"> TB, Randell E, et al. CLSI-based transference of the CALIPER database of pediatric reference intervals from Abbott to </w:t>
      </w:r>
      <w:r>
        <w:rPr>
          <w:rFonts w:ascii="Times New Roman" w:hAnsi="Times New Roman" w:cs="Times New Roman"/>
          <w:sz w:val="22"/>
          <w:lang w:val="en-GB"/>
        </w:rPr>
        <w:lastRenderedPageBreak/>
        <w:t xml:space="preserve">Beckman, Ortho, Roche and Siemens Clinical Chemistry Assays: direct validation using reference samples from the CALIPER cohort. </w:t>
      </w:r>
      <w:proofErr w:type="spellStart"/>
      <w:r>
        <w:rPr>
          <w:rFonts w:ascii="Times New Roman" w:hAnsi="Times New Roman" w:cs="Times New Roman"/>
          <w:sz w:val="22"/>
          <w:lang w:val="en-GB"/>
        </w:rPr>
        <w:t>Clin</w:t>
      </w:r>
      <w:proofErr w:type="spellEnd"/>
      <w:r>
        <w:rPr>
          <w:rFonts w:ascii="Times New Roman" w:hAnsi="Times New Roman" w:cs="Times New Roman"/>
          <w:sz w:val="22"/>
          <w:lang w:val="en-GB"/>
        </w:rPr>
        <w:t xml:space="preserve"> </w:t>
      </w:r>
      <w:proofErr w:type="spellStart"/>
      <w:r>
        <w:rPr>
          <w:rFonts w:ascii="Times New Roman" w:hAnsi="Times New Roman" w:cs="Times New Roman"/>
          <w:sz w:val="22"/>
          <w:lang w:val="en-GB"/>
        </w:rPr>
        <w:t>Biochem</w:t>
      </w:r>
      <w:proofErr w:type="spellEnd"/>
      <w:r>
        <w:rPr>
          <w:rFonts w:ascii="Times New Roman" w:hAnsi="Times New Roman" w:cs="Times New Roman"/>
          <w:sz w:val="22"/>
          <w:lang w:val="en-GB"/>
        </w:rPr>
        <w:t xml:space="preserve"> 2013; 46(13-14):1197–219.</w:t>
      </w:r>
    </w:p>
    <w:p w14:paraId="3931EBD2" w14:textId="77777777" w:rsidR="004776D3" w:rsidRDefault="004F0D58" w:rsidP="0053342C">
      <w:pPr>
        <w:pStyle w:val="CitaviBibliographyEntry"/>
        <w:spacing w:line="480" w:lineRule="auto"/>
        <w:ind w:left="705" w:hanging="705"/>
        <w:rPr>
          <w:rFonts w:ascii="Times New Roman" w:hAnsi="Times New Roman" w:cs="Times New Roman"/>
          <w:sz w:val="22"/>
          <w:lang w:val="en-GB"/>
        </w:rPr>
      </w:pPr>
      <w:bookmarkStart w:id="9" w:name="_CTVL0018c58c466ebbc4cd7af15c781b8ae7906"/>
      <w:bookmarkEnd w:id="9"/>
      <w:r>
        <w:rPr>
          <w:rFonts w:ascii="Times New Roman" w:hAnsi="Times New Roman" w:cs="Times New Roman"/>
          <w:sz w:val="22"/>
          <w:lang w:val="en-GB"/>
        </w:rPr>
        <w:t>[6]</w:t>
      </w:r>
      <w:r>
        <w:rPr>
          <w:rFonts w:ascii="Times New Roman" w:hAnsi="Times New Roman" w:cs="Times New Roman"/>
          <w:sz w:val="22"/>
          <w:lang w:val="en-GB"/>
        </w:rPr>
        <w:tab/>
        <w:t xml:space="preserve">England K, Thorne C, </w:t>
      </w:r>
      <w:proofErr w:type="spellStart"/>
      <w:r>
        <w:rPr>
          <w:rFonts w:ascii="Times New Roman" w:hAnsi="Times New Roman" w:cs="Times New Roman"/>
          <w:sz w:val="22"/>
          <w:lang w:val="en-GB"/>
        </w:rPr>
        <w:t>Pembrey</w:t>
      </w:r>
      <w:proofErr w:type="spellEnd"/>
      <w:r>
        <w:rPr>
          <w:rFonts w:ascii="Times New Roman" w:hAnsi="Times New Roman" w:cs="Times New Roman"/>
          <w:sz w:val="22"/>
          <w:lang w:val="en-GB"/>
        </w:rPr>
        <w:t xml:space="preserve"> L, </w:t>
      </w:r>
      <w:proofErr w:type="spellStart"/>
      <w:r>
        <w:rPr>
          <w:rFonts w:ascii="Times New Roman" w:hAnsi="Times New Roman" w:cs="Times New Roman"/>
          <w:sz w:val="22"/>
          <w:lang w:val="en-GB"/>
        </w:rPr>
        <w:t>Tovo</w:t>
      </w:r>
      <w:proofErr w:type="spellEnd"/>
      <w:r>
        <w:rPr>
          <w:rFonts w:ascii="Times New Roman" w:hAnsi="Times New Roman" w:cs="Times New Roman"/>
          <w:sz w:val="22"/>
          <w:lang w:val="en-GB"/>
        </w:rPr>
        <w:t xml:space="preserve"> P-A, Newell M-L. Age- and sex-related reference ranges of alanine aminotransferase levels in children: European paediatric HCV network. J Pediatr Gastroenterol </w:t>
      </w:r>
      <w:proofErr w:type="spellStart"/>
      <w:r>
        <w:rPr>
          <w:rFonts w:ascii="Times New Roman" w:hAnsi="Times New Roman" w:cs="Times New Roman"/>
          <w:sz w:val="22"/>
          <w:lang w:val="en-GB"/>
        </w:rPr>
        <w:t>Nutr</w:t>
      </w:r>
      <w:proofErr w:type="spellEnd"/>
      <w:r>
        <w:rPr>
          <w:rFonts w:ascii="Times New Roman" w:hAnsi="Times New Roman" w:cs="Times New Roman"/>
          <w:sz w:val="22"/>
          <w:lang w:val="en-GB"/>
        </w:rPr>
        <w:t xml:space="preserve"> 2009; 49(1):71–7.</w:t>
      </w:r>
    </w:p>
    <w:p w14:paraId="4B30A271" w14:textId="77777777" w:rsidR="004776D3" w:rsidRDefault="004F0D58" w:rsidP="0053342C">
      <w:pPr>
        <w:pStyle w:val="CitaviBibliographyEntry"/>
        <w:spacing w:line="480" w:lineRule="auto"/>
        <w:ind w:left="705" w:hanging="705"/>
        <w:rPr>
          <w:rFonts w:ascii="Times New Roman" w:hAnsi="Times New Roman" w:cs="Times New Roman"/>
          <w:sz w:val="22"/>
        </w:rPr>
      </w:pPr>
      <w:r>
        <w:rPr>
          <w:rFonts w:ascii="Times New Roman" w:hAnsi="Times New Roman" w:cs="Times New Roman"/>
          <w:sz w:val="22"/>
          <w:lang w:val="en-GB"/>
        </w:rPr>
        <w:t>[7]</w:t>
      </w:r>
      <w:r>
        <w:rPr>
          <w:rFonts w:ascii="Times New Roman" w:hAnsi="Times New Roman" w:cs="Times New Roman"/>
          <w:sz w:val="22"/>
          <w:lang w:val="en-GB"/>
        </w:rPr>
        <w:tab/>
        <w:t xml:space="preserve">Dehghani SM, Erjaee A, Haghighat M, Imanieh MH, Ahmadi R. Upper Limits of Normal Aminotransferases in Children in Southern of Iran. </w:t>
      </w:r>
      <w:bookmarkStart w:id="10" w:name="_CTVL001ff2e40e850204dfe9dd17210728d10ea"/>
      <w:bookmarkEnd w:id="10"/>
      <w:r>
        <w:rPr>
          <w:rFonts w:ascii="Times New Roman" w:hAnsi="Times New Roman" w:cs="Times New Roman"/>
          <w:sz w:val="22"/>
        </w:rPr>
        <w:t xml:space="preserve">J </w:t>
      </w:r>
      <w:proofErr w:type="spellStart"/>
      <w:r>
        <w:rPr>
          <w:rFonts w:ascii="Times New Roman" w:hAnsi="Times New Roman" w:cs="Times New Roman"/>
          <w:sz w:val="22"/>
        </w:rPr>
        <w:t>Compr</w:t>
      </w:r>
      <w:proofErr w:type="spellEnd"/>
      <w:r>
        <w:rPr>
          <w:rFonts w:ascii="Times New Roman" w:hAnsi="Times New Roman" w:cs="Times New Roman"/>
          <w:sz w:val="22"/>
        </w:rPr>
        <w:t xml:space="preserve"> </w:t>
      </w:r>
      <w:proofErr w:type="spellStart"/>
      <w:r>
        <w:rPr>
          <w:rFonts w:ascii="Times New Roman" w:hAnsi="Times New Roman" w:cs="Times New Roman"/>
          <w:sz w:val="22"/>
        </w:rPr>
        <w:t>Ped</w:t>
      </w:r>
      <w:proofErr w:type="spellEnd"/>
      <w:r>
        <w:rPr>
          <w:rFonts w:ascii="Times New Roman" w:hAnsi="Times New Roman" w:cs="Times New Roman"/>
          <w:sz w:val="22"/>
        </w:rPr>
        <w:t xml:space="preserve"> 2014; 4(1).</w:t>
      </w:r>
    </w:p>
    <w:p w14:paraId="53D44D51" w14:textId="618A2C1D" w:rsidR="004776D3" w:rsidRDefault="004F0D58" w:rsidP="0053342C">
      <w:pPr>
        <w:pStyle w:val="CitaviBibliographyEntry"/>
        <w:spacing w:line="480" w:lineRule="auto"/>
        <w:ind w:left="705" w:hanging="705"/>
        <w:rPr>
          <w:rFonts w:ascii="Times New Roman" w:hAnsi="Times New Roman" w:cs="Times New Roman"/>
          <w:sz w:val="22"/>
        </w:rPr>
      </w:pPr>
      <w:r>
        <w:rPr>
          <w:rFonts w:ascii="Times New Roman" w:hAnsi="Times New Roman" w:cs="Times New Roman"/>
          <w:sz w:val="22"/>
        </w:rPr>
        <w:t>[8]</w:t>
      </w:r>
      <w:r>
        <w:rPr>
          <w:rFonts w:ascii="Times New Roman" w:hAnsi="Times New Roman" w:cs="Times New Roman"/>
          <w:sz w:val="22"/>
        </w:rPr>
        <w:tab/>
        <w:t>Robert-Koch-Institut (</w:t>
      </w:r>
      <w:proofErr w:type="spellStart"/>
      <w:r>
        <w:rPr>
          <w:rFonts w:ascii="Times New Roman" w:hAnsi="Times New Roman" w:cs="Times New Roman"/>
          <w:sz w:val="22"/>
        </w:rPr>
        <w:t>ed</w:t>
      </w:r>
      <w:proofErr w:type="spellEnd"/>
      <w:r>
        <w:rPr>
          <w:rFonts w:ascii="Times New Roman" w:hAnsi="Times New Roman" w:cs="Times New Roman"/>
          <w:sz w:val="22"/>
        </w:rPr>
        <w:t>), Bevölkerungsbezogene Verteilungswerte ausgewählter</w:t>
      </w:r>
      <w:r w:rsidR="00BE61DD">
        <w:rPr>
          <w:rFonts w:ascii="Times New Roman" w:hAnsi="Times New Roman" w:cs="Times New Roman"/>
          <w:sz w:val="22"/>
        </w:rPr>
        <w:t xml:space="preserve"> </w:t>
      </w:r>
      <w:r>
        <w:rPr>
          <w:rFonts w:ascii="Times New Roman" w:hAnsi="Times New Roman" w:cs="Times New Roman"/>
          <w:sz w:val="22"/>
        </w:rPr>
        <w:t>Laborparameter aus der Studie zur Gesundheit von Kindern und Jugendlichen in</w:t>
      </w:r>
      <w:r w:rsidR="00BE61DD">
        <w:rPr>
          <w:rFonts w:ascii="Times New Roman" w:hAnsi="Times New Roman" w:cs="Times New Roman"/>
          <w:sz w:val="22"/>
        </w:rPr>
        <w:t xml:space="preserve"> </w:t>
      </w:r>
      <w:r>
        <w:rPr>
          <w:rFonts w:ascii="Times New Roman" w:hAnsi="Times New Roman" w:cs="Times New Roman"/>
          <w:sz w:val="22"/>
        </w:rPr>
        <w:t>Deutschland (KiGGS). Beiträge zur Gesundheitsberichterstattung des Bundes, [20],</w:t>
      </w:r>
      <w:bookmarkStart w:id="11" w:name="_CTVL001ae708cd2ec86469faaf980e8718b9805"/>
      <w:bookmarkEnd w:id="11"/>
      <w:r w:rsidR="00BE61DD">
        <w:rPr>
          <w:rFonts w:ascii="Times New Roman" w:hAnsi="Times New Roman" w:cs="Times New Roman"/>
          <w:sz w:val="22"/>
        </w:rPr>
        <w:t xml:space="preserve"> </w:t>
      </w:r>
      <w:r>
        <w:rPr>
          <w:rFonts w:ascii="Times New Roman" w:hAnsi="Times New Roman" w:cs="Times New Roman"/>
          <w:sz w:val="22"/>
        </w:rPr>
        <w:t>Robert-Koch-</w:t>
      </w:r>
      <w:proofErr w:type="spellStart"/>
      <w:r>
        <w:rPr>
          <w:rFonts w:ascii="Times New Roman" w:hAnsi="Times New Roman" w:cs="Times New Roman"/>
          <w:sz w:val="22"/>
        </w:rPr>
        <w:t>Inst</w:t>
      </w:r>
      <w:proofErr w:type="spellEnd"/>
      <w:r>
        <w:rPr>
          <w:rFonts w:ascii="Times New Roman" w:hAnsi="Times New Roman" w:cs="Times New Roman"/>
          <w:sz w:val="22"/>
        </w:rPr>
        <w:t>., Berlin, 2009, 88-91, ISBN: 978-3-89606-193-5.</w:t>
      </w:r>
    </w:p>
    <w:p w14:paraId="12A6F2E5" w14:textId="77777777" w:rsidR="004776D3" w:rsidRDefault="004F0D58" w:rsidP="0053342C">
      <w:pPr>
        <w:pStyle w:val="CitaviBibliographyEntry"/>
        <w:spacing w:line="480" w:lineRule="auto"/>
        <w:ind w:left="705" w:hanging="705"/>
        <w:rPr>
          <w:rFonts w:ascii="Times New Roman" w:hAnsi="Times New Roman" w:cs="Times New Roman"/>
          <w:sz w:val="22"/>
        </w:rPr>
      </w:pPr>
      <w:r>
        <w:rPr>
          <w:rFonts w:ascii="Times New Roman" w:hAnsi="Times New Roman" w:cs="Times New Roman"/>
          <w:sz w:val="22"/>
        </w:rPr>
        <w:t>[9]</w:t>
      </w:r>
      <w:r>
        <w:rPr>
          <w:rFonts w:ascii="Times New Roman" w:hAnsi="Times New Roman" w:cs="Times New Roman"/>
          <w:sz w:val="22"/>
        </w:rPr>
        <w:tab/>
        <w:t xml:space="preserve">Zierk J, </w:t>
      </w:r>
      <w:proofErr w:type="spellStart"/>
      <w:r>
        <w:rPr>
          <w:rFonts w:ascii="Times New Roman" w:hAnsi="Times New Roman" w:cs="Times New Roman"/>
          <w:sz w:val="22"/>
        </w:rPr>
        <w:t>Arzideh</w:t>
      </w:r>
      <w:proofErr w:type="spellEnd"/>
      <w:r>
        <w:rPr>
          <w:rFonts w:ascii="Times New Roman" w:hAnsi="Times New Roman" w:cs="Times New Roman"/>
          <w:sz w:val="22"/>
        </w:rPr>
        <w:t xml:space="preserve"> F, </w:t>
      </w:r>
      <w:proofErr w:type="spellStart"/>
      <w:r>
        <w:rPr>
          <w:rFonts w:ascii="Times New Roman" w:hAnsi="Times New Roman" w:cs="Times New Roman"/>
          <w:sz w:val="22"/>
        </w:rPr>
        <w:t>Rechenauer</w:t>
      </w:r>
      <w:proofErr w:type="spellEnd"/>
      <w:r>
        <w:rPr>
          <w:rFonts w:ascii="Times New Roman" w:hAnsi="Times New Roman" w:cs="Times New Roman"/>
          <w:sz w:val="22"/>
        </w:rPr>
        <w:t xml:space="preserve"> T, Haeckel R, Rascher W, Metzler M, et al. </w:t>
      </w:r>
      <w:r w:rsidRPr="0053342C">
        <w:rPr>
          <w:rFonts w:ascii="Times New Roman" w:hAnsi="Times New Roman" w:cs="Times New Roman"/>
          <w:sz w:val="22"/>
          <w:lang w:val="en-GB"/>
        </w:rPr>
        <w:t xml:space="preserve">Age- and sex-specific dynamics in 22 hematologic </w:t>
      </w:r>
      <w:r>
        <w:rPr>
          <w:rFonts w:ascii="Times New Roman" w:hAnsi="Times New Roman" w:cs="Times New Roman"/>
          <w:sz w:val="22"/>
          <w:lang w:val="en-GB"/>
        </w:rPr>
        <w:t xml:space="preserve">and biochemical analytes from birth to adolescence. </w:t>
      </w:r>
      <w:bookmarkStart w:id="12" w:name="_CTVL00114a1fd1e8b664c13b2e230a37d885c40"/>
      <w:bookmarkEnd w:id="12"/>
      <w:proofErr w:type="spellStart"/>
      <w:r>
        <w:rPr>
          <w:rFonts w:ascii="Times New Roman" w:hAnsi="Times New Roman" w:cs="Times New Roman"/>
          <w:sz w:val="22"/>
        </w:rPr>
        <w:t>Clin</w:t>
      </w:r>
      <w:proofErr w:type="spellEnd"/>
      <w:r>
        <w:rPr>
          <w:rFonts w:ascii="Times New Roman" w:hAnsi="Times New Roman" w:cs="Times New Roman"/>
          <w:sz w:val="22"/>
        </w:rPr>
        <w:t xml:space="preserve"> Chem 2015; 61(7):964–73.</w:t>
      </w:r>
    </w:p>
    <w:p w14:paraId="29C10632" w14:textId="4D349728" w:rsidR="004776D3" w:rsidRDefault="004F0D58" w:rsidP="0053342C">
      <w:pPr>
        <w:pStyle w:val="CitaviBibliographyEntry"/>
        <w:spacing w:line="480" w:lineRule="auto"/>
        <w:ind w:left="705" w:hanging="705"/>
        <w:rPr>
          <w:rFonts w:ascii="Times New Roman" w:hAnsi="Times New Roman" w:cs="Times New Roman"/>
          <w:sz w:val="22"/>
          <w:lang w:val="en-GB"/>
        </w:rPr>
      </w:pPr>
      <w:r>
        <w:rPr>
          <w:rFonts w:ascii="Times New Roman" w:hAnsi="Times New Roman" w:cs="Times New Roman"/>
          <w:sz w:val="22"/>
        </w:rPr>
        <w:t>[10]</w:t>
      </w:r>
      <w:r>
        <w:rPr>
          <w:rFonts w:ascii="Times New Roman" w:hAnsi="Times New Roman" w:cs="Times New Roman"/>
          <w:sz w:val="22"/>
        </w:rPr>
        <w:tab/>
      </w:r>
      <w:bookmarkStart w:id="13" w:name="_CTVL0011e074a86ca9947c8821a1900cbf1034b"/>
      <w:proofErr w:type="spellStart"/>
      <w:r>
        <w:rPr>
          <w:rFonts w:ascii="Times New Roman" w:hAnsi="Times New Roman" w:cs="Times New Roman"/>
          <w:b/>
          <w:sz w:val="22"/>
        </w:rPr>
        <w:t>Quante</w:t>
      </w:r>
      <w:proofErr w:type="spellEnd"/>
      <w:r>
        <w:rPr>
          <w:rFonts w:ascii="Times New Roman" w:hAnsi="Times New Roman" w:cs="Times New Roman"/>
          <w:b/>
          <w:sz w:val="22"/>
        </w:rPr>
        <w:t xml:space="preserve"> M, Hesse M</w:t>
      </w:r>
      <w:r>
        <w:rPr>
          <w:rFonts w:ascii="Times New Roman" w:hAnsi="Times New Roman" w:cs="Times New Roman"/>
          <w:sz w:val="22"/>
        </w:rPr>
        <w:t xml:space="preserve">, </w:t>
      </w:r>
      <w:proofErr w:type="spellStart"/>
      <w:r>
        <w:rPr>
          <w:rFonts w:ascii="Times New Roman" w:hAnsi="Times New Roman" w:cs="Times New Roman"/>
          <w:sz w:val="22"/>
        </w:rPr>
        <w:t>Döhnert</w:t>
      </w:r>
      <w:proofErr w:type="spellEnd"/>
      <w:r>
        <w:rPr>
          <w:rFonts w:ascii="Times New Roman" w:hAnsi="Times New Roman" w:cs="Times New Roman"/>
          <w:sz w:val="22"/>
        </w:rPr>
        <w:t xml:space="preserve"> M, Fuchs M, Hirsch C, Sergeyev E, et al. </w:t>
      </w:r>
      <w:bookmarkStart w:id="14" w:name="_CTVL00106902b83531648c39793b609017ce22d"/>
      <w:bookmarkEnd w:id="13"/>
      <w:bookmarkEnd w:id="14"/>
      <w:r>
        <w:rPr>
          <w:rFonts w:ascii="Times New Roman" w:hAnsi="Times New Roman" w:cs="Times New Roman"/>
          <w:sz w:val="22"/>
          <w:lang w:val="en-GB"/>
        </w:rPr>
        <w:t>The LIFE child study: a life course approach to disease and health. BMC Public Health 2012; 12:1021.</w:t>
      </w:r>
    </w:p>
    <w:p w14:paraId="7597C99F" w14:textId="041033A2" w:rsidR="00F73F06" w:rsidRDefault="00F73F06" w:rsidP="0053342C">
      <w:pPr>
        <w:pStyle w:val="CitaviBibliographyEntry"/>
        <w:spacing w:line="480" w:lineRule="auto"/>
        <w:ind w:left="705" w:hanging="705"/>
        <w:rPr>
          <w:rFonts w:ascii="Times New Roman" w:hAnsi="Times New Roman" w:cs="Times New Roman"/>
          <w:sz w:val="22"/>
          <w:lang w:val="en-GB"/>
        </w:rPr>
      </w:pPr>
      <w:r w:rsidRPr="00876B29">
        <w:rPr>
          <w:rFonts w:ascii="Times New Roman" w:hAnsi="Times New Roman" w:cs="Times New Roman"/>
          <w:sz w:val="22"/>
          <w:lang w:val="en-GB"/>
        </w:rPr>
        <w:t>[11]</w:t>
      </w:r>
      <w:r w:rsidRPr="00876B29">
        <w:rPr>
          <w:rFonts w:ascii="Times New Roman" w:hAnsi="Times New Roman" w:cs="Times New Roman"/>
          <w:sz w:val="22"/>
          <w:lang w:val="en-GB"/>
        </w:rPr>
        <w:tab/>
      </w:r>
      <w:proofErr w:type="spellStart"/>
      <w:r w:rsidRPr="00876B29">
        <w:rPr>
          <w:rFonts w:ascii="Times New Roman" w:hAnsi="Times New Roman" w:cs="Times New Roman"/>
          <w:sz w:val="22"/>
          <w:lang w:val="en-GB"/>
        </w:rPr>
        <w:t>Poulain</w:t>
      </w:r>
      <w:proofErr w:type="spellEnd"/>
      <w:r w:rsidRPr="00876B29">
        <w:rPr>
          <w:rFonts w:ascii="Times New Roman" w:hAnsi="Times New Roman" w:cs="Times New Roman"/>
          <w:sz w:val="22"/>
          <w:lang w:val="en-GB"/>
        </w:rPr>
        <w:t xml:space="preserve"> T, Baber R, Vogel M, Pietzner D, Kirsten T, </w:t>
      </w:r>
      <w:proofErr w:type="spellStart"/>
      <w:r w:rsidRPr="00876B29">
        <w:rPr>
          <w:rFonts w:ascii="Times New Roman" w:hAnsi="Times New Roman" w:cs="Times New Roman"/>
          <w:sz w:val="22"/>
          <w:lang w:val="en-GB"/>
        </w:rPr>
        <w:t>Jurkutat</w:t>
      </w:r>
      <w:proofErr w:type="spellEnd"/>
      <w:r w:rsidRPr="00876B29">
        <w:rPr>
          <w:rFonts w:ascii="Times New Roman" w:hAnsi="Times New Roman" w:cs="Times New Roman"/>
          <w:sz w:val="22"/>
          <w:lang w:val="en-GB"/>
        </w:rPr>
        <w:t xml:space="preserve"> A et al. </w:t>
      </w:r>
      <w:r w:rsidRPr="00F73F06">
        <w:rPr>
          <w:rFonts w:ascii="Times New Roman" w:hAnsi="Times New Roman" w:cs="Times New Roman"/>
          <w:sz w:val="22"/>
          <w:lang w:val="en-GB"/>
        </w:rPr>
        <w:t xml:space="preserve">The LIFE Child study: a population-based perinatal and pediatric cohort in Germany. </w:t>
      </w:r>
      <w:proofErr w:type="spellStart"/>
      <w:r w:rsidRPr="00F73F06">
        <w:rPr>
          <w:rFonts w:ascii="Times New Roman" w:hAnsi="Times New Roman" w:cs="Times New Roman"/>
          <w:sz w:val="22"/>
          <w:lang w:val="en-GB"/>
        </w:rPr>
        <w:t>Eur</w:t>
      </w:r>
      <w:proofErr w:type="spellEnd"/>
      <w:r w:rsidRPr="00F73F06">
        <w:rPr>
          <w:rFonts w:ascii="Times New Roman" w:hAnsi="Times New Roman" w:cs="Times New Roman"/>
          <w:sz w:val="22"/>
          <w:lang w:val="en-GB"/>
        </w:rPr>
        <w:t xml:space="preserve"> J </w:t>
      </w:r>
      <w:proofErr w:type="spellStart"/>
      <w:r w:rsidRPr="00F73F06">
        <w:rPr>
          <w:rFonts w:ascii="Times New Roman" w:hAnsi="Times New Roman" w:cs="Times New Roman"/>
          <w:sz w:val="22"/>
          <w:lang w:val="en-GB"/>
        </w:rPr>
        <w:t>Epidemiol</w:t>
      </w:r>
      <w:proofErr w:type="spellEnd"/>
      <w:r w:rsidRPr="00F73F06">
        <w:rPr>
          <w:rFonts w:ascii="Times New Roman" w:hAnsi="Times New Roman" w:cs="Times New Roman"/>
          <w:sz w:val="22"/>
          <w:lang w:val="en-GB"/>
        </w:rPr>
        <w:t xml:space="preserve"> 2017.</w:t>
      </w:r>
    </w:p>
    <w:p w14:paraId="6D177F2F" w14:textId="351FD6B8"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15" w:name="_CTVL001e9d6eb8ee72f4bcfb090abc925452959"/>
      <w:bookmarkEnd w:id="15"/>
      <w:r>
        <w:rPr>
          <w:rFonts w:ascii="Times New Roman" w:hAnsi="Times New Roman" w:cs="Times New Roman"/>
          <w:sz w:val="22"/>
          <w:lang w:val="en-GB"/>
        </w:rPr>
        <w:t>[12</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Elm EV, Altman DG, Egger M, Pocock SJ, </w:t>
      </w:r>
      <w:proofErr w:type="spellStart"/>
      <w:r w:rsidR="004F0D58">
        <w:rPr>
          <w:rFonts w:ascii="Times New Roman" w:hAnsi="Times New Roman" w:cs="Times New Roman"/>
          <w:sz w:val="22"/>
          <w:lang w:val="en-GB"/>
        </w:rPr>
        <w:t>Gøtzsche</w:t>
      </w:r>
      <w:proofErr w:type="spellEnd"/>
      <w:r w:rsidR="004F0D58">
        <w:rPr>
          <w:rFonts w:ascii="Times New Roman" w:hAnsi="Times New Roman" w:cs="Times New Roman"/>
          <w:sz w:val="22"/>
          <w:lang w:val="en-GB"/>
        </w:rPr>
        <w:t xml:space="preserve"> PC, </w:t>
      </w:r>
      <w:proofErr w:type="spellStart"/>
      <w:r w:rsidR="004F0D58">
        <w:rPr>
          <w:rFonts w:ascii="Times New Roman" w:hAnsi="Times New Roman" w:cs="Times New Roman"/>
          <w:sz w:val="22"/>
          <w:lang w:val="en-GB"/>
        </w:rPr>
        <w:t>Vandenbroucke</w:t>
      </w:r>
      <w:proofErr w:type="spellEnd"/>
      <w:r w:rsidR="004F0D58">
        <w:rPr>
          <w:rFonts w:ascii="Times New Roman" w:hAnsi="Times New Roman" w:cs="Times New Roman"/>
          <w:sz w:val="22"/>
          <w:lang w:val="en-GB"/>
        </w:rPr>
        <w:t xml:space="preserve"> JP. The Strengthening the Reporting of Observational Studies in Epidemiology (STROBE) statement: guidelines for reporting observational studies. J </w:t>
      </w:r>
      <w:proofErr w:type="spellStart"/>
      <w:r w:rsidR="004F0D58">
        <w:rPr>
          <w:rFonts w:ascii="Times New Roman" w:hAnsi="Times New Roman" w:cs="Times New Roman"/>
          <w:sz w:val="22"/>
          <w:lang w:val="en-GB"/>
        </w:rPr>
        <w:t>Clin</w:t>
      </w:r>
      <w:proofErr w:type="spellEnd"/>
      <w:r w:rsidR="004F0D58">
        <w:rPr>
          <w:rFonts w:ascii="Times New Roman" w:hAnsi="Times New Roman" w:cs="Times New Roman"/>
          <w:sz w:val="22"/>
          <w:lang w:val="en-GB"/>
        </w:rPr>
        <w:t xml:space="preserve"> </w:t>
      </w:r>
      <w:proofErr w:type="spellStart"/>
      <w:r w:rsidR="004F0D58">
        <w:rPr>
          <w:rFonts w:ascii="Times New Roman" w:hAnsi="Times New Roman" w:cs="Times New Roman"/>
          <w:sz w:val="22"/>
          <w:lang w:val="en-GB"/>
        </w:rPr>
        <w:t>Epidemiol</w:t>
      </w:r>
      <w:proofErr w:type="spellEnd"/>
      <w:r w:rsidR="004F0D58">
        <w:rPr>
          <w:rFonts w:ascii="Times New Roman" w:hAnsi="Times New Roman" w:cs="Times New Roman"/>
          <w:sz w:val="22"/>
          <w:lang w:val="en-GB"/>
        </w:rPr>
        <w:t xml:space="preserve"> 2008; 61(4):344–9.</w:t>
      </w:r>
    </w:p>
    <w:p w14:paraId="397711CE" w14:textId="65FE1525" w:rsidR="004776D3" w:rsidRDefault="003F0B92" w:rsidP="0053342C">
      <w:pPr>
        <w:pStyle w:val="CitaviBibliographyEntry"/>
        <w:spacing w:line="480" w:lineRule="auto"/>
        <w:ind w:left="705" w:hanging="705"/>
        <w:rPr>
          <w:sz w:val="22"/>
          <w:lang w:val="en-US"/>
        </w:rPr>
      </w:pPr>
      <w:r>
        <w:rPr>
          <w:rFonts w:ascii="Times New Roman" w:hAnsi="Times New Roman" w:cs="Times New Roman"/>
          <w:sz w:val="22"/>
          <w:lang w:val="en-GB"/>
        </w:rPr>
        <w:t>[13</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WMA Declaration of Helsinki - Ethical Principles for Medical Research Involving Human Subjects. http://www.wma.net/en/30publications/10policies/b3/. </w:t>
      </w:r>
      <w:r w:rsidR="004F0D58">
        <w:rPr>
          <w:rFonts w:ascii="Times New Roman" w:hAnsi="Times New Roman" w:cs="Times New Roman"/>
          <w:sz w:val="22"/>
          <w:lang w:val="en-US"/>
        </w:rPr>
        <w:t>Accessed last on 09 January 2017.</w:t>
      </w:r>
      <w:r w:rsidR="004F0D58">
        <w:rPr>
          <w:sz w:val="22"/>
          <w:lang w:val="en-US"/>
        </w:rPr>
        <w:t xml:space="preserve"> </w:t>
      </w:r>
    </w:p>
    <w:p w14:paraId="27F2DCAF" w14:textId="57BDD703"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16" w:name="_CTVL0015e1b8a2518344fa2948bcae2df74196f"/>
      <w:bookmarkEnd w:id="16"/>
      <w:r>
        <w:rPr>
          <w:rFonts w:ascii="Times New Roman" w:hAnsi="Times New Roman" w:cs="Times New Roman"/>
          <w:sz w:val="22"/>
          <w:lang w:val="en-GB"/>
        </w:rPr>
        <w:t>[14</w:t>
      </w:r>
      <w:r w:rsidR="004F0D58">
        <w:rPr>
          <w:rFonts w:ascii="Times New Roman" w:hAnsi="Times New Roman" w:cs="Times New Roman"/>
          <w:sz w:val="22"/>
          <w:lang w:val="en-GB"/>
        </w:rPr>
        <w:t>]</w:t>
      </w:r>
      <w:r w:rsidR="004F0D58">
        <w:rPr>
          <w:rFonts w:ascii="Times New Roman" w:hAnsi="Times New Roman" w:cs="Times New Roman"/>
          <w:sz w:val="22"/>
          <w:lang w:val="en-GB"/>
        </w:rPr>
        <w:tab/>
        <w:t>Marshall WA, Tanner JM. Variations in pattern of pubertal changes in girls. Arch Dis Child 1969; 44(235):291–303.</w:t>
      </w:r>
    </w:p>
    <w:p w14:paraId="2B08FF0A" w14:textId="551D940C"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17" w:name="_CTVL00102cddf0c451d469386d260678a967739"/>
      <w:bookmarkEnd w:id="17"/>
      <w:r>
        <w:rPr>
          <w:rFonts w:ascii="Times New Roman" w:hAnsi="Times New Roman" w:cs="Times New Roman"/>
          <w:sz w:val="22"/>
          <w:lang w:val="en-GB"/>
        </w:rPr>
        <w:lastRenderedPageBreak/>
        <w:t>[15</w:t>
      </w:r>
      <w:r w:rsidR="004F0D58">
        <w:rPr>
          <w:rFonts w:ascii="Times New Roman" w:hAnsi="Times New Roman" w:cs="Times New Roman"/>
          <w:sz w:val="22"/>
          <w:lang w:val="en-GB"/>
        </w:rPr>
        <w:t>]</w:t>
      </w:r>
      <w:r w:rsidR="004F0D58">
        <w:rPr>
          <w:rFonts w:ascii="Times New Roman" w:hAnsi="Times New Roman" w:cs="Times New Roman"/>
          <w:sz w:val="22"/>
          <w:lang w:val="en-GB"/>
        </w:rPr>
        <w:tab/>
        <w:t>Marshall WA, Tanner JM. Variations in the Pattern of Pubertal Changes in Boys. Arch Dis Child 1970; 45(239):13–23.</w:t>
      </w:r>
    </w:p>
    <w:p w14:paraId="132CF7D4" w14:textId="03898952" w:rsidR="004776D3" w:rsidRDefault="003F0B92" w:rsidP="0053342C">
      <w:pPr>
        <w:pStyle w:val="CitaviBibliographyEntry"/>
        <w:spacing w:line="480" w:lineRule="auto"/>
        <w:ind w:left="705" w:hanging="705"/>
        <w:rPr>
          <w:rFonts w:ascii="Times New Roman" w:hAnsi="Times New Roman" w:cs="Times New Roman"/>
          <w:sz w:val="22"/>
          <w:lang w:val="en-GB"/>
        </w:rPr>
      </w:pPr>
      <w:r>
        <w:rPr>
          <w:rFonts w:ascii="Times New Roman" w:hAnsi="Times New Roman" w:cs="Times New Roman"/>
          <w:sz w:val="22"/>
          <w:lang w:val="en-GB"/>
        </w:rPr>
        <w:t>[16</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IDF definition of metabolic syndrome in children and adolescents. http://www.idf.org/metabolic-syndrome/children. </w:t>
      </w:r>
      <w:r w:rsidR="004F0D58">
        <w:rPr>
          <w:rFonts w:ascii="Times New Roman" w:hAnsi="Times New Roman" w:cs="Times New Roman"/>
          <w:sz w:val="22"/>
          <w:lang w:val="en-US"/>
        </w:rPr>
        <w:t>Accessed last on 09 January 2017.</w:t>
      </w:r>
    </w:p>
    <w:p w14:paraId="3F2C47A6" w14:textId="689B7A8D"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18" w:name="_CTVL001bdc9acfe5b5a48c289c4cc933761cdbe"/>
      <w:bookmarkEnd w:id="18"/>
      <w:r>
        <w:rPr>
          <w:rFonts w:ascii="Times New Roman" w:hAnsi="Times New Roman" w:cs="Times New Roman"/>
          <w:sz w:val="22"/>
          <w:lang w:val="en-GB"/>
        </w:rPr>
        <w:t>[17</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Lonardo A, </w:t>
      </w:r>
      <w:proofErr w:type="spellStart"/>
      <w:r w:rsidR="004F0D58">
        <w:rPr>
          <w:rFonts w:ascii="Times New Roman" w:hAnsi="Times New Roman" w:cs="Times New Roman"/>
          <w:sz w:val="22"/>
          <w:lang w:val="en-GB"/>
        </w:rPr>
        <w:t>Ballestri</w:t>
      </w:r>
      <w:proofErr w:type="spellEnd"/>
      <w:r w:rsidR="004F0D58">
        <w:rPr>
          <w:rFonts w:ascii="Times New Roman" w:hAnsi="Times New Roman" w:cs="Times New Roman"/>
          <w:sz w:val="22"/>
          <w:lang w:val="en-GB"/>
        </w:rPr>
        <w:t xml:space="preserve"> S, </w:t>
      </w:r>
      <w:proofErr w:type="spellStart"/>
      <w:r w:rsidR="004F0D58">
        <w:rPr>
          <w:rFonts w:ascii="Times New Roman" w:hAnsi="Times New Roman" w:cs="Times New Roman"/>
          <w:sz w:val="22"/>
          <w:lang w:val="en-GB"/>
        </w:rPr>
        <w:t>Marchesini</w:t>
      </w:r>
      <w:proofErr w:type="spellEnd"/>
      <w:r w:rsidR="004F0D58">
        <w:rPr>
          <w:rFonts w:ascii="Times New Roman" w:hAnsi="Times New Roman" w:cs="Times New Roman"/>
          <w:sz w:val="22"/>
          <w:lang w:val="en-GB"/>
        </w:rPr>
        <w:t xml:space="preserve"> G, Angulo P, </w:t>
      </w:r>
      <w:proofErr w:type="spellStart"/>
      <w:r w:rsidR="004F0D58">
        <w:rPr>
          <w:rFonts w:ascii="Times New Roman" w:hAnsi="Times New Roman" w:cs="Times New Roman"/>
          <w:sz w:val="22"/>
          <w:lang w:val="en-GB"/>
        </w:rPr>
        <w:t>Loria</w:t>
      </w:r>
      <w:proofErr w:type="spellEnd"/>
      <w:r w:rsidR="004F0D58">
        <w:rPr>
          <w:rFonts w:ascii="Times New Roman" w:hAnsi="Times New Roman" w:cs="Times New Roman"/>
          <w:sz w:val="22"/>
          <w:lang w:val="en-GB"/>
        </w:rPr>
        <w:t xml:space="preserve"> P. Nonalcoholic fatty liver disease: A precursor of the metabolic syndrome. Dig Liver Dis 2015; 47(3):181–90.</w:t>
      </w:r>
    </w:p>
    <w:p w14:paraId="20C577A9" w14:textId="005A14C4"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19" w:name="_CTVL0016cc1d4ac8820423ebde3922771230ad9"/>
      <w:bookmarkEnd w:id="19"/>
      <w:r>
        <w:rPr>
          <w:rFonts w:ascii="Times New Roman" w:hAnsi="Times New Roman" w:cs="Times New Roman"/>
          <w:sz w:val="22"/>
          <w:lang w:val="en-GB"/>
        </w:rPr>
        <w:t>[18</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Elizondo-Montemayor L, </w:t>
      </w:r>
      <w:proofErr w:type="spellStart"/>
      <w:r w:rsidR="004F0D58">
        <w:rPr>
          <w:rFonts w:ascii="Times New Roman" w:hAnsi="Times New Roman" w:cs="Times New Roman"/>
          <w:sz w:val="22"/>
          <w:lang w:val="en-GB"/>
        </w:rPr>
        <w:t>Ugalde</w:t>
      </w:r>
      <w:proofErr w:type="spellEnd"/>
      <w:r w:rsidR="004F0D58">
        <w:rPr>
          <w:rFonts w:ascii="Times New Roman" w:hAnsi="Times New Roman" w:cs="Times New Roman"/>
          <w:sz w:val="22"/>
          <w:lang w:val="en-GB"/>
        </w:rPr>
        <w:t>-Casas PA, Lam-Franco L, Bustamante-</w:t>
      </w:r>
      <w:proofErr w:type="spellStart"/>
      <w:r w:rsidR="004F0D58">
        <w:rPr>
          <w:rFonts w:ascii="Times New Roman" w:hAnsi="Times New Roman" w:cs="Times New Roman"/>
          <w:sz w:val="22"/>
          <w:lang w:val="en-GB"/>
        </w:rPr>
        <w:t>Careaga</w:t>
      </w:r>
      <w:proofErr w:type="spellEnd"/>
      <w:r w:rsidR="004F0D58">
        <w:rPr>
          <w:rFonts w:ascii="Times New Roman" w:hAnsi="Times New Roman" w:cs="Times New Roman"/>
          <w:sz w:val="22"/>
          <w:lang w:val="en-GB"/>
        </w:rPr>
        <w:t xml:space="preserve"> H, Serrano-Gonzalez M, Gutierrez NG, et al. Association of ALT and the metabolic syndrome among Mexican children. </w:t>
      </w:r>
      <w:proofErr w:type="spellStart"/>
      <w:r w:rsidR="004F0D58">
        <w:rPr>
          <w:rFonts w:ascii="Times New Roman" w:hAnsi="Times New Roman" w:cs="Times New Roman"/>
          <w:sz w:val="22"/>
          <w:lang w:val="en-GB"/>
        </w:rPr>
        <w:t>Obes</w:t>
      </w:r>
      <w:proofErr w:type="spellEnd"/>
      <w:r w:rsidR="004F0D58">
        <w:rPr>
          <w:rFonts w:ascii="Times New Roman" w:hAnsi="Times New Roman" w:cs="Times New Roman"/>
          <w:sz w:val="22"/>
          <w:lang w:val="en-GB"/>
        </w:rPr>
        <w:t xml:space="preserve"> Res </w:t>
      </w:r>
      <w:proofErr w:type="spellStart"/>
      <w:r w:rsidR="004F0D58">
        <w:rPr>
          <w:rFonts w:ascii="Times New Roman" w:hAnsi="Times New Roman" w:cs="Times New Roman"/>
          <w:sz w:val="22"/>
          <w:lang w:val="en-GB"/>
        </w:rPr>
        <w:t>Clin</w:t>
      </w:r>
      <w:proofErr w:type="spellEnd"/>
      <w:r w:rsidR="004F0D58">
        <w:rPr>
          <w:rFonts w:ascii="Times New Roman" w:hAnsi="Times New Roman" w:cs="Times New Roman"/>
          <w:sz w:val="22"/>
          <w:lang w:val="en-GB"/>
        </w:rPr>
        <w:t xml:space="preserve"> </w:t>
      </w:r>
      <w:proofErr w:type="spellStart"/>
      <w:r w:rsidR="004F0D58">
        <w:rPr>
          <w:rFonts w:ascii="Times New Roman" w:hAnsi="Times New Roman" w:cs="Times New Roman"/>
          <w:sz w:val="22"/>
          <w:lang w:val="en-GB"/>
        </w:rPr>
        <w:t>Pract</w:t>
      </w:r>
      <w:proofErr w:type="spellEnd"/>
      <w:r w:rsidR="004F0D58">
        <w:rPr>
          <w:rFonts w:ascii="Times New Roman" w:hAnsi="Times New Roman" w:cs="Times New Roman"/>
          <w:sz w:val="22"/>
          <w:lang w:val="en-GB"/>
        </w:rPr>
        <w:t xml:space="preserve"> 2014; 8(1):87.</w:t>
      </w:r>
    </w:p>
    <w:p w14:paraId="528C4564" w14:textId="70AE9E37"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20" w:name="_CTVL001c2632e3dbdc54c5c809861a30013419e"/>
      <w:bookmarkEnd w:id="20"/>
      <w:r>
        <w:rPr>
          <w:rFonts w:ascii="Times New Roman" w:hAnsi="Times New Roman" w:cs="Times New Roman"/>
          <w:sz w:val="22"/>
          <w:lang w:val="en-GB"/>
        </w:rPr>
        <w:t>[19</w:t>
      </w:r>
      <w:r w:rsidR="004F0D58">
        <w:rPr>
          <w:rFonts w:ascii="Times New Roman" w:hAnsi="Times New Roman" w:cs="Times New Roman"/>
          <w:sz w:val="22"/>
          <w:lang w:val="en-GB"/>
        </w:rPr>
        <w:t>]</w:t>
      </w:r>
      <w:r w:rsidR="004F0D58">
        <w:rPr>
          <w:rFonts w:ascii="Times New Roman" w:hAnsi="Times New Roman" w:cs="Times New Roman"/>
          <w:sz w:val="22"/>
          <w:lang w:val="en-GB"/>
        </w:rPr>
        <w:tab/>
      </w:r>
      <w:proofErr w:type="spellStart"/>
      <w:r w:rsidR="004F0D58">
        <w:rPr>
          <w:rFonts w:ascii="Times New Roman" w:hAnsi="Times New Roman" w:cs="Times New Roman"/>
          <w:sz w:val="22"/>
          <w:lang w:val="en-GB"/>
        </w:rPr>
        <w:t>Arancibia</w:t>
      </w:r>
      <w:proofErr w:type="spellEnd"/>
      <w:r w:rsidR="004F0D58">
        <w:rPr>
          <w:rFonts w:ascii="Times New Roman" w:hAnsi="Times New Roman" w:cs="Times New Roman"/>
          <w:sz w:val="22"/>
          <w:lang w:val="en-GB"/>
        </w:rPr>
        <w:t xml:space="preserve"> G, Garcia H, Jaime F, </w:t>
      </w:r>
      <w:proofErr w:type="spellStart"/>
      <w:r w:rsidR="004F0D58">
        <w:rPr>
          <w:rFonts w:ascii="Times New Roman" w:hAnsi="Times New Roman" w:cs="Times New Roman"/>
          <w:sz w:val="22"/>
          <w:lang w:val="en-GB"/>
        </w:rPr>
        <w:t>Bancalari</w:t>
      </w:r>
      <w:proofErr w:type="spellEnd"/>
      <w:r w:rsidR="004F0D58">
        <w:rPr>
          <w:rFonts w:ascii="Times New Roman" w:hAnsi="Times New Roman" w:cs="Times New Roman"/>
          <w:sz w:val="22"/>
          <w:lang w:val="en-GB"/>
        </w:rPr>
        <w:t xml:space="preserve"> R, Harris PR. Association of metabolic syndrome markers with abnormal alanine aminotransferase levels in healt</w:t>
      </w:r>
      <w:r w:rsidR="0053342C">
        <w:rPr>
          <w:rFonts w:ascii="Times New Roman" w:hAnsi="Times New Roman" w:cs="Times New Roman"/>
          <w:sz w:val="22"/>
          <w:lang w:val="en-GB"/>
        </w:rPr>
        <w:t xml:space="preserve">hy children. Rev Med </w:t>
      </w:r>
      <w:proofErr w:type="spellStart"/>
      <w:r w:rsidR="0053342C">
        <w:rPr>
          <w:rFonts w:ascii="Times New Roman" w:hAnsi="Times New Roman" w:cs="Times New Roman"/>
          <w:sz w:val="22"/>
          <w:lang w:val="en-GB"/>
        </w:rPr>
        <w:t>Chil</w:t>
      </w:r>
      <w:proofErr w:type="spellEnd"/>
      <w:r w:rsidR="0053342C">
        <w:rPr>
          <w:rFonts w:ascii="Times New Roman" w:hAnsi="Times New Roman" w:cs="Times New Roman"/>
          <w:sz w:val="22"/>
          <w:lang w:val="en-GB"/>
        </w:rPr>
        <w:t xml:space="preserve"> 2012; </w:t>
      </w:r>
      <w:r w:rsidR="004F0D58">
        <w:rPr>
          <w:rFonts w:ascii="Times New Roman" w:hAnsi="Times New Roman" w:cs="Times New Roman"/>
          <w:sz w:val="22"/>
          <w:lang w:val="en-GB"/>
        </w:rPr>
        <w:t>140(7):896–901.</w:t>
      </w:r>
    </w:p>
    <w:p w14:paraId="6A4EF39A" w14:textId="6910967A"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21" w:name="_CTVL001f1e4d45c8412463292f4d4593cfc17cf"/>
      <w:bookmarkEnd w:id="21"/>
      <w:r>
        <w:rPr>
          <w:rFonts w:ascii="Times New Roman" w:hAnsi="Times New Roman" w:cs="Times New Roman"/>
          <w:sz w:val="22"/>
          <w:lang w:val="en-GB"/>
        </w:rPr>
        <w:t>[20</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Rigby RA, Stasinopoulos DM. Generalized additive models for location, scale and shape (with discussion). J R Stat </w:t>
      </w:r>
      <w:proofErr w:type="spellStart"/>
      <w:r w:rsidR="004F0D58">
        <w:rPr>
          <w:rFonts w:ascii="Times New Roman" w:hAnsi="Times New Roman" w:cs="Times New Roman"/>
          <w:sz w:val="22"/>
          <w:lang w:val="en-GB"/>
        </w:rPr>
        <w:t>Soc</w:t>
      </w:r>
      <w:proofErr w:type="spellEnd"/>
      <w:r w:rsidR="004F0D58">
        <w:rPr>
          <w:rFonts w:ascii="Times New Roman" w:hAnsi="Times New Roman" w:cs="Times New Roman"/>
          <w:sz w:val="22"/>
          <w:lang w:val="en-GB"/>
        </w:rPr>
        <w:t xml:space="preserve"> C 2005; 54(3):507–54.</w:t>
      </w:r>
    </w:p>
    <w:p w14:paraId="71E458D2" w14:textId="1D4AF337" w:rsidR="004776D3" w:rsidRPr="003D7A11" w:rsidRDefault="003F0B92" w:rsidP="0053342C">
      <w:pPr>
        <w:pStyle w:val="CitaviBibliographyEntry"/>
        <w:spacing w:line="480" w:lineRule="auto"/>
        <w:ind w:left="705" w:hanging="705"/>
        <w:rPr>
          <w:rFonts w:ascii="Times New Roman" w:hAnsi="Times New Roman" w:cs="Times New Roman"/>
          <w:sz w:val="22"/>
        </w:rPr>
      </w:pPr>
      <w:r>
        <w:rPr>
          <w:rFonts w:ascii="Times New Roman" w:hAnsi="Times New Roman" w:cs="Times New Roman"/>
          <w:sz w:val="22"/>
          <w:lang w:val="en-GB"/>
        </w:rPr>
        <w:t>[21</w:t>
      </w:r>
      <w:r w:rsidR="004F0D58">
        <w:rPr>
          <w:rFonts w:ascii="Times New Roman" w:hAnsi="Times New Roman" w:cs="Times New Roman"/>
          <w:sz w:val="22"/>
          <w:lang w:val="en-GB"/>
        </w:rPr>
        <w:t>]</w:t>
      </w:r>
      <w:r w:rsidR="004F0D58">
        <w:rPr>
          <w:rFonts w:ascii="Times New Roman" w:hAnsi="Times New Roman" w:cs="Times New Roman"/>
          <w:sz w:val="22"/>
          <w:lang w:val="en-GB"/>
        </w:rPr>
        <w:tab/>
      </w:r>
      <w:bookmarkStart w:id="22" w:name="_CTVL001523cfb258d0044748c0ce2895d0c3f55"/>
      <w:r w:rsidR="004F0D58">
        <w:rPr>
          <w:rFonts w:ascii="Times New Roman" w:hAnsi="Times New Roman" w:cs="Times New Roman"/>
          <w:sz w:val="22"/>
          <w:lang w:val="en-GB"/>
        </w:rPr>
        <w:t xml:space="preserve">Rigby RA, Stasinopoulos DM. Using the Box–Cox </w:t>
      </w:r>
      <w:bookmarkEnd w:id="22"/>
      <w:r w:rsidR="004F0D58">
        <w:rPr>
          <w:rFonts w:ascii="Times New Roman" w:hAnsi="Times New Roman" w:cs="Times New Roman"/>
          <w:i/>
          <w:sz w:val="22"/>
          <w:lang w:val="en-GB"/>
        </w:rPr>
        <w:t>t</w:t>
      </w:r>
      <w:r w:rsidR="004F0D58">
        <w:rPr>
          <w:rFonts w:ascii="Times New Roman" w:hAnsi="Times New Roman" w:cs="Times New Roman"/>
          <w:sz w:val="22"/>
          <w:lang w:val="en-GB"/>
        </w:rPr>
        <w:t xml:space="preserve"> distribution in GAMLSS to model skewness and kurtosis. </w:t>
      </w:r>
      <w:proofErr w:type="spellStart"/>
      <w:r w:rsidR="004F0D58" w:rsidRPr="003D7A11">
        <w:rPr>
          <w:rFonts w:ascii="Times New Roman" w:hAnsi="Times New Roman" w:cs="Times New Roman"/>
          <w:sz w:val="22"/>
        </w:rPr>
        <w:t>Stat</w:t>
      </w:r>
      <w:proofErr w:type="spellEnd"/>
      <w:r w:rsidR="004F0D58" w:rsidRPr="003D7A11">
        <w:rPr>
          <w:rFonts w:ascii="Times New Roman" w:hAnsi="Times New Roman" w:cs="Times New Roman"/>
          <w:sz w:val="22"/>
        </w:rPr>
        <w:t xml:space="preserve"> </w:t>
      </w:r>
      <w:proofErr w:type="spellStart"/>
      <w:r w:rsidR="004F0D58" w:rsidRPr="003D7A11">
        <w:rPr>
          <w:rFonts w:ascii="Times New Roman" w:hAnsi="Times New Roman" w:cs="Times New Roman"/>
          <w:sz w:val="22"/>
        </w:rPr>
        <w:t>Modelling</w:t>
      </w:r>
      <w:proofErr w:type="spellEnd"/>
      <w:r w:rsidR="004F0D58" w:rsidRPr="003D7A11">
        <w:rPr>
          <w:rFonts w:ascii="Times New Roman" w:hAnsi="Times New Roman" w:cs="Times New Roman"/>
          <w:sz w:val="22"/>
        </w:rPr>
        <w:t xml:space="preserve"> 2006; 6(3):209–29.</w:t>
      </w:r>
    </w:p>
    <w:p w14:paraId="6030767C" w14:textId="697FDCE2" w:rsidR="004776D3" w:rsidRDefault="003F0B92" w:rsidP="00892DFF">
      <w:pPr>
        <w:pStyle w:val="CitaviBibliographyEntry"/>
        <w:spacing w:line="480" w:lineRule="auto"/>
        <w:ind w:left="705" w:hanging="705"/>
        <w:rPr>
          <w:rFonts w:ascii="Times New Roman" w:hAnsi="Times New Roman" w:cs="Times New Roman"/>
          <w:sz w:val="22"/>
          <w:lang w:val="en-GB"/>
        </w:rPr>
      </w:pPr>
      <w:bookmarkStart w:id="23" w:name="_CTVL0011087c8c9107e40ccabae6ff7b253674d"/>
      <w:bookmarkEnd w:id="23"/>
      <w:r w:rsidRPr="00892DFF">
        <w:rPr>
          <w:rFonts w:ascii="Times New Roman" w:hAnsi="Times New Roman" w:cs="Times New Roman"/>
          <w:sz w:val="22"/>
        </w:rPr>
        <w:t>[22</w:t>
      </w:r>
      <w:r w:rsidR="004F0D58" w:rsidRPr="00892DFF">
        <w:rPr>
          <w:rFonts w:ascii="Times New Roman" w:hAnsi="Times New Roman" w:cs="Times New Roman"/>
          <w:sz w:val="22"/>
        </w:rPr>
        <w:t>]</w:t>
      </w:r>
      <w:r w:rsidR="004F0D58" w:rsidRPr="00892DFF">
        <w:rPr>
          <w:rFonts w:ascii="Times New Roman" w:hAnsi="Times New Roman" w:cs="Times New Roman"/>
          <w:sz w:val="22"/>
        </w:rPr>
        <w:tab/>
      </w:r>
      <w:r w:rsidR="00892DFF" w:rsidRPr="00892DFF">
        <w:rPr>
          <w:rFonts w:ascii="Times New Roman" w:hAnsi="Times New Roman" w:cs="Times New Roman"/>
          <w:sz w:val="22"/>
        </w:rPr>
        <w:t xml:space="preserve">Rieger K, Vogel M, Engel C, </w:t>
      </w:r>
      <w:proofErr w:type="spellStart"/>
      <w:r w:rsidR="00892DFF" w:rsidRPr="00892DFF">
        <w:rPr>
          <w:rFonts w:ascii="Times New Roman" w:hAnsi="Times New Roman" w:cs="Times New Roman"/>
          <w:sz w:val="22"/>
        </w:rPr>
        <w:t>Ceglarek</w:t>
      </w:r>
      <w:proofErr w:type="spellEnd"/>
      <w:r w:rsidR="00892DFF" w:rsidRPr="00892DFF">
        <w:rPr>
          <w:rFonts w:ascii="Times New Roman" w:hAnsi="Times New Roman" w:cs="Times New Roman"/>
          <w:sz w:val="22"/>
        </w:rPr>
        <w:t xml:space="preserve"> U, </w:t>
      </w:r>
      <w:proofErr w:type="spellStart"/>
      <w:r w:rsidR="00892DFF" w:rsidRPr="00892DFF">
        <w:rPr>
          <w:rFonts w:ascii="Times New Roman" w:hAnsi="Times New Roman" w:cs="Times New Roman"/>
          <w:sz w:val="22"/>
        </w:rPr>
        <w:t>Thiery</w:t>
      </w:r>
      <w:proofErr w:type="spellEnd"/>
      <w:r w:rsidR="00892DFF" w:rsidRPr="00892DFF">
        <w:rPr>
          <w:rFonts w:ascii="Times New Roman" w:hAnsi="Times New Roman" w:cs="Times New Roman"/>
          <w:sz w:val="22"/>
        </w:rPr>
        <w:t xml:space="preserve"> J, Kratzsch J</w:t>
      </w:r>
      <w:r w:rsidR="00892DFF">
        <w:rPr>
          <w:rFonts w:ascii="Times New Roman" w:hAnsi="Times New Roman" w:cs="Times New Roman"/>
          <w:sz w:val="22"/>
        </w:rPr>
        <w:t>,</w:t>
      </w:r>
      <w:r w:rsidR="00892DFF" w:rsidRPr="00892DFF">
        <w:rPr>
          <w:rFonts w:ascii="Times New Roman" w:hAnsi="Times New Roman" w:cs="Times New Roman"/>
          <w:sz w:val="22"/>
        </w:rPr>
        <w:t xml:space="preserve"> et al. </w:t>
      </w:r>
      <w:r w:rsidR="00892DFF" w:rsidRPr="00892DFF">
        <w:rPr>
          <w:rFonts w:ascii="Times New Roman" w:hAnsi="Times New Roman" w:cs="Times New Roman"/>
          <w:sz w:val="22"/>
          <w:lang w:val="en-GB"/>
        </w:rPr>
        <w:t>Reference intervals for iron-related blood</w:t>
      </w:r>
      <w:r w:rsidR="00892DFF">
        <w:rPr>
          <w:rFonts w:ascii="Times New Roman" w:hAnsi="Times New Roman" w:cs="Times New Roman"/>
          <w:sz w:val="22"/>
          <w:lang w:val="en-GB"/>
        </w:rPr>
        <w:t xml:space="preserve"> </w:t>
      </w:r>
      <w:r w:rsidR="00892DFF" w:rsidRPr="00892DFF">
        <w:rPr>
          <w:rFonts w:ascii="Times New Roman" w:hAnsi="Times New Roman" w:cs="Times New Roman"/>
          <w:sz w:val="22"/>
          <w:lang w:val="en-GB"/>
        </w:rPr>
        <w:t>parameters: results from a population-b</w:t>
      </w:r>
      <w:r w:rsidR="00892DFF">
        <w:rPr>
          <w:rFonts w:ascii="Times New Roman" w:hAnsi="Times New Roman" w:cs="Times New Roman"/>
          <w:sz w:val="22"/>
          <w:lang w:val="en-GB"/>
        </w:rPr>
        <w:t>ased cohort study (LIFE Child). J Lab Med 2016;</w:t>
      </w:r>
      <w:r w:rsidR="00892DFF" w:rsidRPr="00892DFF">
        <w:rPr>
          <w:rFonts w:ascii="Times New Roman" w:hAnsi="Times New Roman" w:cs="Times New Roman"/>
          <w:sz w:val="22"/>
          <w:lang w:val="en-GB"/>
        </w:rPr>
        <w:t xml:space="preserve"> 40(1): 31–41</w:t>
      </w:r>
      <w:r w:rsidR="00892DFF">
        <w:rPr>
          <w:rFonts w:ascii="Times New Roman" w:hAnsi="Times New Roman" w:cs="Times New Roman"/>
          <w:sz w:val="22"/>
          <w:lang w:val="en-GB"/>
        </w:rPr>
        <w:t>.</w:t>
      </w:r>
    </w:p>
    <w:p w14:paraId="3E3E592D" w14:textId="30A49C78"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24" w:name="_CTVL001d18f30d76eb34edc9d9849a1c4f8490e"/>
      <w:bookmarkEnd w:id="24"/>
      <w:r>
        <w:rPr>
          <w:rFonts w:ascii="Times New Roman" w:hAnsi="Times New Roman" w:cs="Times New Roman"/>
          <w:sz w:val="22"/>
          <w:lang w:val="en-GB"/>
        </w:rPr>
        <w:t>[23</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Bates D, Mächler M, </w:t>
      </w:r>
      <w:proofErr w:type="spellStart"/>
      <w:r w:rsidR="004F0D58">
        <w:rPr>
          <w:rFonts w:ascii="Times New Roman" w:hAnsi="Times New Roman" w:cs="Times New Roman"/>
          <w:sz w:val="22"/>
          <w:lang w:val="en-GB"/>
        </w:rPr>
        <w:t>Bolker</w:t>
      </w:r>
      <w:proofErr w:type="spellEnd"/>
      <w:r w:rsidR="004F0D58">
        <w:rPr>
          <w:rFonts w:ascii="Times New Roman" w:hAnsi="Times New Roman" w:cs="Times New Roman"/>
          <w:sz w:val="22"/>
          <w:lang w:val="en-GB"/>
        </w:rPr>
        <w:t xml:space="preserve"> B, Walker S. Fitting Linear Mixed-Effects Models Using lme4. J Stat </w:t>
      </w:r>
      <w:proofErr w:type="spellStart"/>
      <w:r w:rsidR="004F0D58">
        <w:rPr>
          <w:rFonts w:ascii="Times New Roman" w:hAnsi="Times New Roman" w:cs="Times New Roman"/>
          <w:sz w:val="22"/>
          <w:lang w:val="en-GB"/>
        </w:rPr>
        <w:t>Softw</w:t>
      </w:r>
      <w:proofErr w:type="spellEnd"/>
      <w:r w:rsidR="004F0D58">
        <w:rPr>
          <w:rFonts w:ascii="Times New Roman" w:hAnsi="Times New Roman" w:cs="Times New Roman"/>
          <w:sz w:val="22"/>
          <w:lang w:val="en-GB"/>
        </w:rPr>
        <w:t xml:space="preserve"> 2015; 67(1):1–48.</w:t>
      </w:r>
    </w:p>
    <w:p w14:paraId="78EFDCED" w14:textId="74F8C048" w:rsidR="004776D3" w:rsidRDefault="003F0B92" w:rsidP="0053342C">
      <w:pPr>
        <w:pStyle w:val="CitaviBibliographyEntry"/>
        <w:spacing w:line="480" w:lineRule="auto"/>
        <w:ind w:left="705" w:hanging="705"/>
        <w:rPr>
          <w:sz w:val="22"/>
          <w:lang w:val="en-GB"/>
        </w:rPr>
      </w:pPr>
      <w:r>
        <w:rPr>
          <w:rFonts w:ascii="Times New Roman" w:hAnsi="Times New Roman" w:cs="Times New Roman"/>
          <w:sz w:val="22"/>
          <w:lang w:val="en-GB"/>
        </w:rPr>
        <w:t>[24</w:t>
      </w:r>
      <w:r w:rsidR="004F0D58">
        <w:rPr>
          <w:rFonts w:ascii="Times New Roman" w:hAnsi="Times New Roman" w:cs="Times New Roman"/>
          <w:sz w:val="22"/>
          <w:lang w:val="en-GB"/>
        </w:rPr>
        <w:t>]</w:t>
      </w:r>
      <w:r w:rsidR="004F0D58">
        <w:rPr>
          <w:rFonts w:ascii="Times New Roman" w:hAnsi="Times New Roman" w:cs="Times New Roman"/>
          <w:sz w:val="22"/>
          <w:lang w:val="en-GB"/>
        </w:rPr>
        <w:tab/>
        <w:t>R Core Team. R: A language and environment for statistical computing. R Foundation for Statistical Computing, Vienna, Austria, 2016 (URL https://www.R-project.org/).</w:t>
      </w:r>
    </w:p>
    <w:p w14:paraId="24FB582D" w14:textId="7571855A" w:rsidR="004776D3" w:rsidRPr="00876B29" w:rsidRDefault="003F0B92" w:rsidP="0053342C">
      <w:pPr>
        <w:pStyle w:val="CitaviBibliographyEntry"/>
        <w:spacing w:line="480" w:lineRule="auto"/>
        <w:ind w:left="705" w:hanging="705"/>
        <w:rPr>
          <w:rFonts w:ascii="Times New Roman" w:hAnsi="Times New Roman" w:cs="Times New Roman"/>
          <w:color w:val="00000A"/>
          <w:sz w:val="22"/>
          <w:lang w:val="en-GB"/>
        </w:rPr>
      </w:pPr>
      <w:r>
        <w:rPr>
          <w:rFonts w:ascii="Times New Roman" w:hAnsi="Times New Roman" w:cs="Times New Roman"/>
          <w:sz w:val="22"/>
        </w:rPr>
        <w:t>[25</w:t>
      </w:r>
      <w:r w:rsidR="004F0D58">
        <w:rPr>
          <w:rFonts w:ascii="Times New Roman" w:hAnsi="Times New Roman" w:cs="Times New Roman"/>
          <w:sz w:val="22"/>
        </w:rPr>
        <w:t>]</w:t>
      </w:r>
      <w:r w:rsidR="004F0D58">
        <w:rPr>
          <w:rFonts w:ascii="Times New Roman" w:hAnsi="Times New Roman" w:cs="Times New Roman"/>
          <w:sz w:val="22"/>
        </w:rPr>
        <w:tab/>
        <w:t xml:space="preserve">Wabitsch, M., Kunze, D. (federführend für die AGA). Konsensbasierte (S2) Leitlinie zur Diagnostik, Therapie und Prävention von Übergewicht und Adipositas im Kindes- und Jugendalter. </w:t>
      </w:r>
      <w:r w:rsidR="004F0D58" w:rsidRPr="00876B29">
        <w:rPr>
          <w:rFonts w:ascii="Times New Roman" w:hAnsi="Times New Roman" w:cs="Times New Roman"/>
          <w:sz w:val="22"/>
          <w:lang w:val="en-GB"/>
        </w:rPr>
        <w:t xml:space="preserve">Version 15.10.2015; </w:t>
      </w:r>
      <w:r w:rsidR="0053342C" w:rsidRPr="00876B29">
        <w:rPr>
          <w:rStyle w:val="InternetLink"/>
          <w:rFonts w:ascii="Times New Roman" w:hAnsi="Times New Roman" w:cs="Times New Roman"/>
          <w:color w:val="00000A"/>
          <w:sz w:val="22"/>
          <w:u w:val="none"/>
          <w:lang w:val="en-GB"/>
        </w:rPr>
        <w:t>www.a-g-a.de</w:t>
      </w:r>
      <w:bookmarkStart w:id="25" w:name="_CTVL0014886028305104958b3d1abbbb94fad8d"/>
      <w:bookmarkEnd w:id="25"/>
      <w:r w:rsidR="004F0D58" w:rsidRPr="00876B29">
        <w:rPr>
          <w:rFonts w:ascii="Times New Roman" w:hAnsi="Times New Roman" w:cs="Times New Roman"/>
          <w:color w:val="00000A"/>
          <w:sz w:val="22"/>
          <w:lang w:val="en-GB"/>
        </w:rPr>
        <w:t xml:space="preserve">. </w:t>
      </w:r>
    </w:p>
    <w:p w14:paraId="15EEF239" w14:textId="137E6D55" w:rsidR="00D31F50" w:rsidRPr="00D31F50" w:rsidRDefault="003F0B92" w:rsidP="0053342C">
      <w:pPr>
        <w:pStyle w:val="CitaviBibliographyEntry"/>
        <w:spacing w:line="480" w:lineRule="auto"/>
        <w:ind w:left="705" w:hanging="705"/>
      </w:pPr>
      <w:r w:rsidRPr="00876B29">
        <w:rPr>
          <w:rFonts w:ascii="Times New Roman" w:hAnsi="Times New Roman" w:cs="Times New Roman"/>
          <w:color w:val="00000A"/>
          <w:sz w:val="22"/>
          <w:lang w:val="en-GB"/>
        </w:rPr>
        <w:lastRenderedPageBreak/>
        <w:t>[26</w:t>
      </w:r>
      <w:r w:rsidR="00D31F50" w:rsidRPr="00876B29">
        <w:rPr>
          <w:rFonts w:ascii="Times New Roman" w:hAnsi="Times New Roman" w:cs="Times New Roman"/>
          <w:color w:val="00000A"/>
          <w:sz w:val="22"/>
          <w:lang w:val="en-GB"/>
        </w:rPr>
        <w:t>]</w:t>
      </w:r>
      <w:r w:rsidR="00D31F50" w:rsidRPr="00876B29">
        <w:rPr>
          <w:rFonts w:ascii="Times New Roman" w:hAnsi="Times New Roman" w:cs="Times New Roman"/>
          <w:color w:val="00000A"/>
          <w:sz w:val="22"/>
          <w:lang w:val="en-GB"/>
        </w:rPr>
        <w:tab/>
      </w:r>
      <w:proofErr w:type="spellStart"/>
      <w:r w:rsidR="00D31F50" w:rsidRPr="00876B29">
        <w:rPr>
          <w:rFonts w:ascii="Times New Roman" w:hAnsi="Times New Roman" w:cs="Times New Roman"/>
          <w:color w:val="00000A"/>
          <w:sz w:val="22"/>
          <w:lang w:val="en-GB"/>
        </w:rPr>
        <w:t>Kurth</w:t>
      </w:r>
      <w:proofErr w:type="spellEnd"/>
      <w:r w:rsidR="00D31F50" w:rsidRPr="00876B29">
        <w:rPr>
          <w:rFonts w:ascii="Times New Roman" w:hAnsi="Times New Roman" w:cs="Times New Roman"/>
          <w:color w:val="00000A"/>
          <w:sz w:val="22"/>
          <w:lang w:val="en-GB"/>
        </w:rPr>
        <w:t xml:space="preserve"> BM, </w:t>
      </w:r>
      <w:proofErr w:type="spellStart"/>
      <w:r w:rsidR="00D31F50" w:rsidRPr="00876B29">
        <w:rPr>
          <w:rFonts w:ascii="Times New Roman" w:hAnsi="Times New Roman" w:cs="Times New Roman"/>
          <w:color w:val="00000A"/>
          <w:sz w:val="22"/>
          <w:lang w:val="en-GB"/>
        </w:rPr>
        <w:t>Schaffrath</w:t>
      </w:r>
      <w:proofErr w:type="spellEnd"/>
      <w:r w:rsidR="00D31F50" w:rsidRPr="00876B29">
        <w:rPr>
          <w:rFonts w:ascii="Times New Roman" w:hAnsi="Times New Roman" w:cs="Times New Roman"/>
          <w:color w:val="00000A"/>
          <w:sz w:val="22"/>
          <w:lang w:val="en-GB"/>
        </w:rPr>
        <w:t xml:space="preserve"> RA. </w:t>
      </w:r>
      <w:r w:rsidR="00D31F50">
        <w:rPr>
          <w:rFonts w:ascii="Times New Roman" w:hAnsi="Times New Roman" w:cs="Times New Roman"/>
          <w:color w:val="00000A"/>
          <w:sz w:val="22"/>
          <w:lang w:val="en-GB"/>
        </w:rPr>
        <w:t xml:space="preserve">The prevalence of overweight and obese children and adolescents living in Germany. Results of the German Health Interview and Examination Survey for Children and Adolescents (KiGGS). </w:t>
      </w:r>
      <w:r w:rsidR="00D31F50" w:rsidRPr="00D31F50">
        <w:rPr>
          <w:rFonts w:ascii="Times New Roman" w:hAnsi="Times New Roman" w:cs="Times New Roman"/>
          <w:color w:val="00000A"/>
          <w:sz w:val="22"/>
        </w:rPr>
        <w:t>Bundesgesundheitsblatt, Gesundheitsforschung, Gesundheitsschutz 2007; 50(56):736-43.</w:t>
      </w:r>
    </w:p>
    <w:p w14:paraId="170D4169" w14:textId="740F743A" w:rsidR="004776D3" w:rsidRDefault="003F0B92" w:rsidP="0053342C">
      <w:pPr>
        <w:pStyle w:val="CitaviBibliographyEntry"/>
        <w:spacing w:line="480" w:lineRule="auto"/>
        <w:ind w:left="705" w:hanging="705"/>
        <w:rPr>
          <w:rFonts w:ascii="Times New Roman" w:hAnsi="Times New Roman" w:cs="Times New Roman"/>
          <w:sz w:val="22"/>
          <w:lang w:val="en-GB"/>
        </w:rPr>
      </w:pPr>
      <w:r>
        <w:rPr>
          <w:rFonts w:ascii="Times New Roman" w:hAnsi="Times New Roman" w:cs="Times New Roman"/>
          <w:sz w:val="22"/>
        </w:rPr>
        <w:t>[27</w:t>
      </w:r>
      <w:r w:rsidR="004F0D58">
        <w:rPr>
          <w:rFonts w:ascii="Times New Roman" w:hAnsi="Times New Roman" w:cs="Times New Roman"/>
          <w:sz w:val="22"/>
        </w:rPr>
        <w:t>]</w:t>
      </w:r>
      <w:r w:rsidR="004F0D58">
        <w:rPr>
          <w:rFonts w:ascii="Times New Roman" w:hAnsi="Times New Roman" w:cs="Times New Roman"/>
          <w:sz w:val="22"/>
        </w:rPr>
        <w:tab/>
        <w:t xml:space="preserve">Siest G, Schiele F, </w:t>
      </w:r>
      <w:proofErr w:type="spellStart"/>
      <w:r w:rsidR="004F0D58">
        <w:rPr>
          <w:rFonts w:ascii="Times New Roman" w:hAnsi="Times New Roman" w:cs="Times New Roman"/>
          <w:sz w:val="22"/>
        </w:rPr>
        <w:t>Galteau</w:t>
      </w:r>
      <w:proofErr w:type="spellEnd"/>
      <w:r w:rsidR="004F0D58">
        <w:rPr>
          <w:rFonts w:ascii="Times New Roman" w:hAnsi="Times New Roman" w:cs="Times New Roman"/>
          <w:sz w:val="22"/>
        </w:rPr>
        <w:t xml:space="preserve"> MM, Panek E, Steinmetz J, </w:t>
      </w:r>
      <w:proofErr w:type="spellStart"/>
      <w:r w:rsidR="004F0D58">
        <w:rPr>
          <w:rFonts w:ascii="Times New Roman" w:hAnsi="Times New Roman" w:cs="Times New Roman"/>
          <w:sz w:val="22"/>
        </w:rPr>
        <w:t>Fagnani</w:t>
      </w:r>
      <w:proofErr w:type="spellEnd"/>
      <w:r w:rsidR="004F0D58">
        <w:rPr>
          <w:rFonts w:ascii="Times New Roman" w:hAnsi="Times New Roman" w:cs="Times New Roman"/>
          <w:sz w:val="22"/>
        </w:rPr>
        <w:t xml:space="preserve"> F, et al. </w:t>
      </w:r>
      <w:bookmarkStart w:id="26" w:name="_CTVL0016bd99658bcf240b3987cf15eb200b7f7"/>
      <w:bookmarkEnd w:id="26"/>
      <w:r w:rsidR="004F0D58">
        <w:rPr>
          <w:rFonts w:ascii="Times New Roman" w:hAnsi="Times New Roman" w:cs="Times New Roman"/>
          <w:sz w:val="22"/>
          <w:lang w:val="en-GB"/>
        </w:rPr>
        <w:t xml:space="preserve">Aspartate aminotransferase and alanine aminotransferase activities in plasma: statistical distributions, individual variations, and reference values. </w:t>
      </w:r>
      <w:proofErr w:type="spellStart"/>
      <w:r w:rsidR="004F0D58">
        <w:rPr>
          <w:rFonts w:ascii="Times New Roman" w:hAnsi="Times New Roman" w:cs="Times New Roman"/>
          <w:sz w:val="22"/>
          <w:lang w:val="en-GB"/>
        </w:rPr>
        <w:t>Clin</w:t>
      </w:r>
      <w:proofErr w:type="spellEnd"/>
      <w:r w:rsidR="004F0D58">
        <w:rPr>
          <w:rFonts w:ascii="Times New Roman" w:hAnsi="Times New Roman" w:cs="Times New Roman"/>
          <w:sz w:val="22"/>
          <w:lang w:val="en-GB"/>
        </w:rPr>
        <w:t xml:space="preserve"> </w:t>
      </w:r>
      <w:proofErr w:type="spellStart"/>
      <w:r w:rsidR="004F0D58">
        <w:rPr>
          <w:rFonts w:ascii="Times New Roman" w:hAnsi="Times New Roman" w:cs="Times New Roman"/>
          <w:sz w:val="22"/>
          <w:lang w:val="en-GB"/>
        </w:rPr>
        <w:t>chem</w:t>
      </w:r>
      <w:proofErr w:type="spellEnd"/>
      <w:r w:rsidR="004F0D58">
        <w:rPr>
          <w:rFonts w:ascii="Times New Roman" w:hAnsi="Times New Roman" w:cs="Times New Roman"/>
          <w:sz w:val="22"/>
          <w:lang w:val="en-GB"/>
        </w:rPr>
        <w:t xml:space="preserve"> 1975; 21(8):1077–87.</w:t>
      </w:r>
    </w:p>
    <w:p w14:paraId="72931DB3" w14:textId="47D934FB"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27" w:name="_CTVL00111a4e7b5a7954380b9156acdea49bc48"/>
      <w:bookmarkEnd w:id="27"/>
      <w:r>
        <w:rPr>
          <w:rFonts w:ascii="Times New Roman" w:hAnsi="Times New Roman" w:cs="Times New Roman"/>
          <w:sz w:val="22"/>
          <w:lang w:val="en-GB"/>
        </w:rPr>
        <w:t>[28</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Kim HC, Nam CM, </w:t>
      </w:r>
      <w:proofErr w:type="spellStart"/>
      <w:r w:rsidR="004F0D58">
        <w:rPr>
          <w:rFonts w:ascii="Times New Roman" w:hAnsi="Times New Roman" w:cs="Times New Roman"/>
          <w:sz w:val="22"/>
          <w:lang w:val="en-GB"/>
        </w:rPr>
        <w:t>Jee</w:t>
      </w:r>
      <w:proofErr w:type="spellEnd"/>
      <w:r w:rsidR="004F0D58">
        <w:rPr>
          <w:rFonts w:ascii="Times New Roman" w:hAnsi="Times New Roman" w:cs="Times New Roman"/>
          <w:sz w:val="22"/>
          <w:lang w:val="en-GB"/>
        </w:rPr>
        <w:t xml:space="preserve"> SH, Han KH, Oh DK, Suh I. Normal serum aminotransferase concentration and risk of mortality from liver diseases: prospective cohort study. BMJ (Clinical research ed.) 2004; 328(7446):983.</w:t>
      </w:r>
    </w:p>
    <w:p w14:paraId="10E763F3" w14:textId="07D2EE2C" w:rsidR="004776D3" w:rsidRDefault="003F0B92" w:rsidP="0053342C">
      <w:pPr>
        <w:pStyle w:val="CitaviBibliographyEntry"/>
        <w:spacing w:line="480" w:lineRule="auto"/>
        <w:ind w:left="705" w:hanging="705"/>
        <w:rPr>
          <w:rFonts w:ascii="Times New Roman" w:hAnsi="Times New Roman" w:cs="Times New Roman"/>
          <w:sz w:val="22"/>
          <w:lang w:val="en-GB"/>
        </w:rPr>
      </w:pPr>
      <w:bookmarkStart w:id="28" w:name="_CTVL001cb54bb6d2cd64870b85378271374fa2c"/>
      <w:bookmarkEnd w:id="28"/>
      <w:r>
        <w:rPr>
          <w:rFonts w:ascii="Times New Roman" w:hAnsi="Times New Roman" w:cs="Times New Roman"/>
          <w:sz w:val="22"/>
          <w:lang w:val="en-GB"/>
        </w:rPr>
        <w:t>[29</w:t>
      </w:r>
      <w:r w:rsidR="004F0D58">
        <w:rPr>
          <w:rFonts w:ascii="Times New Roman" w:hAnsi="Times New Roman" w:cs="Times New Roman"/>
          <w:sz w:val="22"/>
          <w:lang w:val="en-GB"/>
        </w:rPr>
        <w:t>]</w:t>
      </w:r>
      <w:r w:rsidR="004F0D58">
        <w:rPr>
          <w:rFonts w:ascii="Times New Roman" w:hAnsi="Times New Roman" w:cs="Times New Roman"/>
          <w:sz w:val="22"/>
          <w:lang w:val="en-GB"/>
        </w:rPr>
        <w:tab/>
        <w:t xml:space="preserve">Dathan-Stumpf A, Vogel M, </w:t>
      </w:r>
      <w:proofErr w:type="spellStart"/>
      <w:r w:rsidR="004F0D58">
        <w:rPr>
          <w:rFonts w:ascii="Times New Roman" w:hAnsi="Times New Roman" w:cs="Times New Roman"/>
          <w:sz w:val="22"/>
          <w:lang w:val="en-GB"/>
        </w:rPr>
        <w:t>Rieger</w:t>
      </w:r>
      <w:proofErr w:type="spellEnd"/>
      <w:r w:rsidR="004F0D58">
        <w:rPr>
          <w:rFonts w:ascii="Times New Roman" w:hAnsi="Times New Roman" w:cs="Times New Roman"/>
          <w:sz w:val="22"/>
          <w:lang w:val="en-GB"/>
        </w:rPr>
        <w:t xml:space="preserve"> K, </w:t>
      </w:r>
      <w:proofErr w:type="spellStart"/>
      <w:r w:rsidR="004F0D58">
        <w:rPr>
          <w:rFonts w:ascii="Times New Roman" w:hAnsi="Times New Roman" w:cs="Times New Roman"/>
          <w:sz w:val="22"/>
          <w:lang w:val="en-GB"/>
        </w:rPr>
        <w:t>Thiery</w:t>
      </w:r>
      <w:proofErr w:type="spellEnd"/>
      <w:r w:rsidR="004F0D58">
        <w:rPr>
          <w:rFonts w:ascii="Times New Roman" w:hAnsi="Times New Roman" w:cs="Times New Roman"/>
          <w:sz w:val="22"/>
          <w:lang w:val="en-GB"/>
        </w:rPr>
        <w:t xml:space="preserve"> J, </w:t>
      </w:r>
      <w:proofErr w:type="spellStart"/>
      <w:r w:rsidR="004F0D58">
        <w:rPr>
          <w:rFonts w:ascii="Times New Roman" w:hAnsi="Times New Roman" w:cs="Times New Roman"/>
          <w:sz w:val="22"/>
          <w:lang w:val="en-GB"/>
        </w:rPr>
        <w:t>Hiemisch</w:t>
      </w:r>
      <w:proofErr w:type="spellEnd"/>
      <w:r w:rsidR="004F0D58">
        <w:rPr>
          <w:rFonts w:ascii="Times New Roman" w:hAnsi="Times New Roman" w:cs="Times New Roman"/>
          <w:sz w:val="22"/>
          <w:lang w:val="en-GB"/>
        </w:rPr>
        <w:t xml:space="preserve"> A, Kiess W. Serum lipid levels were related to socio-demographic characteristics in a German population-based child cohort. Acta </w:t>
      </w:r>
      <w:proofErr w:type="spellStart"/>
      <w:r w:rsidR="004F0D58">
        <w:rPr>
          <w:rFonts w:ascii="Times New Roman" w:hAnsi="Times New Roman" w:cs="Times New Roman"/>
          <w:sz w:val="22"/>
          <w:lang w:val="en-GB"/>
        </w:rPr>
        <w:t>Paediatr</w:t>
      </w:r>
      <w:proofErr w:type="spellEnd"/>
      <w:r w:rsidR="004F0D58">
        <w:rPr>
          <w:rFonts w:ascii="Times New Roman" w:hAnsi="Times New Roman" w:cs="Times New Roman"/>
          <w:sz w:val="22"/>
          <w:lang w:val="en-GB"/>
        </w:rPr>
        <w:t xml:space="preserve"> (Oslo, Norway 1992) 2016; 105(8): e360-7.</w:t>
      </w:r>
    </w:p>
    <w:p w14:paraId="17F227F0" w14:textId="333590AC" w:rsidR="004776D3" w:rsidRDefault="003F0B92" w:rsidP="0053342C">
      <w:pPr>
        <w:pStyle w:val="CitaviBibliographyEntry"/>
        <w:spacing w:line="480" w:lineRule="auto"/>
        <w:ind w:left="705" w:hanging="705"/>
        <w:rPr>
          <w:rFonts w:ascii="Times New Roman" w:hAnsi="Times New Roman" w:cs="Times New Roman"/>
          <w:sz w:val="22"/>
          <w:lang w:val="en-GB"/>
        </w:rPr>
      </w:pPr>
      <w:r>
        <w:rPr>
          <w:rFonts w:ascii="Times New Roman" w:hAnsi="Times New Roman" w:cs="Times New Roman"/>
          <w:sz w:val="22"/>
          <w:lang w:val="en-GB"/>
        </w:rPr>
        <w:t>[30</w:t>
      </w:r>
      <w:r w:rsidR="004F0D58">
        <w:rPr>
          <w:rFonts w:ascii="Times New Roman" w:hAnsi="Times New Roman" w:cs="Times New Roman"/>
          <w:sz w:val="22"/>
          <w:lang w:val="en-GB"/>
        </w:rPr>
        <w:t>]</w:t>
      </w:r>
      <w:r w:rsidR="004F0D58">
        <w:rPr>
          <w:rFonts w:ascii="Times New Roman" w:hAnsi="Times New Roman" w:cs="Times New Roman"/>
          <w:sz w:val="22"/>
          <w:lang w:val="en-GB"/>
        </w:rPr>
        <w:tab/>
      </w:r>
      <w:bookmarkStart w:id="29" w:name="_CTVL001f131d55f0c8b4f4688a993d3d929eae0"/>
      <w:r w:rsidR="004F0D58">
        <w:rPr>
          <w:rFonts w:ascii="Times New Roman" w:hAnsi="Times New Roman" w:cs="Times New Roman"/>
          <w:sz w:val="22"/>
          <w:lang w:val="en-GB"/>
        </w:rPr>
        <w:t xml:space="preserve">Dathan-Stumpf A, Vogel M, </w:t>
      </w:r>
      <w:proofErr w:type="spellStart"/>
      <w:r w:rsidR="004F0D58">
        <w:rPr>
          <w:rFonts w:ascii="Times New Roman" w:hAnsi="Times New Roman" w:cs="Times New Roman"/>
          <w:sz w:val="22"/>
          <w:lang w:val="en-GB"/>
        </w:rPr>
        <w:t>Hiemisch</w:t>
      </w:r>
      <w:proofErr w:type="spellEnd"/>
      <w:r w:rsidR="004F0D58">
        <w:rPr>
          <w:rFonts w:ascii="Times New Roman" w:hAnsi="Times New Roman" w:cs="Times New Roman"/>
          <w:sz w:val="22"/>
          <w:lang w:val="en-GB"/>
        </w:rPr>
        <w:t xml:space="preserve"> A, </w:t>
      </w:r>
      <w:proofErr w:type="spellStart"/>
      <w:r w:rsidR="004F0D58">
        <w:rPr>
          <w:rFonts w:ascii="Times New Roman" w:hAnsi="Times New Roman" w:cs="Times New Roman"/>
          <w:sz w:val="22"/>
          <w:lang w:val="en-GB"/>
        </w:rPr>
        <w:t>Thiery</w:t>
      </w:r>
      <w:proofErr w:type="spellEnd"/>
      <w:r w:rsidR="004F0D58">
        <w:rPr>
          <w:rFonts w:ascii="Times New Roman" w:hAnsi="Times New Roman" w:cs="Times New Roman"/>
          <w:sz w:val="22"/>
          <w:lang w:val="en-GB"/>
        </w:rPr>
        <w:t xml:space="preserve"> J, Burkhardt R, Kratzsch J, et al. Pediatric reference data of serum lipids and prevalence of dyslipidemia: Results from a population-based cohort in Germany. </w:t>
      </w:r>
      <w:proofErr w:type="spellStart"/>
      <w:r w:rsidR="004F0D58">
        <w:rPr>
          <w:rFonts w:ascii="Times New Roman" w:hAnsi="Times New Roman" w:cs="Times New Roman"/>
          <w:sz w:val="22"/>
          <w:lang w:val="en-GB"/>
        </w:rPr>
        <w:t>Clin</w:t>
      </w:r>
      <w:proofErr w:type="spellEnd"/>
      <w:r w:rsidR="004F0D58">
        <w:rPr>
          <w:rFonts w:ascii="Times New Roman" w:hAnsi="Times New Roman" w:cs="Times New Roman"/>
          <w:sz w:val="22"/>
          <w:lang w:val="en-GB"/>
        </w:rPr>
        <w:t xml:space="preserve"> </w:t>
      </w:r>
      <w:proofErr w:type="spellStart"/>
      <w:r w:rsidR="004F0D58">
        <w:rPr>
          <w:rFonts w:ascii="Times New Roman" w:hAnsi="Times New Roman" w:cs="Times New Roman"/>
          <w:sz w:val="22"/>
          <w:lang w:val="en-GB"/>
        </w:rPr>
        <w:t>Biochem</w:t>
      </w:r>
      <w:proofErr w:type="spellEnd"/>
      <w:r w:rsidR="004F0D58">
        <w:rPr>
          <w:rFonts w:ascii="Times New Roman" w:hAnsi="Times New Roman" w:cs="Times New Roman"/>
          <w:sz w:val="22"/>
          <w:lang w:val="en-GB"/>
        </w:rPr>
        <w:t xml:space="preserve"> 2016</w:t>
      </w:r>
      <w:bookmarkEnd w:id="29"/>
      <w:r w:rsidR="004F0D58">
        <w:rPr>
          <w:rFonts w:ascii="Times New Roman" w:hAnsi="Times New Roman" w:cs="Times New Roman"/>
          <w:sz w:val="22"/>
          <w:lang w:val="en-GB"/>
        </w:rPr>
        <w:t>; 40 (10-11): 740-9.</w:t>
      </w:r>
    </w:p>
    <w:p w14:paraId="3FF2E0AE" w14:textId="77777777" w:rsidR="004776D3" w:rsidRDefault="004F0D58">
      <w:pPr>
        <w:pStyle w:val="CitaviBibliographyEntry"/>
        <w:spacing w:line="480" w:lineRule="auto"/>
        <w:rPr>
          <w:rFonts w:ascii="Times New Roman" w:hAnsi="Times New Roman" w:cs="Times New Roman"/>
          <w:sz w:val="22"/>
          <w:lang w:val="en-GB"/>
        </w:rPr>
      </w:pPr>
      <w:r>
        <w:rPr>
          <w:rFonts w:ascii="Times New Roman" w:hAnsi="Times New Roman" w:cs="Times New Roman"/>
          <w:sz w:val="22"/>
          <w:lang w:val="en-GB"/>
        </w:rPr>
        <w:t>Author names in bold designate shared co-first authorship.</w:t>
      </w:r>
    </w:p>
    <w:p w14:paraId="63A2396B" w14:textId="77777777" w:rsidR="004776D3" w:rsidRDefault="004776D3">
      <w:pPr>
        <w:pStyle w:val="CitaviBibliographyEntry"/>
        <w:spacing w:line="480" w:lineRule="auto"/>
        <w:rPr>
          <w:rFonts w:ascii="Times New Roman" w:hAnsi="Times New Roman" w:cs="Times New Roman"/>
          <w:sz w:val="22"/>
          <w:lang w:val="en-GB"/>
        </w:rPr>
      </w:pPr>
    </w:p>
    <w:p w14:paraId="61819F47" w14:textId="77777777" w:rsidR="004776D3" w:rsidRDefault="004776D3">
      <w:pPr>
        <w:pStyle w:val="CitaviBibliographyEntry"/>
        <w:spacing w:line="480" w:lineRule="auto"/>
        <w:rPr>
          <w:rFonts w:ascii="Times New Roman" w:hAnsi="Times New Roman" w:cs="Times New Roman"/>
          <w:b/>
          <w:sz w:val="22"/>
          <w:lang w:val="en-GB"/>
        </w:rPr>
      </w:pPr>
    </w:p>
    <w:p w14:paraId="44C845BA" w14:textId="77777777" w:rsidR="004776D3" w:rsidRDefault="004776D3">
      <w:pPr>
        <w:pStyle w:val="CitaviBibliographyEntry"/>
        <w:spacing w:line="480" w:lineRule="auto"/>
        <w:rPr>
          <w:rFonts w:ascii="Times New Roman" w:hAnsi="Times New Roman" w:cs="Times New Roman"/>
          <w:b/>
          <w:sz w:val="22"/>
          <w:lang w:val="en-GB"/>
        </w:rPr>
      </w:pPr>
    </w:p>
    <w:p w14:paraId="5227CFBA" w14:textId="77777777" w:rsidR="004776D3" w:rsidRDefault="004776D3">
      <w:pPr>
        <w:pStyle w:val="CitaviBibliographyEntry"/>
        <w:spacing w:line="480" w:lineRule="auto"/>
        <w:rPr>
          <w:rFonts w:ascii="Times New Roman" w:hAnsi="Times New Roman" w:cs="Times New Roman"/>
          <w:b/>
          <w:sz w:val="22"/>
          <w:lang w:val="en-GB"/>
        </w:rPr>
      </w:pPr>
    </w:p>
    <w:p w14:paraId="450716CE" w14:textId="77777777" w:rsidR="00274B1F" w:rsidRDefault="00274B1F">
      <w:pPr>
        <w:pStyle w:val="CitaviBibliographyEntry"/>
        <w:spacing w:line="480" w:lineRule="auto"/>
        <w:rPr>
          <w:rFonts w:ascii="Times New Roman" w:hAnsi="Times New Roman" w:cs="Times New Roman"/>
          <w:b/>
          <w:sz w:val="22"/>
          <w:lang w:val="en-GB"/>
        </w:rPr>
      </w:pPr>
    </w:p>
    <w:p w14:paraId="49F3E9CC" w14:textId="77777777" w:rsidR="00EC4981" w:rsidRDefault="00EC4981">
      <w:pPr>
        <w:pStyle w:val="CitaviBibliographyEntry"/>
        <w:spacing w:line="480" w:lineRule="auto"/>
        <w:rPr>
          <w:rFonts w:ascii="Times New Roman" w:hAnsi="Times New Roman" w:cs="Times New Roman"/>
          <w:b/>
          <w:sz w:val="22"/>
          <w:lang w:val="en-GB"/>
        </w:rPr>
      </w:pPr>
    </w:p>
    <w:p w14:paraId="6596D500" w14:textId="77777777" w:rsidR="00EC4981" w:rsidRDefault="00EC4981">
      <w:pPr>
        <w:pStyle w:val="CitaviBibliographyEntry"/>
        <w:spacing w:line="480" w:lineRule="auto"/>
        <w:rPr>
          <w:rFonts w:ascii="Times New Roman" w:hAnsi="Times New Roman" w:cs="Times New Roman"/>
          <w:b/>
          <w:sz w:val="22"/>
          <w:lang w:val="en-GB"/>
        </w:rPr>
      </w:pPr>
    </w:p>
    <w:p w14:paraId="63A77A27" w14:textId="77777777" w:rsidR="00EC4981" w:rsidRDefault="00EC4981">
      <w:pPr>
        <w:pStyle w:val="CitaviBibliographyEntry"/>
        <w:spacing w:line="480" w:lineRule="auto"/>
        <w:rPr>
          <w:rFonts w:ascii="Times New Roman" w:hAnsi="Times New Roman" w:cs="Times New Roman"/>
          <w:b/>
          <w:sz w:val="22"/>
          <w:lang w:val="en-GB"/>
        </w:rPr>
      </w:pPr>
    </w:p>
    <w:p w14:paraId="027EF8A6" w14:textId="66764E51" w:rsidR="004776D3" w:rsidRDefault="004F0D58">
      <w:pPr>
        <w:pStyle w:val="CitaviBibliographyEntry"/>
        <w:spacing w:line="480" w:lineRule="auto"/>
        <w:rPr>
          <w:rFonts w:ascii="Times New Roman" w:hAnsi="Times New Roman" w:cs="Times New Roman"/>
          <w:b/>
          <w:sz w:val="22"/>
          <w:lang w:val="en-GB"/>
        </w:rPr>
      </w:pPr>
      <w:r>
        <w:rPr>
          <w:rFonts w:ascii="Times New Roman" w:hAnsi="Times New Roman" w:cs="Times New Roman"/>
          <w:b/>
          <w:sz w:val="22"/>
          <w:lang w:val="en-GB"/>
        </w:rPr>
        <w:lastRenderedPageBreak/>
        <w:t>Footnote page:</w:t>
      </w:r>
    </w:p>
    <w:p w14:paraId="5C15B419" w14:textId="77777777" w:rsidR="004776D3" w:rsidRDefault="004776D3">
      <w:pPr>
        <w:spacing w:line="480" w:lineRule="auto"/>
        <w:ind w:left="1410" w:hanging="1410"/>
        <w:rPr>
          <w:rStyle w:val="SchwacheHervorhebung"/>
          <w:rFonts w:cs="Times New Roman"/>
          <w:b/>
          <w:i w:val="0"/>
          <w:color w:val="00000A"/>
          <w:lang w:val="en-GB"/>
        </w:rPr>
      </w:pPr>
    </w:p>
    <w:p w14:paraId="47AAFAFA" w14:textId="77777777" w:rsidR="004776D3" w:rsidRDefault="004F0D58">
      <w:pPr>
        <w:spacing w:line="480" w:lineRule="auto"/>
        <w:ind w:left="1410" w:hanging="1410"/>
        <w:rPr>
          <w:rStyle w:val="SchwacheHervorhebung"/>
          <w:rFonts w:cs="Times New Roman"/>
          <w:b/>
          <w:i w:val="0"/>
          <w:color w:val="00000A"/>
          <w:lang w:val="en-GB"/>
        </w:rPr>
      </w:pPr>
      <w:r>
        <w:rPr>
          <w:rStyle w:val="SchwacheHervorhebung"/>
          <w:rFonts w:cs="Times New Roman"/>
          <w:b/>
          <w:i w:val="0"/>
          <w:color w:val="00000A"/>
          <w:lang w:val="en-GB"/>
        </w:rPr>
        <w:t>Corresponding author:</w:t>
      </w:r>
    </w:p>
    <w:p w14:paraId="056B15C7" w14:textId="2856396E" w:rsidR="004776D3" w:rsidRDefault="004F0D58">
      <w:pPr>
        <w:spacing w:line="480" w:lineRule="auto"/>
        <w:rPr>
          <w:rStyle w:val="SchwacheHervorhebung"/>
          <w:rFonts w:cs="Times New Roman"/>
          <w:i w:val="0"/>
          <w:color w:val="00000A"/>
          <w:lang w:val="en-GB"/>
        </w:rPr>
      </w:pPr>
      <w:r>
        <w:rPr>
          <w:rStyle w:val="SchwacheHervorhebung"/>
          <w:rFonts w:cs="Times New Roman"/>
          <w:i w:val="0"/>
          <w:color w:val="00000A"/>
          <w:lang w:val="en-GB"/>
        </w:rPr>
        <w:t>Dr. med. Gunter Flemming, Hospital for Children and Adolescents, Centre of Pediatric Research, University of Leipzig, Liebigstraße 20a, D-04103 Leipzig, Germany,</w:t>
      </w:r>
      <w:r w:rsidR="009B3C65">
        <w:rPr>
          <w:rStyle w:val="SchwacheHervorhebung"/>
          <w:rFonts w:cs="Times New Roman"/>
          <w:i w:val="0"/>
          <w:color w:val="00000A"/>
          <w:lang w:val="en-GB"/>
        </w:rPr>
        <w:t xml:space="preserve"> </w:t>
      </w:r>
      <w:r>
        <w:rPr>
          <w:rStyle w:val="SchwacheHervorhebung"/>
          <w:rFonts w:cs="Times New Roman"/>
          <w:i w:val="0"/>
          <w:color w:val="00000A"/>
          <w:lang w:val="en-GB"/>
        </w:rPr>
        <w:t>Telephone number:</w:t>
      </w:r>
      <w:r w:rsidR="009B3C65">
        <w:rPr>
          <w:rStyle w:val="SchwacheHervorhebung"/>
          <w:rFonts w:cs="Times New Roman"/>
          <w:i w:val="0"/>
          <w:color w:val="00000A"/>
          <w:lang w:val="en-GB"/>
        </w:rPr>
        <w:t xml:space="preserve"> +49-(0)341-9726111</w:t>
      </w:r>
      <w:r>
        <w:rPr>
          <w:rStyle w:val="SchwacheHervorhebung"/>
          <w:rFonts w:cs="Times New Roman"/>
          <w:i w:val="0"/>
          <w:color w:val="00000A"/>
          <w:lang w:val="en-GB"/>
        </w:rPr>
        <w:t>, Fax number:</w:t>
      </w:r>
      <w:r w:rsidR="009B3C65">
        <w:rPr>
          <w:rStyle w:val="SchwacheHervorhebung"/>
          <w:rFonts w:cs="Times New Roman"/>
          <w:i w:val="0"/>
          <w:color w:val="00000A"/>
          <w:lang w:val="en-GB"/>
        </w:rPr>
        <w:t xml:space="preserve"> +49-(0)341-9726279</w:t>
      </w:r>
      <w:r>
        <w:rPr>
          <w:rStyle w:val="SchwacheHervorhebung"/>
          <w:rFonts w:cs="Times New Roman"/>
          <w:i w:val="0"/>
          <w:color w:val="00000A"/>
          <w:lang w:val="en-GB"/>
        </w:rPr>
        <w:t xml:space="preserve">, E-Mail: </w:t>
      </w:r>
      <w:r>
        <w:rPr>
          <w:rStyle w:val="SchwacheHervorhebung"/>
          <w:rFonts w:cs="Times New Roman"/>
          <w:i w:val="0"/>
          <w:iCs w:val="0"/>
          <w:color w:val="00000A"/>
          <w:lang w:val="en-GB"/>
        </w:rPr>
        <w:t>gunter.flemming@medizin.uni-leipzig.de</w:t>
      </w:r>
    </w:p>
    <w:p w14:paraId="782F154F" w14:textId="77777777" w:rsidR="004776D3" w:rsidRDefault="004776D3">
      <w:pPr>
        <w:spacing w:line="480" w:lineRule="auto"/>
        <w:rPr>
          <w:rStyle w:val="SchwacheHervorhebung"/>
          <w:rFonts w:cs="Times New Roman"/>
          <w:i w:val="0"/>
          <w:color w:val="00000A"/>
          <w:lang w:val="en-GB"/>
        </w:rPr>
      </w:pPr>
    </w:p>
    <w:p w14:paraId="4151635F" w14:textId="77777777" w:rsidR="004776D3" w:rsidRDefault="004F0D58">
      <w:pPr>
        <w:spacing w:line="480" w:lineRule="auto"/>
        <w:rPr>
          <w:rStyle w:val="SchwacheHervorhebung"/>
          <w:rFonts w:cs="Times New Roman"/>
          <w:b/>
          <w:i w:val="0"/>
          <w:color w:val="00000A"/>
          <w:lang w:val="en-GB"/>
        </w:rPr>
      </w:pPr>
      <w:r>
        <w:rPr>
          <w:rStyle w:val="SchwacheHervorhebung"/>
          <w:rFonts w:cs="Times New Roman"/>
          <w:b/>
          <w:i w:val="0"/>
          <w:color w:val="00000A"/>
          <w:lang w:val="en-GB"/>
        </w:rPr>
        <w:t>List of Abbreviations:</w:t>
      </w:r>
    </w:p>
    <w:p w14:paraId="6A5E0E19" w14:textId="77777777" w:rsidR="004776D3" w:rsidRDefault="004F0D58">
      <w:pPr>
        <w:spacing w:line="480" w:lineRule="auto"/>
        <w:rPr>
          <w:rStyle w:val="SchwacheHervorhebung"/>
          <w:rFonts w:cs="Times New Roman"/>
          <w:b/>
          <w:i w:val="0"/>
          <w:color w:val="00000A"/>
          <w:lang w:val="en-GB"/>
        </w:rPr>
      </w:pPr>
      <w:r>
        <w:rPr>
          <w:rStyle w:val="SchwacheHervorhebung"/>
          <w:rFonts w:cs="Times New Roman"/>
          <w:i w:val="0"/>
          <w:color w:val="00000A"/>
          <w:lang w:val="en-GB"/>
        </w:rPr>
        <w:t>WHO</w:t>
      </w:r>
      <w:r>
        <w:rPr>
          <w:rStyle w:val="SchwacheHervorhebung"/>
          <w:rFonts w:cs="Times New Roman"/>
          <w:i w:val="0"/>
          <w:color w:val="00000A"/>
          <w:lang w:val="en-GB"/>
        </w:rPr>
        <w:tab/>
      </w:r>
      <w:r>
        <w:rPr>
          <w:rStyle w:val="SchwacheHervorhebung"/>
          <w:rFonts w:cs="Times New Roman"/>
          <w:i w:val="0"/>
          <w:color w:val="00000A"/>
          <w:lang w:val="en-GB"/>
        </w:rPr>
        <w:tab/>
        <w:t>World Health Organisation</w:t>
      </w:r>
    </w:p>
    <w:p w14:paraId="354FC613" w14:textId="77777777" w:rsidR="004776D3" w:rsidRDefault="004F0D58">
      <w:pPr>
        <w:spacing w:line="480" w:lineRule="auto"/>
        <w:rPr>
          <w:rStyle w:val="SchwacheHervorhebung"/>
          <w:rFonts w:cs="Times New Roman"/>
          <w:i w:val="0"/>
          <w:color w:val="00000A"/>
          <w:lang w:val="en-GB"/>
        </w:rPr>
      </w:pPr>
      <w:r>
        <w:rPr>
          <w:rStyle w:val="SchwacheHervorhebung"/>
          <w:rFonts w:cs="Times New Roman"/>
          <w:i w:val="0"/>
          <w:color w:val="00000A"/>
          <w:lang w:val="en-GB"/>
        </w:rPr>
        <w:t>ALT</w:t>
      </w:r>
      <w:r>
        <w:rPr>
          <w:rStyle w:val="SchwacheHervorhebung"/>
          <w:rFonts w:cs="Times New Roman"/>
          <w:i w:val="0"/>
          <w:color w:val="00000A"/>
          <w:lang w:val="en-GB"/>
        </w:rPr>
        <w:tab/>
      </w:r>
      <w:r>
        <w:rPr>
          <w:rStyle w:val="SchwacheHervorhebung"/>
          <w:rFonts w:cs="Times New Roman"/>
          <w:i w:val="0"/>
          <w:color w:val="00000A"/>
          <w:lang w:val="en-GB"/>
        </w:rPr>
        <w:tab/>
        <w:t>alanine aminotransferase</w:t>
      </w:r>
      <w:r>
        <w:rPr>
          <w:rStyle w:val="SchwacheHervorhebung"/>
          <w:rFonts w:cs="Times New Roman"/>
          <w:i w:val="0"/>
          <w:color w:val="00000A"/>
          <w:lang w:val="en-GB"/>
        </w:rPr>
        <w:tab/>
      </w:r>
    </w:p>
    <w:p w14:paraId="506E9D72" w14:textId="77777777" w:rsidR="004776D3" w:rsidRDefault="004F0D58">
      <w:pPr>
        <w:spacing w:line="480" w:lineRule="auto"/>
        <w:rPr>
          <w:rStyle w:val="SchwacheHervorhebung"/>
          <w:rFonts w:cs="Times New Roman"/>
          <w:i w:val="0"/>
          <w:color w:val="00000A"/>
          <w:lang w:val="en-GB"/>
        </w:rPr>
      </w:pPr>
      <w:r>
        <w:rPr>
          <w:rStyle w:val="SchwacheHervorhebung"/>
          <w:rFonts w:cs="Times New Roman"/>
          <w:i w:val="0"/>
          <w:color w:val="00000A"/>
          <w:lang w:val="en-GB"/>
        </w:rPr>
        <w:t>AST</w:t>
      </w:r>
      <w:r>
        <w:rPr>
          <w:rStyle w:val="SchwacheHervorhebung"/>
          <w:rFonts w:cs="Times New Roman"/>
          <w:i w:val="0"/>
          <w:color w:val="00000A"/>
          <w:lang w:val="en-GB"/>
        </w:rPr>
        <w:tab/>
        <w:t xml:space="preserve"> </w:t>
      </w:r>
      <w:r>
        <w:rPr>
          <w:rStyle w:val="SchwacheHervorhebung"/>
          <w:rFonts w:cs="Times New Roman"/>
          <w:i w:val="0"/>
          <w:color w:val="00000A"/>
          <w:lang w:val="en-GB"/>
        </w:rPr>
        <w:tab/>
        <w:t>aspartate aminotransferase</w:t>
      </w:r>
      <w:r>
        <w:rPr>
          <w:rStyle w:val="SchwacheHervorhebung"/>
          <w:rFonts w:cs="Times New Roman"/>
          <w:i w:val="0"/>
          <w:color w:val="00000A"/>
          <w:lang w:val="en-GB"/>
        </w:rPr>
        <w:tab/>
      </w:r>
    </w:p>
    <w:p w14:paraId="3E9AF063" w14:textId="77777777" w:rsidR="004776D3" w:rsidRDefault="004F0D58">
      <w:pPr>
        <w:spacing w:line="480" w:lineRule="auto"/>
        <w:rPr>
          <w:rStyle w:val="SchwacheHervorhebung"/>
          <w:rFonts w:cs="Times New Roman"/>
          <w:i w:val="0"/>
          <w:color w:val="00000A"/>
          <w:lang w:val="en-GB"/>
        </w:rPr>
      </w:pPr>
      <w:r>
        <w:rPr>
          <w:rStyle w:val="SchwacheHervorhebung"/>
          <w:rFonts w:cs="Times New Roman"/>
          <w:i w:val="0"/>
          <w:color w:val="00000A"/>
          <w:lang w:val="en-GB"/>
        </w:rPr>
        <w:t>GGT</w:t>
      </w:r>
      <w:r>
        <w:rPr>
          <w:rStyle w:val="SchwacheHervorhebung"/>
          <w:rFonts w:cs="Times New Roman"/>
          <w:i w:val="0"/>
          <w:color w:val="00000A"/>
          <w:lang w:val="en-GB"/>
        </w:rPr>
        <w:tab/>
      </w:r>
      <w:r>
        <w:rPr>
          <w:rStyle w:val="SchwacheHervorhebung"/>
          <w:rFonts w:cs="Times New Roman"/>
          <w:i w:val="0"/>
          <w:color w:val="00000A"/>
          <w:lang w:val="en-GB"/>
        </w:rPr>
        <w:tab/>
        <w:t>gamma glutamyltransferase</w:t>
      </w:r>
      <w:r>
        <w:rPr>
          <w:rStyle w:val="SchwacheHervorhebung"/>
          <w:rFonts w:cs="Times New Roman"/>
          <w:i w:val="0"/>
          <w:color w:val="00000A"/>
          <w:lang w:val="en-GB"/>
        </w:rPr>
        <w:tab/>
      </w:r>
    </w:p>
    <w:p w14:paraId="5904D4DD" w14:textId="77777777" w:rsidR="004776D3" w:rsidRDefault="004F0D58">
      <w:pPr>
        <w:spacing w:line="480" w:lineRule="auto"/>
        <w:rPr>
          <w:rStyle w:val="SchwacheHervorhebung"/>
          <w:rFonts w:cs="Times New Roman"/>
          <w:i w:val="0"/>
          <w:color w:val="00000A"/>
          <w:lang w:val="en-GB"/>
        </w:rPr>
      </w:pPr>
      <w:r>
        <w:rPr>
          <w:rStyle w:val="SchwacheHervorhebung"/>
          <w:rFonts w:cs="Times New Roman"/>
          <w:i w:val="0"/>
          <w:color w:val="00000A"/>
          <w:lang w:val="en-GB"/>
        </w:rPr>
        <w:t>LIFE</w:t>
      </w:r>
      <w:r>
        <w:rPr>
          <w:rStyle w:val="SchwacheHervorhebung"/>
          <w:rFonts w:cs="Times New Roman"/>
          <w:i w:val="0"/>
          <w:color w:val="00000A"/>
          <w:lang w:val="en-GB"/>
        </w:rPr>
        <w:tab/>
      </w:r>
      <w:r>
        <w:rPr>
          <w:rStyle w:val="SchwacheHervorhebung"/>
          <w:rFonts w:cs="Times New Roman"/>
          <w:i w:val="0"/>
          <w:color w:val="00000A"/>
          <w:lang w:val="en-GB"/>
        </w:rPr>
        <w:tab/>
        <w:t>Leipzig Research Centre for Civilization Diseases</w:t>
      </w:r>
    </w:p>
    <w:p w14:paraId="29670664" w14:textId="77777777" w:rsidR="004776D3" w:rsidRDefault="004F0D58">
      <w:pPr>
        <w:spacing w:line="480" w:lineRule="auto"/>
        <w:ind w:left="709" w:hanging="709"/>
        <w:rPr>
          <w:rStyle w:val="SchwacheHervorhebung"/>
          <w:rFonts w:cs="Times New Roman"/>
          <w:i w:val="0"/>
          <w:color w:val="00000A"/>
          <w:lang w:val="en-GB"/>
        </w:rPr>
      </w:pPr>
      <w:r>
        <w:rPr>
          <w:rStyle w:val="SchwacheHervorhebung"/>
          <w:rFonts w:cs="Times New Roman"/>
          <w:i w:val="0"/>
          <w:color w:val="00000A"/>
          <w:lang w:val="en-GB"/>
        </w:rPr>
        <w:t>BMI</w:t>
      </w:r>
      <w:r>
        <w:rPr>
          <w:rStyle w:val="SchwacheHervorhebung"/>
          <w:rFonts w:cs="Times New Roman"/>
          <w:i w:val="0"/>
          <w:color w:val="00000A"/>
          <w:lang w:val="en-GB"/>
        </w:rPr>
        <w:tab/>
      </w:r>
      <w:r>
        <w:rPr>
          <w:rStyle w:val="SchwacheHervorhebung"/>
          <w:rFonts w:cs="Times New Roman"/>
          <w:i w:val="0"/>
          <w:color w:val="00000A"/>
          <w:lang w:val="en-GB"/>
        </w:rPr>
        <w:tab/>
        <w:t xml:space="preserve">body mass index </w:t>
      </w:r>
      <w:r>
        <w:rPr>
          <w:rStyle w:val="SchwacheHervorhebung"/>
          <w:rFonts w:cs="Times New Roman"/>
          <w:i w:val="0"/>
          <w:color w:val="00000A"/>
          <w:lang w:val="en-GB"/>
        </w:rPr>
        <w:tab/>
      </w:r>
    </w:p>
    <w:p w14:paraId="706CF794" w14:textId="77777777" w:rsidR="004776D3" w:rsidRDefault="004F0D58">
      <w:pPr>
        <w:spacing w:line="480" w:lineRule="auto"/>
        <w:ind w:left="6" w:hanging="6"/>
        <w:rPr>
          <w:rStyle w:val="SchwacheHervorhebung"/>
          <w:rFonts w:cs="Times New Roman"/>
          <w:i w:val="0"/>
          <w:color w:val="00000A"/>
          <w:lang w:val="en-GB"/>
        </w:rPr>
      </w:pPr>
      <w:r>
        <w:rPr>
          <w:rStyle w:val="SchwacheHervorhebung"/>
          <w:rFonts w:cs="Times New Roman"/>
          <w:i w:val="0"/>
          <w:color w:val="00000A"/>
          <w:lang w:val="en-GB"/>
        </w:rPr>
        <w:t>STROBE</w:t>
      </w:r>
      <w:r>
        <w:rPr>
          <w:rStyle w:val="SchwacheHervorhebung"/>
          <w:rFonts w:cs="Times New Roman"/>
          <w:i w:val="0"/>
          <w:color w:val="00000A"/>
          <w:lang w:val="en-GB"/>
        </w:rPr>
        <w:tab/>
      </w:r>
      <w:proofErr w:type="spellStart"/>
      <w:r>
        <w:rPr>
          <w:rStyle w:val="SchwacheHervorhebung"/>
          <w:rFonts w:cs="Times New Roman"/>
          <w:i w:val="0"/>
          <w:color w:val="00000A"/>
          <w:lang w:val="en-GB"/>
        </w:rPr>
        <w:t>STrengthening</w:t>
      </w:r>
      <w:proofErr w:type="spellEnd"/>
      <w:r>
        <w:rPr>
          <w:rStyle w:val="SchwacheHervorhebung"/>
          <w:rFonts w:cs="Times New Roman"/>
          <w:i w:val="0"/>
          <w:color w:val="00000A"/>
          <w:lang w:val="en-GB"/>
        </w:rPr>
        <w:t xml:space="preserve"> the Reporting of </w:t>
      </w:r>
      <w:proofErr w:type="spellStart"/>
      <w:r>
        <w:rPr>
          <w:rStyle w:val="SchwacheHervorhebung"/>
          <w:rFonts w:cs="Times New Roman"/>
          <w:i w:val="0"/>
          <w:color w:val="00000A"/>
          <w:lang w:val="en-GB"/>
        </w:rPr>
        <w:t>OBservational</w:t>
      </w:r>
      <w:proofErr w:type="spellEnd"/>
      <w:r>
        <w:rPr>
          <w:rStyle w:val="SchwacheHervorhebung"/>
          <w:rFonts w:cs="Times New Roman"/>
          <w:i w:val="0"/>
          <w:color w:val="00000A"/>
          <w:lang w:val="en-GB"/>
        </w:rPr>
        <w:t xml:space="preserve"> studies in Epidemiology</w:t>
      </w:r>
    </w:p>
    <w:p w14:paraId="1F62CD06" w14:textId="77777777" w:rsidR="004776D3" w:rsidRDefault="004F0D58">
      <w:pPr>
        <w:spacing w:line="480" w:lineRule="auto"/>
        <w:ind w:left="709" w:hanging="709"/>
        <w:rPr>
          <w:rStyle w:val="SchwacheHervorhebung"/>
          <w:rFonts w:cs="Times New Roman"/>
          <w:i w:val="0"/>
          <w:color w:val="00000A"/>
          <w:lang w:val="en-GB"/>
        </w:rPr>
      </w:pPr>
      <w:r>
        <w:rPr>
          <w:rStyle w:val="SchwacheHervorhebung"/>
          <w:rFonts w:cs="Times New Roman"/>
          <w:i w:val="0"/>
          <w:color w:val="00000A"/>
          <w:lang w:val="en-GB"/>
        </w:rPr>
        <w:t>UV</w:t>
      </w:r>
      <w:r>
        <w:rPr>
          <w:rStyle w:val="SchwacheHervorhebung"/>
          <w:rFonts w:cs="Times New Roman"/>
          <w:i w:val="0"/>
          <w:color w:val="00000A"/>
          <w:lang w:val="en-GB"/>
        </w:rPr>
        <w:tab/>
      </w:r>
      <w:r>
        <w:rPr>
          <w:rStyle w:val="SchwacheHervorhebung"/>
          <w:rFonts w:cs="Times New Roman"/>
          <w:i w:val="0"/>
          <w:color w:val="00000A"/>
          <w:lang w:val="en-GB"/>
        </w:rPr>
        <w:tab/>
        <w:t>ultraviolet</w:t>
      </w:r>
    </w:p>
    <w:p w14:paraId="2C601428" w14:textId="77777777" w:rsidR="004776D3" w:rsidRDefault="004F0D58">
      <w:pPr>
        <w:spacing w:line="480" w:lineRule="auto"/>
        <w:ind w:left="709" w:hanging="709"/>
        <w:rPr>
          <w:rStyle w:val="SchwacheHervorhebung"/>
          <w:rFonts w:cs="Times New Roman"/>
          <w:i w:val="0"/>
          <w:color w:val="00000A"/>
          <w:lang w:val="en-GB"/>
        </w:rPr>
      </w:pPr>
      <w:r>
        <w:rPr>
          <w:rStyle w:val="SchwacheHervorhebung"/>
          <w:rFonts w:cs="Times New Roman"/>
          <w:i w:val="0"/>
          <w:color w:val="00000A"/>
          <w:lang w:val="en-GB"/>
        </w:rPr>
        <w:t>IDMS</w:t>
      </w:r>
      <w:r>
        <w:rPr>
          <w:rStyle w:val="SchwacheHervorhebung"/>
          <w:rFonts w:cs="Times New Roman"/>
          <w:i w:val="0"/>
          <w:color w:val="00000A"/>
          <w:lang w:val="en-GB"/>
        </w:rPr>
        <w:tab/>
      </w:r>
      <w:r>
        <w:rPr>
          <w:rStyle w:val="SchwacheHervorhebung"/>
          <w:rFonts w:cs="Times New Roman"/>
          <w:i w:val="0"/>
          <w:color w:val="00000A"/>
          <w:lang w:val="en-GB"/>
        </w:rPr>
        <w:tab/>
        <w:t>Isotope dilution mass spectrometry</w:t>
      </w:r>
    </w:p>
    <w:p w14:paraId="7CF2061D" w14:textId="77777777" w:rsidR="004776D3" w:rsidRDefault="004F0D58">
      <w:pPr>
        <w:spacing w:line="480" w:lineRule="auto"/>
        <w:ind w:left="709" w:hanging="709"/>
        <w:rPr>
          <w:rStyle w:val="SchwacheHervorhebung"/>
          <w:rFonts w:cs="Times New Roman"/>
          <w:i w:val="0"/>
          <w:color w:val="00000A"/>
          <w:lang w:val="en-GB"/>
        </w:rPr>
      </w:pPr>
      <w:r>
        <w:rPr>
          <w:rStyle w:val="SchwacheHervorhebung"/>
          <w:rFonts w:cs="Times New Roman"/>
          <w:i w:val="0"/>
          <w:color w:val="00000A"/>
          <w:lang w:val="en-GB"/>
        </w:rPr>
        <w:t>HDL</w:t>
      </w:r>
      <w:r>
        <w:rPr>
          <w:rStyle w:val="SchwacheHervorhebung"/>
          <w:rFonts w:cs="Times New Roman"/>
          <w:i w:val="0"/>
          <w:color w:val="00000A"/>
          <w:lang w:val="en-GB"/>
        </w:rPr>
        <w:tab/>
      </w:r>
      <w:r>
        <w:rPr>
          <w:rStyle w:val="SchwacheHervorhebung"/>
          <w:rFonts w:cs="Times New Roman"/>
          <w:i w:val="0"/>
          <w:color w:val="00000A"/>
          <w:lang w:val="en-GB"/>
        </w:rPr>
        <w:tab/>
        <w:t>high density lipoprotein</w:t>
      </w:r>
    </w:p>
    <w:p w14:paraId="6BE18097" w14:textId="77777777" w:rsidR="004776D3" w:rsidRDefault="004F0D58">
      <w:pPr>
        <w:spacing w:line="480" w:lineRule="auto"/>
        <w:ind w:left="709" w:hanging="709"/>
        <w:rPr>
          <w:rStyle w:val="SchwacheHervorhebung"/>
          <w:rFonts w:cs="Times New Roman"/>
          <w:i w:val="0"/>
          <w:color w:val="00000A"/>
          <w:lang w:val="en-GB"/>
        </w:rPr>
      </w:pPr>
      <w:r>
        <w:rPr>
          <w:rStyle w:val="SchwacheHervorhebung"/>
          <w:rFonts w:cs="Times New Roman"/>
          <w:i w:val="0"/>
          <w:color w:val="00000A"/>
          <w:lang w:val="en-GB"/>
        </w:rPr>
        <w:t>CE-IVD</w:t>
      </w:r>
      <w:r>
        <w:rPr>
          <w:rStyle w:val="SchwacheHervorhebung"/>
          <w:rFonts w:cs="Times New Roman"/>
          <w:i w:val="0"/>
          <w:color w:val="00000A"/>
          <w:lang w:val="en-GB"/>
        </w:rPr>
        <w:tab/>
        <w:t>CE in vitro diagnostic</w:t>
      </w:r>
    </w:p>
    <w:p w14:paraId="450F1D03" w14:textId="77777777" w:rsidR="004776D3" w:rsidRDefault="004F0D58">
      <w:pPr>
        <w:spacing w:line="480" w:lineRule="auto"/>
        <w:ind w:left="709" w:hanging="709"/>
        <w:rPr>
          <w:rStyle w:val="SchwacheHervorhebung"/>
          <w:rFonts w:cs="Times New Roman"/>
          <w:i w:val="0"/>
          <w:color w:val="00000A"/>
          <w:lang w:val="en-GB"/>
        </w:rPr>
      </w:pPr>
      <w:r>
        <w:rPr>
          <w:rStyle w:val="SchwacheHervorhebung"/>
          <w:rFonts w:cs="Times New Roman"/>
          <w:i w:val="0"/>
          <w:color w:val="00000A"/>
          <w:lang w:val="en-GB"/>
        </w:rPr>
        <w:t>VSM</w:t>
      </w:r>
      <w:r>
        <w:rPr>
          <w:rStyle w:val="SchwacheHervorhebung"/>
          <w:rFonts w:cs="Times New Roman"/>
          <w:i w:val="0"/>
          <w:color w:val="00000A"/>
          <w:lang w:val="en-GB"/>
        </w:rPr>
        <w:tab/>
      </w:r>
      <w:r>
        <w:rPr>
          <w:rStyle w:val="SchwacheHervorhebung"/>
          <w:rFonts w:cs="Times New Roman"/>
          <w:i w:val="0"/>
          <w:color w:val="00000A"/>
          <w:lang w:val="en-GB"/>
        </w:rPr>
        <w:tab/>
        <w:t>vital sign monitor</w:t>
      </w:r>
    </w:p>
    <w:p w14:paraId="6FD8D52D" w14:textId="77777777" w:rsidR="004776D3" w:rsidRDefault="004F0D58">
      <w:pPr>
        <w:spacing w:line="480" w:lineRule="auto"/>
        <w:ind w:left="709" w:hanging="709"/>
        <w:rPr>
          <w:rStyle w:val="SchwacheHervorhebung"/>
          <w:rFonts w:cs="Times New Roman"/>
          <w:i w:val="0"/>
          <w:color w:val="00000A"/>
          <w:lang w:val="en-GB"/>
        </w:rPr>
      </w:pPr>
      <w:r>
        <w:rPr>
          <w:rStyle w:val="SchwacheHervorhebung"/>
          <w:rFonts w:cs="Times New Roman"/>
          <w:i w:val="0"/>
          <w:color w:val="00000A"/>
          <w:lang w:val="en-GB"/>
        </w:rPr>
        <w:t>IDF</w:t>
      </w:r>
      <w:r>
        <w:rPr>
          <w:rStyle w:val="SchwacheHervorhebung"/>
          <w:rFonts w:cs="Times New Roman"/>
          <w:i w:val="0"/>
          <w:color w:val="00000A"/>
          <w:lang w:val="en-GB"/>
        </w:rPr>
        <w:tab/>
      </w:r>
      <w:r>
        <w:rPr>
          <w:rStyle w:val="SchwacheHervorhebung"/>
          <w:rFonts w:cs="Times New Roman"/>
          <w:i w:val="0"/>
          <w:color w:val="00000A"/>
          <w:lang w:val="en-GB"/>
        </w:rPr>
        <w:tab/>
        <w:t>International Diabetes Federation</w:t>
      </w:r>
    </w:p>
    <w:p w14:paraId="6C771E6C" w14:textId="77777777" w:rsidR="004776D3" w:rsidRDefault="004F0D58">
      <w:pPr>
        <w:spacing w:line="480" w:lineRule="auto"/>
        <w:ind w:left="1410" w:hanging="1410"/>
        <w:rPr>
          <w:rStyle w:val="SchwacheHervorhebung"/>
          <w:rFonts w:cs="Times New Roman"/>
          <w:i w:val="0"/>
          <w:color w:val="00000A"/>
          <w:lang w:val="en-GB"/>
        </w:rPr>
      </w:pPr>
      <w:r>
        <w:rPr>
          <w:rStyle w:val="SchwacheHervorhebung"/>
          <w:rFonts w:cs="Times New Roman"/>
          <w:i w:val="0"/>
          <w:color w:val="00000A"/>
          <w:lang w:val="en-GB"/>
        </w:rPr>
        <w:t>LMS/LMST</w:t>
      </w:r>
      <w:r>
        <w:rPr>
          <w:rStyle w:val="SchwacheHervorhebung"/>
          <w:rFonts w:cs="Times New Roman"/>
          <w:i w:val="0"/>
          <w:color w:val="00000A"/>
          <w:lang w:val="en-GB"/>
        </w:rPr>
        <w:tab/>
        <w:t xml:space="preserve">LMS method of Cole, LMS-type </w:t>
      </w:r>
    </w:p>
    <w:p w14:paraId="30D717D6" w14:textId="77777777" w:rsidR="004776D3" w:rsidRDefault="004F0D58">
      <w:pPr>
        <w:spacing w:line="480" w:lineRule="auto"/>
        <w:ind w:left="709" w:hanging="709"/>
        <w:rPr>
          <w:rStyle w:val="SchwacheHervorhebung"/>
          <w:rFonts w:cs="Times New Roman"/>
          <w:i w:val="0"/>
          <w:color w:val="00000A"/>
          <w:lang w:val="en-GB"/>
        </w:rPr>
      </w:pPr>
      <w:r>
        <w:rPr>
          <w:rStyle w:val="SchwacheHervorhebung"/>
          <w:rFonts w:cs="Times New Roman"/>
          <w:i w:val="0"/>
          <w:color w:val="00000A"/>
          <w:lang w:val="en-GB"/>
        </w:rPr>
        <w:lastRenderedPageBreak/>
        <w:t>BCT</w:t>
      </w:r>
      <w:r>
        <w:rPr>
          <w:rStyle w:val="SchwacheHervorhebung"/>
          <w:rFonts w:cs="Times New Roman"/>
          <w:i w:val="0"/>
          <w:color w:val="00000A"/>
          <w:lang w:val="en-GB"/>
        </w:rPr>
        <w:tab/>
        <w:t xml:space="preserve"> </w:t>
      </w:r>
      <w:r>
        <w:rPr>
          <w:rStyle w:val="SchwacheHervorhebung"/>
          <w:rFonts w:cs="Times New Roman"/>
          <w:i w:val="0"/>
          <w:color w:val="00000A"/>
          <w:lang w:val="en-GB"/>
        </w:rPr>
        <w:tab/>
        <w:t>Box-Cox t distribution</w:t>
      </w:r>
    </w:p>
    <w:p w14:paraId="46BA374C" w14:textId="77777777" w:rsidR="004776D3" w:rsidRDefault="004F0D58">
      <w:pPr>
        <w:spacing w:line="480" w:lineRule="auto"/>
        <w:ind w:left="709" w:hanging="703"/>
        <w:rPr>
          <w:rStyle w:val="SchwacheHervorhebung"/>
          <w:rFonts w:cs="Times New Roman"/>
          <w:i w:val="0"/>
          <w:color w:val="00000A"/>
          <w:lang w:val="en-GB"/>
        </w:rPr>
      </w:pPr>
      <w:r>
        <w:rPr>
          <w:rStyle w:val="SchwacheHervorhebung"/>
          <w:rFonts w:cs="Times New Roman"/>
          <w:i w:val="0"/>
          <w:color w:val="00000A"/>
          <w:lang w:val="en-GB"/>
        </w:rPr>
        <w:t>SDS</w:t>
      </w:r>
      <w:r>
        <w:rPr>
          <w:rStyle w:val="SchwacheHervorhebung"/>
          <w:rFonts w:cs="Times New Roman"/>
          <w:i w:val="0"/>
          <w:color w:val="00000A"/>
          <w:lang w:val="en-GB"/>
        </w:rPr>
        <w:tab/>
        <w:t xml:space="preserve"> </w:t>
      </w:r>
      <w:r>
        <w:rPr>
          <w:rStyle w:val="SchwacheHervorhebung"/>
          <w:rFonts w:cs="Times New Roman"/>
          <w:i w:val="0"/>
          <w:color w:val="00000A"/>
          <w:lang w:val="en-GB"/>
        </w:rPr>
        <w:tab/>
        <w:t>standard deviation score</w:t>
      </w:r>
      <w:r>
        <w:rPr>
          <w:rStyle w:val="SchwacheHervorhebung"/>
          <w:rFonts w:cs="Times New Roman"/>
          <w:i w:val="0"/>
          <w:color w:val="00000A"/>
          <w:lang w:val="en-GB"/>
        </w:rPr>
        <w:tab/>
      </w:r>
    </w:p>
    <w:p w14:paraId="70E82E2E" w14:textId="77777777" w:rsidR="004776D3" w:rsidRDefault="004F0D58">
      <w:pPr>
        <w:spacing w:line="480" w:lineRule="auto"/>
        <w:ind w:left="709" w:hanging="703"/>
        <w:rPr>
          <w:rStyle w:val="SchwacheHervorhebung"/>
          <w:rFonts w:cs="Times New Roman"/>
          <w:i w:val="0"/>
          <w:color w:val="00000A"/>
          <w:lang w:val="en-GB"/>
        </w:rPr>
      </w:pPr>
      <w:r>
        <w:rPr>
          <w:rStyle w:val="SchwacheHervorhebung"/>
          <w:rFonts w:cs="Times New Roman"/>
          <w:i w:val="0"/>
          <w:color w:val="00000A"/>
          <w:lang w:val="en-GB"/>
        </w:rPr>
        <w:t>s.d.</w:t>
      </w:r>
      <w:r>
        <w:rPr>
          <w:rStyle w:val="SchwacheHervorhebung"/>
          <w:rFonts w:cs="Times New Roman"/>
          <w:i w:val="0"/>
          <w:color w:val="00000A"/>
          <w:lang w:val="en-GB"/>
        </w:rPr>
        <w:tab/>
      </w:r>
      <w:r>
        <w:rPr>
          <w:rStyle w:val="SchwacheHervorhebung"/>
          <w:rFonts w:cs="Times New Roman"/>
          <w:i w:val="0"/>
          <w:color w:val="00000A"/>
          <w:lang w:val="en-GB"/>
        </w:rPr>
        <w:tab/>
        <w:t>standard deviation</w:t>
      </w:r>
    </w:p>
    <w:p w14:paraId="1640972B" w14:textId="77777777" w:rsidR="004776D3" w:rsidRDefault="004F0D58">
      <w:pPr>
        <w:spacing w:line="480" w:lineRule="auto"/>
        <w:ind w:left="709" w:hanging="703"/>
        <w:rPr>
          <w:rStyle w:val="SchwacheHervorhebung"/>
          <w:rFonts w:cs="Times New Roman"/>
          <w:i w:val="0"/>
          <w:color w:val="00000A"/>
          <w:lang w:val="en-GB"/>
        </w:rPr>
      </w:pPr>
      <w:r>
        <w:rPr>
          <w:rStyle w:val="SchwacheHervorhebung"/>
          <w:rFonts w:cs="Times New Roman"/>
          <w:i w:val="0"/>
          <w:color w:val="00000A"/>
          <w:lang w:val="en-GB"/>
        </w:rPr>
        <w:t>M</w:t>
      </w:r>
      <w:r>
        <w:rPr>
          <w:rStyle w:val="SchwacheHervorhebung"/>
          <w:rFonts w:cs="Times New Roman"/>
          <w:i w:val="0"/>
          <w:color w:val="00000A"/>
          <w:lang w:val="en-GB"/>
        </w:rPr>
        <w:tab/>
      </w:r>
      <w:r>
        <w:rPr>
          <w:rStyle w:val="SchwacheHervorhebung"/>
          <w:rFonts w:cs="Times New Roman"/>
          <w:i w:val="0"/>
          <w:color w:val="00000A"/>
          <w:lang w:val="en-GB"/>
        </w:rPr>
        <w:tab/>
        <w:t>median</w:t>
      </w:r>
    </w:p>
    <w:p w14:paraId="46F41B39" w14:textId="77777777" w:rsidR="004776D3" w:rsidRDefault="004F0D58">
      <w:pPr>
        <w:spacing w:line="480" w:lineRule="auto"/>
        <w:ind w:left="709" w:hanging="703"/>
        <w:rPr>
          <w:rStyle w:val="SchwacheHervorhebung"/>
          <w:rFonts w:cs="Times New Roman"/>
          <w:i w:val="0"/>
          <w:color w:val="00000A"/>
          <w:lang w:val="en-GB"/>
        </w:rPr>
      </w:pPr>
      <w:r>
        <w:rPr>
          <w:rStyle w:val="SchwacheHervorhebung"/>
          <w:rFonts w:cs="Times New Roman"/>
          <w:i w:val="0"/>
          <w:color w:val="00000A"/>
          <w:lang w:val="en-GB"/>
        </w:rPr>
        <w:t>S</w:t>
      </w:r>
      <w:r>
        <w:rPr>
          <w:rStyle w:val="SchwacheHervorhebung"/>
          <w:rFonts w:cs="Times New Roman"/>
          <w:i w:val="0"/>
          <w:color w:val="00000A"/>
          <w:lang w:val="en-GB"/>
        </w:rPr>
        <w:tab/>
      </w:r>
      <w:r>
        <w:rPr>
          <w:rStyle w:val="SchwacheHervorhebung"/>
          <w:rFonts w:cs="Times New Roman"/>
          <w:i w:val="0"/>
          <w:color w:val="00000A"/>
          <w:lang w:val="en-GB"/>
        </w:rPr>
        <w:tab/>
        <w:t>coefficient of variation</w:t>
      </w:r>
    </w:p>
    <w:p w14:paraId="1DC521F1" w14:textId="77777777" w:rsidR="004776D3" w:rsidRDefault="004F0D58">
      <w:pPr>
        <w:spacing w:line="480" w:lineRule="auto"/>
        <w:ind w:left="709" w:hanging="703"/>
        <w:rPr>
          <w:rStyle w:val="SchwacheHervorhebung"/>
          <w:rFonts w:cs="Times New Roman"/>
          <w:i w:val="0"/>
          <w:color w:val="00000A"/>
          <w:lang w:val="en-GB"/>
        </w:rPr>
      </w:pPr>
      <w:r>
        <w:rPr>
          <w:rStyle w:val="SchwacheHervorhebung"/>
          <w:rFonts w:cs="Times New Roman"/>
          <w:i w:val="0"/>
          <w:color w:val="00000A"/>
          <w:lang w:val="en-GB"/>
        </w:rPr>
        <w:t>L</w:t>
      </w:r>
      <w:r>
        <w:rPr>
          <w:rStyle w:val="SchwacheHervorhebung"/>
          <w:rFonts w:cs="Times New Roman"/>
          <w:i w:val="0"/>
          <w:color w:val="00000A"/>
          <w:lang w:val="en-GB"/>
        </w:rPr>
        <w:tab/>
      </w:r>
      <w:r>
        <w:rPr>
          <w:rStyle w:val="SchwacheHervorhebung"/>
          <w:rFonts w:cs="Times New Roman"/>
          <w:i w:val="0"/>
          <w:color w:val="00000A"/>
          <w:lang w:val="en-GB"/>
        </w:rPr>
        <w:tab/>
        <w:t>skewness</w:t>
      </w:r>
    </w:p>
    <w:p w14:paraId="2EB3D1ED" w14:textId="77777777" w:rsidR="004776D3" w:rsidRDefault="004F0D58">
      <w:pPr>
        <w:spacing w:line="480" w:lineRule="auto"/>
        <w:ind w:left="1416" w:hanging="1410"/>
        <w:rPr>
          <w:rStyle w:val="SchwacheHervorhebung"/>
          <w:rFonts w:cs="Times New Roman"/>
          <w:i w:val="0"/>
          <w:color w:val="00000A"/>
          <w:lang w:val="en-GB"/>
        </w:rPr>
      </w:pPr>
      <w:r>
        <w:rPr>
          <w:rStyle w:val="SchwacheHervorhebung"/>
          <w:rFonts w:cs="Times New Roman"/>
          <w:i w:val="0"/>
          <w:color w:val="00000A"/>
          <w:lang w:val="en-GB"/>
        </w:rPr>
        <w:t>KiGGS</w:t>
      </w:r>
      <w:r>
        <w:rPr>
          <w:rStyle w:val="SchwacheHervorhebung"/>
          <w:rFonts w:cs="Times New Roman"/>
          <w:i w:val="0"/>
          <w:color w:val="00000A"/>
          <w:lang w:val="en-GB"/>
        </w:rPr>
        <w:tab/>
        <w:t>nationwide health survey in children and adolescents carried out by the Robert Koch Institute, Germany</w:t>
      </w:r>
    </w:p>
    <w:p w14:paraId="43892D7D" w14:textId="77777777" w:rsidR="004776D3" w:rsidRDefault="004F0D58">
      <w:pPr>
        <w:spacing w:line="480" w:lineRule="auto"/>
        <w:ind w:left="709" w:hanging="703"/>
        <w:rPr>
          <w:rStyle w:val="SchwacheHervorhebung"/>
          <w:rFonts w:cs="Times New Roman"/>
          <w:i w:val="0"/>
          <w:color w:val="00000A"/>
          <w:lang w:val="en-GB"/>
        </w:rPr>
      </w:pPr>
      <w:r>
        <w:rPr>
          <w:rStyle w:val="SchwacheHervorhebung"/>
          <w:rFonts w:cs="Times New Roman"/>
          <w:i w:val="0"/>
          <w:color w:val="00000A"/>
          <w:lang w:val="en-GB"/>
        </w:rPr>
        <w:t>CALIPER</w:t>
      </w:r>
      <w:r>
        <w:rPr>
          <w:rStyle w:val="SchwacheHervorhebung"/>
          <w:rFonts w:cs="Times New Roman"/>
          <w:i w:val="0"/>
          <w:color w:val="00000A"/>
          <w:lang w:val="en-GB"/>
        </w:rPr>
        <w:tab/>
        <w:t>Canadian Laboratory Initiative in Pediatric Reference Intervals</w:t>
      </w:r>
    </w:p>
    <w:p w14:paraId="00A2FDB0" w14:textId="77777777" w:rsidR="004776D3" w:rsidRDefault="004F0D58">
      <w:pPr>
        <w:spacing w:line="480" w:lineRule="auto"/>
        <w:ind w:left="709" w:hanging="703"/>
        <w:rPr>
          <w:rStyle w:val="SchwacheHervorhebung"/>
          <w:rFonts w:cs="Times New Roman"/>
          <w:i w:val="0"/>
          <w:color w:val="00000A"/>
          <w:lang w:val="en-GB"/>
        </w:rPr>
      </w:pPr>
      <w:r>
        <w:rPr>
          <w:rStyle w:val="SchwacheHervorhebung"/>
          <w:rFonts w:cs="Times New Roman"/>
          <w:i w:val="0"/>
          <w:color w:val="00000A"/>
          <w:lang w:val="en-GB"/>
        </w:rPr>
        <w:t>SAFETY</w:t>
      </w:r>
      <w:r>
        <w:rPr>
          <w:rStyle w:val="SchwacheHervorhebung"/>
          <w:rFonts w:cs="Times New Roman"/>
          <w:i w:val="0"/>
          <w:color w:val="00000A"/>
          <w:lang w:val="en-GB"/>
        </w:rPr>
        <w:tab/>
        <w:t>Screening ALT For Elevation in Today’s Youth</w:t>
      </w:r>
      <w:r>
        <w:rPr>
          <w:rStyle w:val="SchwacheHervorhebung"/>
          <w:rFonts w:cs="Times New Roman"/>
          <w:i w:val="0"/>
          <w:color w:val="00000A"/>
          <w:lang w:val="en-GB"/>
        </w:rPr>
        <w:tab/>
      </w:r>
      <w:r>
        <w:rPr>
          <w:rStyle w:val="SchwacheHervorhebung"/>
          <w:rFonts w:cs="Times New Roman"/>
          <w:i w:val="0"/>
          <w:color w:val="00000A"/>
          <w:lang w:val="en-GB"/>
        </w:rPr>
        <w:tab/>
      </w:r>
      <w:r>
        <w:rPr>
          <w:rStyle w:val="SchwacheHervorhebung"/>
          <w:rFonts w:cs="Times New Roman"/>
          <w:i w:val="0"/>
          <w:color w:val="00000A"/>
          <w:lang w:val="en-GB"/>
        </w:rPr>
        <w:tab/>
      </w:r>
      <w:r>
        <w:rPr>
          <w:rStyle w:val="SchwacheHervorhebung"/>
          <w:rFonts w:cs="Times New Roman"/>
          <w:i w:val="0"/>
          <w:color w:val="00000A"/>
          <w:lang w:val="en-GB"/>
        </w:rPr>
        <w:tab/>
      </w:r>
      <w:r>
        <w:rPr>
          <w:rStyle w:val="SchwacheHervorhebung"/>
          <w:rFonts w:cs="Times New Roman"/>
          <w:i w:val="0"/>
          <w:color w:val="00000A"/>
          <w:lang w:val="en-GB"/>
        </w:rPr>
        <w:tab/>
      </w:r>
    </w:p>
    <w:p w14:paraId="07EB0449" w14:textId="77777777" w:rsidR="004776D3" w:rsidRDefault="004F0D58">
      <w:pPr>
        <w:spacing w:line="480" w:lineRule="auto"/>
        <w:ind w:left="709" w:hanging="701"/>
        <w:rPr>
          <w:rStyle w:val="SchwacheHervorhebung"/>
          <w:rFonts w:cs="Times New Roman"/>
          <w:i w:val="0"/>
          <w:color w:val="00000A"/>
          <w:lang w:val="en-GB"/>
        </w:rPr>
      </w:pPr>
      <w:r>
        <w:rPr>
          <w:rStyle w:val="SchwacheHervorhebung"/>
          <w:rFonts w:cs="Times New Roman"/>
          <w:i w:val="0"/>
          <w:color w:val="00000A"/>
          <w:lang w:val="en-GB"/>
        </w:rPr>
        <w:t>ERDF</w:t>
      </w:r>
      <w:r>
        <w:rPr>
          <w:rStyle w:val="SchwacheHervorhebung"/>
          <w:rFonts w:cs="Times New Roman"/>
          <w:i w:val="0"/>
          <w:color w:val="00000A"/>
          <w:lang w:val="en-GB"/>
        </w:rPr>
        <w:tab/>
      </w:r>
      <w:r>
        <w:rPr>
          <w:rStyle w:val="SchwacheHervorhebung"/>
          <w:rFonts w:cs="Times New Roman"/>
          <w:i w:val="0"/>
          <w:color w:val="00000A"/>
          <w:lang w:val="en-GB"/>
        </w:rPr>
        <w:tab/>
        <w:t>European regional development fund</w:t>
      </w:r>
      <w:r>
        <w:rPr>
          <w:rStyle w:val="SchwacheHervorhebung"/>
          <w:rFonts w:cs="Times New Roman"/>
          <w:i w:val="0"/>
          <w:color w:val="00000A"/>
          <w:lang w:val="en-GB"/>
        </w:rPr>
        <w:tab/>
      </w:r>
      <w:r>
        <w:rPr>
          <w:rStyle w:val="SchwacheHervorhebung"/>
          <w:rFonts w:cs="Times New Roman"/>
          <w:i w:val="0"/>
          <w:color w:val="00000A"/>
          <w:lang w:val="en-GB"/>
        </w:rPr>
        <w:tab/>
      </w:r>
      <w:r>
        <w:rPr>
          <w:rStyle w:val="SchwacheHervorhebung"/>
          <w:rFonts w:cs="Times New Roman"/>
          <w:i w:val="0"/>
          <w:color w:val="00000A"/>
          <w:lang w:val="en-GB"/>
        </w:rPr>
        <w:tab/>
      </w:r>
      <w:r>
        <w:rPr>
          <w:rStyle w:val="SchwacheHervorhebung"/>
          <w:rFonts w:cs="Times New Roman"/>
          <w:i w:val="0"/>
          <w:color w:val="00000A"/>
          <w:lang w:val="en-GB"/>
        </w:rPr>
        <w:tab/>
      </w:r>
      <w:r>
        <w:rPr>
          <w:rStyle w:val="SchwacheHervorhebung"/>
          <w:rFonts w:cs="Times New Roman"/>
          <w:i w:val="0"/>
          <w:color w:val="00000A"/>
          <w:lang w:val="en-GB"/>
        </w:rPr>
        <w:tab/>
      </w:r>
    </w:p>
    <w:p w14:paraId="5E10129A" w14:textId="77777777" w:rsidR="004776D3" w:rsidRDefault="004F0D58">
      <w:pPr>
        <w:spacing w:line="480" w:lineRule="auto"/>
        <w:ind w:left="6" w:hanging="6"/>
        <w:rPr>
          <w:rStyle w:val="SchwacheHervorhebung"/>
          <w:rFonts w:cs="Times New Roman"/>
          <w:i w:val="0"/>
          <w:color w:val="00000A"/>
          <w:lang w:val="en-GB"/>
        </w:rPr>
      </w:pPr>
      <w:r>
        <w:rPr>
          <w:rStyle w:val="SchwacheHervorhebung"/>
          <w:rFonts w:cs="Times New Roman"/>
          <w:i w:val="0"/>
          <w:color w:val="00000A"/>
          <w:lang w:val="en-GB"/>
        </w:rPr>
        <w:t>SMWK</w:t>
      </w:r>
      <w:r>
        <w:rPr>
          <w:rStyle w:val="SchwacheHervorhebung"/>
          <w:rFonts w:cs="Times New Roman"/>
          <w:i w:val="0"/>
          <w:color w:val="00000A"/>
          <w:lang w:val="en-GB"/>
        </w:rPr>
        <w:tab/>
        <w:t xml:space="preserve"> </w:t>
      </w:r>
      <w:r>
        <w:rPr>
          <w:rStyle w:val="SchwacheHervorhebung"/>
          <w:rFonts w:cs="Times New Roman"/>
          <w:i w:val="0"/>
          <w:color w:val="00000A"/>
          <w:lang w:val="en-GB"/>
        </w:rPr>
        <w:tab/>
        <w:t>Saxonian Ministry of Science and Arts</w:t>
      </w:r>
      <w:r>
        <w:rPr>
          <w:rStyle w:val="SchwacheHervorhebung"/>
          <w:rFonts w:cs="Times New Roman"/>
          <w:i w:val="0"/>
          <w:color w:val="00000A"/>
          <w:lang w:val="en-GB"/>
        </w:rPr>
        <w:tab/>
      </w:r>
      <w:r>
        <w:rPr>
          <w:rStyle w:val="SchwacheHervorhebung"/>
          <w:rFonts w:cs="Times New Roman"/>
          <w:i w:val="0"/>
          <w:color w:val="00000A"/>
          <w:lang w:val="en-GB"/>
        </w:rPr>
        <w:tab/>
      </w:r>
      <w:r>
        <w:rPr>
          <w:rStyle w:val="SchwacheHervorhebung"/>
          <w:rFonts w:cs="Times New Roman"/>
          <w:i w:val="0"/>
          <w:color w:val="00000A"/>
          <w:lang w:val="en-GB"/>
        </w:rPr>
        <w:tab/>
      </w:r>
    </w:p>
    <w:p w14:paraId="29A67820" w14:textId="77777777" w:rsidR="004776D3" w:rsidRDefault="004F0D58">
      <w:pPr>
        <w:spacing w:line="480" w:lineRule="auto"/>
        <w:ind w:left="709" w:hanging="703"/>
        <w:rPr>
          <w:rStyle w:val="SchwacheHervorhebung"/>
          <w:rFonts w:cs="Times New Roman"/>
          <w:i w:val="0"/>
          <w:color w:val="00000A"/>
          <w:lang w:val="en-GB"/>
        </w:rPr>
      </w:pPr>
      <w:r>
        <w:rPr>
          <w:rStyle w:val="SchwacheHervorhebung"/>
          <w:rFonts w:cs="Times New Roman"/>
          <w:i w:val="0"/>
          <w:color w:val="00000A"/>
          <w:lang w:val="en-GB"/>
        </w:rPr>
        <w:t>DFG</w:t>
      </w:r>
      <w:r>
        <w:rPr>
          <w:rStyle w:val="SchwacheHervorhebung"/>
          <w:rFonts w:cs="Times New Roman"/>
          <w:i w:val="0"/>
          <w:color w:val="00000A"/>
          <w:lang w:val="en-GB"/>
        </w:rPr>
        <w:tab/>
        <w:t xml:space="preserve"> </w:t>
      </w:r>
      <w:r>
        <w:rPr>
          <w:rStyle w:val="SchwacheHervorhebung"/>
          <w:rFonts w:cs="Times New Roman"/>
          <w:i w:val="0"/>
          <w:color w:val="00000A"/>
          <w:lang w:val="en-GB"/>
        </w:rPr>
        <w:tab/>
        <w:t xml:space="preserve">German Research Foundation       </w:t>
      </w:r>
    </w:p>
    <w:p w14:paraId="725B1B12" w14:textId="77777777" w:rsidR="004776D3" w:rsidRDefault="004776D3">
      <w:pPr>
        <w:spacing w:line="480" w:lineRule="auto"/>
        <w:rPr>
          <w:rStyle w:val="SchwacheHervorhebung"/>
          <w:rFonts w:cs="Times New Roman"/>
          <w:b/>
          <w:i w:val="0"/>
          <w:color w:val="00000A"/>
          <w:lang w:val="en-GB"/>
        </w:rPr>
      </w:pPr>
    </w:p>
    <w:p w14:paraId="34D3CF6C" w14:textId="77777777" w:rsidR="009B3C65" w:rsidRDefault="004F0D58" w:rsidP="009B3C65">
      <w:pPr>
        <w:spacing w:line="480" w:lineRule="auto"/>
        <w:rPr>
          <w:rStyle w:val="SchwacheHervorhebung"/>
          <w:rFonts w:cs="Times New Roman"/>
          <w:i w:val="0"/>
          <w:color w:val="00000A"/>
          <w:lang w:val="en-GB"/>
        </w:rPr>
      </w:pPr>
      <w:r>
        <w:rPr>
          <w:rStyle w:val="SchwacheHervorhebung"/>
          <w:rFonts w:cs="Times New Roman"/>
          <w:b/>
          <w:i w:val="0"/>
          <w:color w:val="00000A"/>
          <w:lang w:val="en-GB"/>
        </w:rPr>
        <w:t>Statement of financial support</w:t>
      </w:r>
      <w:r>
        <w:rPr>
          <w:rStyle w:val="SchwacheHervorhebung"/>
          <w:rFonts w:cs="Times New Roman"/>
          <w:i w:val="0"/>
          <w:color w:val="00000A"/>
          <w:lang w:val="en-GB"/>
        </w:rPr>
        <w:br/>
        <w:t>This publication is supported by LIFE — Leipzig Research Centre for Civilization Diseases, University of Leipzig, Germany. LIFE is funded by means of the European Union, by the European Regional Development Fund (ERDF) and by means of the Free State of Saxony within the framework of the excellence initiative of the Saxonian Ministry of Science and Arts (SMWK), Free State of Saxony, Germany.</w:t>
      </w:r>
    </w:p>
    <w:p w14:paraId="0B3B62CF" w14:textId="77777777" w:rsidR="009B3C65" w:rsidRDefault="009B3C65" w:rsidP="009B3C65">
      <w:pPr>
        <w:spacing w:line="480" w:lineRule="auto"/>
        <w:rPr>
          <w:rStyle w:val="SchwacheHervorhebung"/>
          <w:rFonts w:cs="Times New Roman"/>
          <w:i w:val="0"/>
          <w:color w:val="00000A"/>
          <w:lang w:val="en-GB"/>
        </w:rPr>
      </w:pPr>
    </w:p>
    <w:p w14:paraId="2D3E79BA" w14:textId="4BDCC19F" w:rsidR="004776D3" w:rsidRDefault="004F0D58" w:rsidP="009B3C65">
      <w:pPr>
        <w:spacing w:line="480" w:lineRule="auto"/>
        <w:rPr>
          <w:rStyle w:val="SchwacheHervorhebung"/>
          <w:rFonts w:cs="Times New Roman"/>
          <w:i w:val="0"/>
          <w:color w:val="00000A"/>
          <w:lang w:val="en-GB"/>
        </w:rPr>
      </w:pPr>
      <w:r>
        <w:rPr>
          <w:rStyle w:val="SchwacheHervorhebung"/>
          <w:rFonts w:cs="Times New Roman"/>
          <w:b/>
          <w:i w:val="0"/>
          <w:color w:val="00000A"/>
          <w:lang w:val="en-GB"/>
        </w:rPr>
        <w:t>Acknowledgements</w:t>
      </w:r>
      <w:r w:rsidR="009B3C65">
        <w:rPr>
          <w:rStyle w:val="SchwacheHervorhebung"/>
          <w:rFonts w:cs="Times New Roman"/>
          <w:i w:val="0"/>
          <w:color w:val="00000A"/>
          <w:lang w:val="en-GB"/>
        </w:rPr>
        <w:br/>
      </w:r>
      <w:r>
        <w:rPr>
          <w:rStyle w:val="SchwacheHervorhebung"/>
          <w:rFonts w:cs="Times New Roman"/>
          <w:i w:val="0"/>
          <w:color w:val="00000A"/>
          <w:lang w:val="en-GB"/>
        </w:rPr>
        <w:t xml:space="preserve">This publication is supported by LIFE – Leipzig Research Centre for Civilization Diseases, Universität </w:t>
      </w:r>
      <w:r>
        <w:rPr>
          <w:rStyle w:val="SchwacheHervorhebung"/>
          <w:rFonts w:cs="Times New Roman"/>
          <w:i w:val="0"/>
          <w:color w:val="00000A"/>
          <w:lang w:val="en-GB"/>
        </w:rPr>
        <w:lastRenderedPageBreak/>
        <w:t xml:space="preserve">Leipzig. LIFE is funded by means of the European Union, by the European Regional Development Fund (ERDF) and by means of the Free State of Saxony within the framework of the excellence initiative. The German Research Foundation (DFG) supports parts of this project (oral examination). Additional funding is being obtained. The authors are </w:t>
      </w:r>
      <w:r w:rsidR="00EE0003">
        <w:rPr>
          <w:rStyle w:val="SchwacheHervorhebung"/>
          <w:rFonts w:cs="Times New Roman"/>
          <w:i w:val="0"/>
          <w:color w:val="00000A"/>
          <w:lang w:val="en-GB"/>
        </w:rPr>
        <w:t xml:space="preserve">deeply </w:t>
      </w:r>
      <w:r>
        <w:rPr>
          <w:rStyle w:val="SchwacheHervorhebung"/>
          <w:rFonts w:cs="Times New Roman"/>
          <w:i w:val="0"/>
          <w:color w:val="00000A"/>
          <w:lang w:val="en-GB"/>
        </w:rPr>
        <w:t xml:space="preserve">grateful to all the families who have taken part in this study, and the whole LIFE Child team. We would like to thank David </w:t>
      </w:r>
      <w:proofErr w:type="spellStart"/>
      <w:r>
        <w:rPr>
          <w:rStyle w:val="SchwacheHervorhebung"/>
          <w:rFonts w:cs="Times New Roman"/>
          <w:i w:val="0"/>
          <w:color w:val="00000A"/>
          <w:lang w:val="en-GB"/>
        </w:rPr>
        <w:t>Petroff</w:t>
      </w:r>
      <w:proofErr w:type="spellEnd"/>
      <w:r>
        <w:rPr>
          <w:rStyle w:val="SchwacheHervorhebung"/>
          <w:rFonts w:cs="Times New Roman"/>
          <w:i w:val="0"/>
          <w:color w:val="00000A"/>
          <w:lang w:val="en-GB"/>
        </w:rPr>
        <w:t xml:space="preserve"> for the linguistic finalization of this manuscript.</w:t>
      </w:r>
    </w:p>
    <w:p w14:paraId="0EE603C3" w14:textId="77777777" w:rsidR="009B3C65" w:rsidRDefault="009B3C65">
      <w:pPr>
        <w:spacing w:line="480" w:lineRule="auto"/>
        <w:rPr>
          <w:rStyle w:val="SchwacheHervorhebung"/>
          <w:rFonts w:cs="Times New Roman"/>
          <w:b/>
          <w:i w:val="0"/>
          <w:color w:val="00000A"/>
          <w:lang w:val="en-GB"/>
        </w:rPr>
      </w:pPr>
    </w:p>
    <w:p w14:paraId="6ED15A0F" w14:textId="77777777" w:rsidR="004776D3" w:rsidRPr="009B3C65" w:rsidRDefault="004F0D58">
      <w:pPr>
        <w:spacing w:line="480" w:lineRule="auto"/>
        <w:rPr>
          <w:lang w:val="en-GB"/>
        </w:rPr>
      </w:pPr>
      <w:r>
        <w:rPr>
          <w:rStyle w:val="SchwacheHervorhebung"/>
          <w:rFonts w:cs="Times New Roman"/>
          <w:b/>
          <w:i w:val="0"/>
          <w:color w:val="00000A"/>
          <w:lang w:val="en-GB"/>
        </w:rPr>
        <w:t>Disclosure statement</w:t>
      </w:r>
      <w:r>
        <w:rPr>
          <w:rStyle w:val="SchwacheHervorhebung"/>
          <w:rFonts w:cs="Times New Roman"/>
          <w:i w:val="0"/>
          <w:color w:val="00000A"/>
          <w:lang w:val="en-GB"/>
        </w:rPr>
        <w:br/>
        <w:t>The authors confirm that there is no conflict of interest.</w:t>
      </w:r>
    </w:p>
    <w:p w14:paraId="7078DD1E" w14:textId="77777777" w:rsidR="004776D3" w:rsidRPr="009B3C65" w:rsidRDefault="004776D3">
      <w:pPr>
        <w:rPr>
          <w:lang w:val="en-GB"/>
        </w:rPr>
        <w:sectPr w:rsidR="004776D3" w:rsidRPr="009B3C65">
          <w:type w:val="continuous"/>
          <w:pgSz w:w="11906" w:h="16838"/>
          <w:pgMar w:top="1418" w:right="1418" w:bottom="1134" w:left="1418" w:header="0" w:footer="709" w:gutter="0"/>
          <w:cols w:space="720"/>
          <w:formProt w:val="0"/>
          <w:docGrid w:linePitch="240" w:charSpace="-2049"/>
        </w:sectPr>
      </w:pPr>
    </w:p>
    <w:p w14:paraId="67C7C8D9" w14:textId="77777777" w:rsidR="004F0D58" w:rsidRPr="009B3C65" w:rsidRDefault="004F0D58">
      <w:pPr>
        <w:rPr>
          <w:lang w:val="en-GB"/>
        </w:rPr>
      </w:pPr>
    </w:p>
    <w:sectPr w:rsidR="004F0D58" w:rsidRPr="009B3C65">
      <w:type w:val="continuous"/>
      <w:pgSz w:w="11906" w:h="16838"/>
      <w:pgMar w:top="1418" w:right="1418" w:bottom="1134" w:left="1418" w:header="0" w:footer="709" w:gutter="0"/>
      <w:cols w:space="720"/>
      <w:formProt w:val="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rah XD" w:date="2017-03-18T10:29:00Z" w:initials="SX">
    <w:p w14:paraId="7045B437" w14:textId="7CC911DA" w:rsidR="00615B30" w:rsidRDefault="00615B30">
      <w:pPr>
        <w:pStyle w:val="Kommentartext"/>
      </w:pPr>
      <w:r>
        <w:rPr>
          <w:rStyle w:val="Kommentarzeichen"/>
        </w:rPr>
        <w:annotationRef/>
      </w:r>
      <w:r>
        <w:t xml:space="preserve">Laut Mandy Vogel waren </w:t>
      </w:r>
      <w:proofErr w:type="spellStart"/>
      <w:r>
        <w:t>v.a</w:t>
      </w:r>
      <w:proofErr w:type="spellEnd"/>
      <w:r>
        <w:t xml:space="preserve"> jüngere Kinder nicht nüchtern (die meisten nicht). Wenn man </w:t>
      </w:r>
      <w:proofErr w:type="spellStart"/>
      <w:r>
        <w:t>fasting</w:t>
      </w:r>
      <w:proofErr w:type="spellEnd"/>
      <w:r>
        <w:t xml:space="preserve"> allerdings raus lässt, bietet man zu viel Angriffsfläche, weil die Definition für das MetS ja dann gar nicht mehr regelhaft angewandt werden kann. Aber eigentlich drückt „</w:t>
      </w:r>
      <w:proofErr w:type="spellStart"/>
      <w:r>
        <w:t>asked</w:t>
      </w:r>
      <w:proofErr w:type="spellEnd"/>
      <w:r>
        <w:t>“ doch aus, dass wir es versucht haben! Was meinst 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45B43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0FA0F" w14:textId="77777777" w:rsidR="00C7346B" w:rsidRDefault="00C7346B">
      <w:pPr>
        <w:spacing w:after="0" w:line="240" w:lineRule="auto"/>
      </w:pPr>
      <w:r>
        <w:separator/>
      </w:r>
    </w:p>
  </w:endnote>
  <w:endnote w:type="continuationSeparator" w:id="0">
    <w:p w14:paraId="30A7B43F" w14:textId="77777777" w:rsidR="00C7346B" w:rsidRDefault="00C7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8B42" w14:textId="77777777" w:rsidR="00FF5DF3" w:rsidRDefault="00FF5DF3">
    <w:pPr>
      <w:pStyle w:val="Fuzeile"/>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A43E9" w14:textId="77777777" w:rsidR="00C7346B" w:rsidRDefault="00C7346B">
      <w:pPr>
        <w:spacing w:after="0" w:line="240" w:lineRule="auto"/>
      </w:pPr>
      <w:r>
        <w:separator/>
      </w:r>
    </w:p>
  </w:footnote>
  <w:footnote w:type="continuationSeparator" w:id="0">
    <w:p w14:paraId="44C8E6EB" w14:textId="77777777" w:rsidR="00C7346B" w:rsidRDefault="00C7346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XD">
    <w15:presenceInfo w15:providerId="Windows Live" w15:userId="a4d5847bbda4b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D3"/>
    <w:rsid w:val="000454C1"/>
    <w:rsid w:val="00091974"/>
    <w:rsid w:val="000B5F8B"/>
    <w:rsid w:val="000F3D7A"/>
    <w:rsid w:val="00133B07"/>
    <w:rsid w:val="00185615"/>
    <w:rsid w:val="00274B1F"/>
    <w:rsid w:val="002E777E"/>
    <w:rsid w:val="0039202D"/>
    <w:rsid w:val="003A11D5"/>
    <w:rsid w:val="003D7A11"/>
    <w:rsid w:val="003F0B92"/>
    <w:rsid w:val="004306E0"/>
    <w:rsid w:val="00457AAF"/>
    <w:rsid w:val="004776D3"/>
    <w:rsid w:val="004F0D58"/>
    <w:rsid w:val="0050284A"/>
    <w:rsid w:val="00517054"/>
    <w:rsid w:val="0053342C"/>
    <w:rsid w:val="00557E98"/>
    <w:rsid w:val="00592983"/>
    <w:rsid w:val="005B7FCA"/>
    <w:rsid w:val="006026B8"/>
    <w:rsid w:val="006117AF"/>
    <w:rsid w:val="00615B30"/>
    <w:rsid w:val="00625346"/>
    <w:rsid w:val="00653637"/>
    <w:rsid w:val="0072754B"/>
    <w:rsid w:val="00753B31"/>
    <w:rsid w:val="007853A4"/>
    <w:rsid w:val="00825588"/>
    <w:rsid w:val="00876B29"/>
    <w:rsid w:val="00892DFF"/>
    <w:rsid w:val="008C6F3E"/>
    <w:rsid w:val="008F1CBF"/>
    <w:rsid w:val="009B3C65"/>
    <w:rsid w:val="009E58FA"/>
    <w:rsid w:val="00A30A40"/>
    <w:rsid w:val="00A556F9"/>
    <w:rsid w:val="00A66D95"/>
    <w:rsid w:val="00A763F3"/>
    <w:rsid w:val="00A8108C"/>
    <w:rsid w:val="00A87BF7"/>
    <w:rsid w:val="00AC4FE8"/>
    <w:rsid w:val="00B23CC7"/>
    <w:rsid w:val="00B31C60"/>
    <w:rsid w:val="00BE5875"/>
    <w:rsid w:val="00BE61DD"/>
    <w:rsid w:val="00BE63CC"/>
    <w:rsid w:val="00C50B02"/>
    <w:rsid w:val="00C72462"/>
    <w:rsid w:val="00C7346B"/>
    <w:rsid w:val="00CB38CD"/>
    <w:rsid w:val="00CB68AB"/>
    <w:rsid w:val="00CD55AB"/>
    <w:rsid w:val="00D31F50"/>
    <w:rsid w:val="00D744EF"/>
    <w:rsid w:val="00E271EB"/>
    <w:rsid w:val="00E3676C"/>
    <w:rsid w:val="00E84370"/>
    <w:rsid w:val="00EC4981"/>
    <w:rsid w:val="00ED456D"/>
    <w:rsid w:val="00EE0003"/>
    <w:rsid w:val="00F262E9"/>
    <w:rsid w:val="00F72A2B"/>
    <w:rsid w:val="00F73F06"/>
    <w:rsid w:val="00FF5DF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4150"/>
  <w15:docId w15:val="{00817401-E9E7-49D4-8830-39C4AFC5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2"/>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pacing w:after="160" w:line="259" w:lineRule="auto"/>
    </w:pPr>
  </w:style>
  <w:style w:type="paragraph" w:styleId="berschrift1">
    <w:name w:val="heading 1"/>
    <w:basedOn w:val="Standard"/>
    <w:uiPriority w:val="9"/>
    <w:qFormat/>
    <w:rsid w:val="00A60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uiPriority w:val="9"/>
    <w:semiHidden/>
    <w:unhideWhenUsed/>
    <w:qFormat/>
    <w:rsid w:val="004D58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uiPriority w:val="9"/>
    <w:semiHidden/>
    <w:unhideWhenUsed/>
    <w:qFormat/>
    <w:rsid w:val="004D58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uiPriority w:val="9"/>
    <w:semiHidden/>
    <w:unhideWhenUsed/>
    <w:qFormat/>
    <w:rsid w:val="004D58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uiPriority w:val="9"/>
    <w:semiHidden/>
    <w:unhideWhenUsed/>
    <w:qFormat/>
    <w:rsid w:val="004D586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uiPriority w:val="9"/>
    <w:semiHidden/>
    <w:unhideWhenUsed/>
    <w:qFormat/>
    <w:rsid w:val="004D586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uiPriority w:val="9"/>
    <w:semiHidden/>
    <w:unhideWhenUsed/>
    <w:qFormat/>
    <w:rsid w:val="004D586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uiPriority w:val="9"/>
    <w:semiHidden/>
    <w:unhideWhenUsed/>
    <w:qFormat/>
    <w:rsid w:val="004D58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uiPriority w:val="9"/>
    <w:semiHidden/>
    <w:unhideWhenUsed/>
    <w:qFormat/>
    <w:rsid w:val="004D58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itaviBibliographyHeadingZchn">
    <w:name w:val="Citavi Bibliography Heading Zchn"/>
    <w:basedOn w:val="Absatz-Standardschriftart"/>
    <w:link w:val="CitaviBibliographyHeading"/>
    <w:qFormat/>
    <w:rsid w:val="00B278F6"/>
    <w:rPr>
      <w:rFonts w:ascii="Arial" w:hAnsi="Arial"/>
      <w:sz w:val="24"/>
    </w:rPr>
  </w:style>
  <w:style w:type="character" w:customStyle="1" w:styleId="CitaviBibliographyEntryZchn">
    <w:name w:val="Citavi Bibliography Entry Zchn"/>
    <w:basedOn w:val="Absatz-Standardschriftart"/>
    <w:link w:val="CitaviBibliographyEntry"/>
    <w:qFormat/>
    <w:rsid w:val="00B278F6"/>
    <w:rPr>
      <w:rFonts w:ascii="Arial" w:hAnsi="Arial"/>
      <w:sz w:val="24"/>
    </w:rPr>
  </w:style>
  <w:style w:type="character" w:styleId="SchwacheHervorhebung">
    <w:name w:val="Subtle Emphasis"/>
    <w:basedOn w:val="Absatz-Standardschriftart"/>
    <w:uiPriority w:val="99"/>
    <w:qFormat/>
    <w:rsid w:val="003D5B20"/>
    <w:rPr>
      <w:i/>
      <w:iCs/>
      <w:color w:val="404040" w:themeColor="text1" w:themeTint="BF"/>
    </w:rPr>
  </w:style>
  <w:style w:type="character" w:customStyle="1" w:styleId="SprechblasentextZchn">
    <w:name w:val="Sprechblasentext Zchn"/>
    <w:basedOn w:val="Absatz-Standardschriftart"/>
    <w:link w:val="Sprechblasentext"/>
    <w:uiPriority w:val="99"/>
    <w:semiHidden/>
    <w:qFormat/>
    <w:rsid w:val="00B81906"/>
    <w:rPr>
      <w:rFonts w:ascii="Segoe UI" w:hAnsi="Segoe UI" w:cs="Segoe UI"/>
      <w:sz w:val="18"/>
      <w:szCs w:val="18"/>
      <w:lang w:val="en-GB"/>
    </w:rPr>
  </w:style>
  <w:style w:type="character" w:customStyle="1" w:styleId="berschrift1Zchn">
    <w:name w:val="Überschrift 1 Zchn"/>
    <w:basedOn w:val="Absatz-Standardschriftart"/>
    <w:uiPriority w:val="9"/>
    <w:qFormat/>
    <w:rsid w:val="00A60D51"/>
    <w:rPr>
      <w:rFonts w:asciiTheme="majorHAnsi" w:eastAsiaTheme="majorEastAsia" w:hAnsiTheme="majorHAnsi" w:cstheme="majorBidi"/>
      <w:color w:val="2E74B5" w:themeColor="accent1" w:themeShade="BF"/>
      <w:sz w:val="32"/>
      <w:szCs w:val="32"/>
      <w:lang w:val="en-GB"/>
    </w:rPr>
  </w:style>
  <w:style w:type="character" w:customStyle="1" w:styleId="apple-converted-space">
    <w:name w:val="apple-converted-space"/>
    <w:basedOn w:val="Absatz-Standardschriftart"/>
    <w:qFormat/>
    <w:rsid w:val="006D35AD"/>
  </w:style>
  <w:style w:type="character" w:customStyle="1" w:styleId="InternetLink">
    <w:name w:val="Internet Link"/>
    <w:basedOn w:val="Absatz-Standardschriftart"/>
    <w:uiPriority w:val="99"/>
    <w:unhideWhenUsed/>
    <w:rsid w:val="006D35AD"/>
    <w:rPr>
      <w:color w:val="0000FF"/>
      <w:u w:val="single"/>
    </w:rPr>
  </w:style>
  <w:style w:type="character" w:styleId="Kommentarzeichen">
    <w:name w:val="annotation reference"/>
    <w:basedOn w:val="Absatz-Standardschriftart"/>
    <w:uiPriority w:val="99"/>
    <w:semiHidden/>
    <w:unhideWhenUsed/>
    <w:qFormat/>
    <w:rsid w:val="004C66FE"/>
    <w:rPr>
      <w:sz w:val="16"/>
      <w:szCs w:val="16"/>
    </w:rPr>
  </w:style>
  <w:style w:type="character" w:customStyle="1" w:styleId="KommentartextZchn">
    <w:name w:val="Kommentartext Zchn"/>
    <w:basedOn w:val="Absatz-Standardschriftart"/>
    <w:link w:val="Kommentartext"/>
    <w:uiPriority w:val="99"/>
    <w:semiHidden/>
    <w:qFormat/>
    <w:rsid w:val="004C66FE"/>
    <w:rPr>
      <w:sz w:val="20"/>
      <w:szCs w:val="20"/>
      <w:lang w:val="en-GB"/>
    </w:rPr>
  </w:style>
  <w:style w:type="character" w:customStyle="1" w:styleId="KommentarthemaZchn">
    <w:name w:val="Kommentarthema Zchn"/>
    <w:basedOn w:val="KommentartextZchn"/>
    <w:link w:val="Kommentarthema"/>
    <w:uiPriority w:val="99"/>
    <w:semiHidden/>
    <w:qFormat/>
    <w:rsid w:val="004C66FE"/>
    <w:rPr>
      <w:b/>
      <w:bCs/>
      <w:sz w:val="20"/>
      <w:szCs w:val="20"/>
      <w:lang w:val="en-GB"/>
    </w:rPr>
  </w:style>
  <w:style w:type="character" w:customStyle="1" w:styleId="KopfzeileZchn">
    <w:name w:val="Kopfzeile Zchn"/>
    <w:basedOn w:val="Absatz-Standardschriftart"/>
    <w:link w:val="Kopfzeile"/>
    <w:uiPriority w:val="99"/>
    <w:qFormat/>
    <w:rsid w:val="00AD5369"/>
    <w:rPr>
      <w:lang w:val="en-GB"/>
    </w:rPr>
  </w:style>
  <w:style w:type="character" w:customStyle="1" w:styleId="FuzeileZchn">
    <w:name w:val="Fußzeile Zchn"/>
    <w:basedOn w:val="Absatz-Standardschriftart"/>
    <w:link w:val="Fuzeile"/>
    <w:uiPriority w:val="99"/>
    <w:qFormat/>
    <w:rsid w:val="00AD5369"/>
    <w:rPr>
      <w:lang w:val="en-GB"/>
    </w:rPr>
  </w:style>
  <w:style w:type="character" w:styleId="Buchtitel">
    <w:name w:val="Book Title"/>
    <w:basedOn w:val="Absatz-Standardschriftart"/>
    <w:uiPriority w:val="33"/>
    <w:qFormat/>
    <w:rsid w:val="004D5869"/>
    <w:rPr>
      <w:b/>
      <w:bCs/>
      <w:i/>
      <w:iCs/>
      <w:spacing w:val="5"/>
    </w:rPr>
  </w:style>
  <w:style w:type="character" w:styleId="IntensiverVerweis">
    <w:name w:val="Intense Reference"/>
    <w:basedOn w:val="Absatz-Standardschriftart"/>
    <w:uiPriority w:val="32"/>
    <w:qFormat/>
    <w:rsid w:val="004D5869"/>
    <w:rPr>
      <w:b/>
      <w:bCs/>
      <w:smallCaps/>
      <w:color w:val="5B9BD5" w:themeColor="accent1"/>
      <w:spacing w:val="5"/>
    </w:rPr>
  </w:style>
  <w:style w:type="character" w:styleId="SchwacherVerweis">
    <w:name w:val="Subtle Reference"/>
    <w:basedOn w:val="Absatz-Standardschriftart"/>
    <w:uiPriority w:val="31"/>
    <w:qFormat/>
    <w:rsid w:val="004D5869"/>
    <w:rPr>
      <w:smallCaps/>
      <w:color w:val="5A5A5A" w:themeColor="text1" w:themeTint="A5"/>
    </w:rPr>
  </w:style>
  <w:style w:type="character" w:styleId="IntensiveHervorhebung">
    <w:name w:val="Intense Emphasis"/>
    <w:basedOn w:val="Absatz-Standardschriftart"/>
    <w:uiPriority w:val="21"/>
    <w:qFormat/>
    <w:rsid w:val="004D5869"/>
    <w:rPr>
      <w:i/>
      <w:iCs/>
      <w:color w:val="5B9BD5" w:themeColor="accent1"/>
    </w:rPr>
  </w:style>
  <w:style w:type="character" w:customStyle="1" w:styleId="IntensivesZitatZchn">
    <w:name w:val="Intensives Zitat Zchn"/>
    <w:basedOn w:val="Absatz-Standardschriftart"/>
    <w:link w:val="IntensivesZitat"/>
    <w:uiPriority w:val="30"/>
    <w:qFormat/>
    <w:rsid w:val="004D5869"/>
    <w:rPr>
      <w:i/>
      <w:iCs/>
      <w:color w:val="5B9BD5" w:themeColor="accent1"/>
    </w:rPr>
  </w:style>
  <w:style w:type="character" w:customStyle="1" w:styleId="ZitatZchn">
    <w:name w:val="Zitat Zchn"/>
    <w:basedOn w:val="Absatz-Standardschriftart"/>
    <w:link w:val="Zitat"/>
    <w:uiPriority w:val="29"/>
    <w:qFormat/>
    <w:rsid w:val="004D5869"/>
    <w:rPr>
      <w:i/>
      <w:iCs/>
      <w:color w:val="404040" w:themeColor="text1" w:themeTint="BF"/>
    </w:rPr>
  </w:style>
  <w:style w:type="character" w:styleId="HTMLVariable">
    <w:name w:val="HTML Variable"/>
    <w:basedOn w:val="Absatz-Standardschriftart"/>
    <w:uiPriority w:val="99"/>
    <w:semiHidden/>
    <w:unhideWhenUsed/>
    <w:qFormat/>
    <w:rsid w:val="004D5869"/>
    <w:rPr>
      <w:i/>
      <w:iCs/>
    </w:rPr>
  </w:style>
  <w:style w:type="character" w:styleId="HTMLSchreibmaschine">
    <w:name w:val="HTML Typewriter"/>
    <w:basedOn w:val="Absatz-Standardschriftart"/>
    <w:uiPriority w:val="99"/>
    <w:semiHidden/>
    <w:unhideWhenUsed/>
    <w:qFormat/>
    <w:rsid w:val="004D5869"/>
    <w:rPr>
      <w:rFonts w:ascii="Consolas" w:hAnsi="Consolas"/>
      <w:sz w:val="20"/>
      <w:szCs w:val="20"/>
    </w:rPr>
  </w:style>
  <w:style w:type="character" w:styleId="HTMLBeispiel">
    <w:name w:val="HTML Sample"/>
    <w:basedOn w:val="Absatz-Standardschriftart"/>
    <w:uiPriority w:val="99"/>
    <w:semiHidden/>
    <w:unhideWhenUsed/>
    <w:qFormat/>
    <w:rsid w:val="004D5869"/>
    <w:rPr>
      <w:rFonts w:ascii="Consolas" w:hAnsi="Consolas"/>
      <w:sz w:val="24"/>
      <w:szCs w:val="24"/>
    </w:rPr>
  </w:style>
  <w:style w:type="character" w:customStyle="1" w:styleId="HTMLVorformatiertZchn">
    <w:name w:val="HTML Vorformatiert Zchn"/>
    <w:basedOn w:val="Absatz-Standardschriftart"/>
    <w:link w:val="HTMLVorformatiert"/>
    <w:uiPriority w:val="99"/>
    <w:semiHidden/>
    <w:qFormat/>
    <w:rsid w:val="004D5869"/>
    <w:rPr>
      <w:rFonts w:ascii="Consolas" w:hAnsi="Consolas"/>
      <w:sz w:val="20"/>
      <w:szCs w:val="20"/>
    </w:rPr>
  </w:style>
  <w:style w:type="character" w:styleId="HTMLTastatur">
    <w:name w:val="HTML Keyboard"/>
    <w:basedOn w:val="Absatz-Standardschriftart"/>
    <w:uiPriority w:val="99"/>
    <w:semiHidden/>
    <w:unhideWhenUsed/>
    <w:qFormat/>
    <w:rsid w:val="004D5869"/>
    <w:rPr>
      <w:rFonts w:ascii="Consolas" w:hAnsi="Consolas"/>
      <w:sz w:val="20"/>
      <w:szCs w:val="20"/>
    </w:rPr>
  </w:style>
  <w:style w:type="character" w:styleId="HTMLDefinition">
    <w:name w:val="HTML Definition"/>
    <w:basedOn w:val="Absatz-Standardschriftart"/>
    <w:uiPriority w:val="99"/>
    <w:semiHidden/>
    <w:unhideWhenUsed/>
    <w:qFormat/>
    <w:rsid w:val="004D5869"/>
    <w:rPr>
      <w:i/>
      <w:iCs/>
    </w:rPr>
  </w:style>
  <w:style w:type="character" w:styleId="HTMLCode">
    <w:name w:val="HTML Code"/>
    <w:basedOn w:val="Absatz-Standardschriftart"/>
    <w:uiPriority w:val="99"/>
    <w:semiHidden/>
    <w:unhideWhenUsed/>
    <w:qFormat/>
    <w:rsid w:val="004D5869"/>
    <w:rPr>
      <w:rFonts w:ascii="Consolas" w:hAnsi="Consolas"/>
      <w:sz w:val="20"/>
      <w:szCs w:val="20"/>
    </w:rPr>
  </w:style>
  <w:style w:type="character" w:styleId="HTMLZitat">
    <w:name w:val="HTML Cite"/>
    <w:basedOn w:val="Absatz-Standardschriftart"/>
    <w:uiPriority w:val="99"/>
    <w:semiHidden/>
    <w:unhideWhenUsed/>
    <w:qFormat/>
    <w:rsid w:val="004D5869"/>
    <w:rPr>
      <w:i/>
      <w:iCs/>
    </w:rPr>
  </w:style>
  <w:style w:type="character" w:customStyle="1" w:styleId="HTMLAdresseZchn">
    <w:name w:val="HTML Adresse Zchn"/>
    <w:basedOn w:val="Absatz-Standardschriftart"/>
    <w:link w:val="HTMLAdresse"/>
    <w:uiPriority w:val="99"/>
    <w:semiHidden/>
    <w:qFormat/>
    <w:rsid w:val="004D5869"/>
    <w:rPr>
      <w:i/>
      <w:iCs/>
    </w:rPr>
  </w:style>
  <w:style w:type="character" w:styleId="HTMLAkronym">
    <w:name w:val="HTML Acronym"/>
    <w:basedOn w:val="Absatz-Standardschriftart"/>
    <w:uiPriority w:val="99"/>
    <w:semiHidden/>
    <w:unhideWhenUsed/>
    <w:qFormat/>
    <w:rsid w:val="004D5869"/>
  </w:style>
  <w:style w:type="character" w:customStyle="1" w:styleId="NurTextZchn">
    <w:name w:val="Nur Text Zchn"/>
    <w:basedOn w:val="Absatz-Standardschriftart"/>
    <w:link w:val="NurText"/>
    <w:uiPriority w:val="99"/>
    <w:semiHidden/>
    <w:qFormat/>
    <w:rsid w:val="004D5869"/>
    <w:rPr>
      <w:rFonts w:ascii="Consolas" w:hAnsi="Consolas"/>
      <w:sz w:val="21"/>
      <w:szCs w:val="21"/>
    </w:rPr>
  </w:style>
  <w:style w:type="character" w:customStyle="1" w:styleId="DokumentstrukturZchn">
    <w:name w:val="Dokumentstruktur Zchn"/>
    <w:basedOn w:val="Absatz-Standardschriftart"/>
    <w:link w:val="Dokumentstruktur"/>
    <w:uiPriority w:val="99"/>
    <w:semiHidden/>
    <w:qFormat/>
    <w:rsid w:val="004D5869"/>
    <w:rPr>
      <w:rFonts w:ascii="Segoe UI" w:hAnsi="Segoe UI" w:cs="Segoe UI"/>
      <w:sz w:val="16"/>
      <w:szCs w:val="16"/>
    </w:rPr>
  </w:style>
  <w:style w:type="character" w:styleId="Hervorhebung">
    <w:name w:val="Emphasis"/>
    <w:basedOn w:val="Absatz-Standardschriftart"/>
    <w:uiPriority w:val="20"/>
    <w:qFormat/>
    <w:rsid w:val="004D5869"/>
    <w:rPr>
      <w:i/>
      <w:iCs/>
    </w:rPr>
  </w:style>
  <w:style w:type="character" w:styleId="Fett">
    <w:name w:val="Strong"/>
    <w:basedOn w:val="Absatz-Standardschriftart"/>
    <w:uiPriority w:val="22"/>
    <w:qFormat/>
    <w:rsid w:val="004D5869"/>
    <w:rPr>
      <w:b/>
      <w:bCs/>
    </w:rPr>
  </w:style>
  <w:style w:type="character" w:styleId="BesuchterLink">
    <w:name w:val="FollowedHyperlink"/>
    <w:basedOn w:val="Absatz-Standardschriftart"/>
    <w:uiPriority w:val="99"/>
    <w:semiHidden/>
    <w:unhideWhenUsed/>
    <w:qFormat/>
    <w:rsid w:val="004D5869"/>
    <w:rPr>
      <w:color w:val="954F72" w:themeColor="followedHyperlink"/>
      <w:u w:val="single"/>
    </w:rPr>
  </w:style>
  <w:style w:type="character" w:customStyle="1" w:styleId="Textkrper-Einzug3Zchn">
    <w:name w:val="Textkörper-Einzug 3 Zchn"/>
    <w:basedOn w:val="Absatz-Standardschriftart"/>
    <w:uiPriority w:val="99"/>
    <w:semiHidden/>
    <w:qFormat/>
    <w:rsid w:val="004D5869"/>
    <w:rPr>
      <w:sz w:val="16"/>
      <w:szCs w:val="16"/>
    </w:rPr>
  </w:style>
  <w:style w:type="character" w:customStyle="1" w:styleId="Textkrper-Einzug2Zchn">
    <w:name w:val="Textkörper-Einzug 2 Zchn"/>
    <w:basedOn w:val="Absatz-Standardschriftart"/>
    <w:uiPriority w:val="99"/>
    <w:semiHidden/>
    <w:qFormat/>
    <w:rsid w:val="004D5869"/>
  </w:style>
  <w:style w:type="character" w:customStyle="1" w:styleId="Textkrper3Zchn">
    <w:name w:val="Textkörper 3 Zchn"/>
    <w:basedOn w:val="Absatz-Standardschriftart"/>
    <w:link w:val="Textkrper3"/>
    <w:uiPriority w:val="99"/>
    <w:semiHidden/>
    <w:qFormat/>
    <w:rsid w:val="004D5869"/>
    <w:rPr>
      <w:sz w:val="16"/>
      <w:szCs w:val="16"/>
    </w:rPr>
  </w:style>
  <w:style w:type="character" w:customStyle="1" w:styleId="Textkrper2Zchn">
    <w:name w:val="Textkörper 2 Zchn"/>
    <w:basedOn w:val="Absatz-Standardschriftart"/>
    <w:link w:val="Textkrper2"/>
    <w:uiPriority w:val="99"/>
    <w:semiHidden/>
    <w:qFormat/>
    <w:rsid w:val="004D5869"/>
  </w:style>
  <w:style w:type="character" w:customStyle="1" w:styleId="Fu-EndnotenberschriftZchn">
    <w:name w:val="Fuß/-Endnotenüberschrift Zchn"/>
    <w:basedOn w:val="Absatz-Standardschriftart"/>
    <w:uiPriority w:val="99"/>
    <w:semiHidden/>
    <w:qFormat/>
    <w:rsid w:val="004D5869"/>
  </w:style>
  <w:style w:type="character" w:customStyle="1" w:styleId="Textkrper-ZeileneinzugZchn">
    <w:name w:val="Textkörper-Zeileneinzug Zchn"/>
    <w:basedOn w:val="Absatz-Standardschriftart"/>
    <w:uiPriority w:val="99"/>
    <w:semiHidden/>
    <w:qFormat/>
    <w:rsid w:val="004D5869"/>
  </w:style>
  <w:style w:type="character" w:customStyle="1" w:styleId="Textkrper-Erstzeileneinzug2Zchn">
    <w:name w:val="Textkörper-Erstzeileneinzug 2 Zchn"/>
    <w:basedOn w:val="Textkrper-ZeileneinzugZchn"/>
    <w:uiPriority w:val="99"/>
    <w:semiHidden/>
    <w:qFormat/>
    <w:rsid w:val="004D5869"/>
  </w:style>
  <w:style w:type="character" w:customStyle="1" w:styleId="TextkrperZchn">
    <w:name w:val="Textkörper Zchn"/>
    <w:basedOn w:val="Absatz-Standardschriftart"/>
    <w:link w:val="Textkrper"/>
    <w:uiPriority w:val="99"/>
    <w:semiHidden/>
    <w:qFormat/>
    <w:rsid w:val="004D5869"/>
  </w:style>
  <w:style w:type="character" w:customStyle="1" w:styleId="Textkrper-ErstzeileneinzugZchn">
    <w:name w:val="Textkörper-Erstzeileneinzug Zchn"/>
    <w:basedOn w:val="TextkrperZchn"/>
    <w:uiPriority w:val="99"/>
    <w:semiHidden/>
    <w:qFormat/>
    <w:rsid w:val="004D5869"/>
  </w:style>
  <w:style w:type="character" w:customStyle="1" w:styleId="DatumZchn">
    <w:name w:val="Datum Zchn"/>
    <w:basedOn w:val="Absatz-Standardschriftart"/>
    <w:link w:val="Datum"/>
    <w:uiPriority w:val="99"/>
    <w:semiHidden/>
    <w:qFormat/>
    <w:rsid w:val="004D5869"/>
  </w:style>
  <w:style w:type="character" w:customStyle="1" w:styleId="AnredeZchn">
    <w:name w:val="Anrede Zchn"/>
    <w:basedOn w:val="Absatz-Standardschriftart"/>
    <w:link w:val="Anrede"/>
    <w:uiPriority w:val="99"/>
    <w:semiHidden/>
    <w:qFormat/>
    <w:rsid w:val="004D5869"/>
  </w:style>
  <w:style w:type="character" w:customStyle="1" w:styleId="UntertitelZchn">
    <w:name w:val="Untertitel Zchn"/>
    <w:basedOn w:val="Absatz-Standardschriftart"/>
    <w:link w:val="Untertitel"/>
    <w:uiPriority w:val="11"/>
    <w:qFormat/>
    <w:rsid w:val="004D5869"/>
    <w:rPr>
      <w:rFonts w:asciiTheme="minorHAnsi" w:eastAsiaTheme="minorEastAsia" w:hAnsiTheme="minorHAnsi" w:cstheme="minorBidi"/>
      <w:color w:val="5A5A5A" w:themeColor="text1" w:themeTint="A5"/>
      <w:spacing w:val="15"/>
    </w:rPr>
  </w:style>
  <w:style w:type="character" w:customStyle="1" w:styleId="NachrichtenkopfZchn">
    <w:name w:val="Nachrichtenkopf Zchn"/>
    <w:basedOn w:val="Absatz-Standardschriftart"/>
    <w:link w:val="Nachrichtenkopf"/>
    <w:uiPriority w:val="99"/>
    <w:semiHidden/>
    <w:qFormat/>
    <w:rsid w:val="004D5869"/>
    <w:rPr>
      <w:rFonts w:asciiTheme="majorHAnsi" w:eastAsiaTheme="majorEastAsia" w:hAnsiTheme="majorHAnsi" w:cstheme="majorBidi"/>
      <w:sz w:val="24"/>
      <w:szCs w:val="24"/>
      <w:shd w:val="clear" w:color="auto" w:fill="CCCCCC"/>
    </w:rPr>
  </w:style>
  <w:style w:type="character" w:customStyle="1" w:styleId="UnterschriftZchn">
    <w:name w:val="Unterschrift Zchn"/>
    <w:basedOn w:val="Absatz-Standardschriftart"/>
    <w:link w:val="Unterschrift"/>
    <w:uiPriority w:val="99"/>
    <w:semiHidden/>
    <w:qFormat/>
    <w:rsid w:val="004D5869"/>
  </w:style>
  <w:style w:type="character" w:customStyle="1" w:styleId="GruformelZchn">
    <w:name w:val="Grußformel Zchn"/>
    <w:basedOn w:val="Absatz-Standardschriftart"/>
    <w:link w:val="Gruformel"/>
    <w:uiPriority w:val="99"/>
    <w:semiHidden/>
    <w:qFormat/>
    <w:rsid w:val="004D5869"/>
  </w:style>
  <w:style w:type="character" w:customStyle="1" w:styleId="TitelZchn">
    <w:name w:val="Titel Zchn"/>
    <w:basedOn w:val="Absatz-Standardschriftart"/>
    <w:link w:val="Titel"/>
    <w:uiPriority w:val="10"/>
    <w:qFormat/>
    <w:rsid w:val="004D5869"/>
    <w:rPr>
      <w:rFonts w:asciiTheme="majorHAnsi" w:eastAsiaTheme="majorEastAsia" w:hAnsiTheme="majorHAnsi" w:cstheme="majorBidi"/>
      <w:spacing w:val="-10"/>
      <w:sz w:val="56"/>
      <w:szCs w:val="56"/>
    </w:rPr>
  </w:style>
  <w:style w:type="character" w:customStyle="1" w:styleId="MakrotextZchn">
    <w:name w:val="Makrotext Zchn"/>
    <w:basedOn w:val="Absatz-Standardschriftart"/>
    <w:link w:val="Makrotext"/>
    <w:uiPriority w:val="99"/>
    <w:semiHidden/>
    <w:qFormat/>
    <w:rsid w:val="004D5869"/>
    <w:rPr>
      <w:rFonts w:ascii="Consolas" w:hAnsi="Consolas"/>
      <w:sz w:val="20"/>
      <w:szCs w:val="20"/>
    </w:rPr>
  </w:style>
  <w:style w:type="character" w:customStyle="1" w:styleId="EndnotentextZchn">
    <w:name w:val="Endnotentext Zchn"/>
    <w:basedOn w:val="Absatz-Standardschriftart"/>
    <w:link w:val="Endnotentext"/>
    <w:uiPriority w:val="99"/>
    <w:semiHidden/>
    <w:qFormat/>
    <w:rsid w:val="004D5869"/>
    <w:rPr>
      <w:sz w:val="20"/>
      <w:szCs w:val="20"/>
    </w:rPr>
  </w:style>
  <w:style w:type="character" w:styleId="Endnotenzeichen">
    <w:name w:val="endnote reference"/>
    <w:basedOn w:val="Absatz-Standardschriftart"/>
    <w:uiPriority w:val="99"/>
    <w:semiHidden/>
    <w:unhideWhenUsed/>
    <w:qFormat/>
    <w:rsid w:val="004D5869"/>
    <w:rPr>
      <w:vertAlign w:val="superscript"/>
    </w:rPr>
  </w:style>
  <w:style w:type="character" w:styleId="Seitenzahl">
    <w:name w:val="page number"/>
    <w:basedOn w:val="Absatz-Standardschriftart"/>
    <w:uiPriority w:val="99"/>
    <w:semiHidden/>
    <w:unhideWhenUsed/>
    <w:qFormat/>
    <w:rsid w:val="004D5869"/>
  </w:style>
  <w:style w:type="character" w:styleId="Zeilennummer">
    <w:name w:val="line number"/>
    <w:basedOn w:val="Absatz-Standardschriftart"/>
    <w:uiPriority w:val="99"/>
    <w:semiHidden/>
    <w:unhideWhenUsed/>
    <w:qFormat/>
    <w:rsid w:val="004D5869"/>
  </w:style>
  <w:style w:type="character" w:styleId="Funotenzeichen">
    <w:name w:val="footnote reference"/>
    <w:basedOn w:val="Absatz-Standardschriftart"/>
    <w:uiPriority w:val="99"/>
    <w:semiHidden/>
    <w:unhideWhenUsed/>
    <w:qFormat/>
    <w:rsid w:val="004D5869"/>
    <w:rPr>
      <w:vertAlign w:val="superscript"/>
    </w:rPr>
  </w:style>
  <w:style w:type="character" w:customStyle="1" w:styleId="FunotentextZchn">
    <w:name w:val="Fußnotentext Zchn"/>
    <w:basedOn w:val="Absatz-Standardschriftart"/>
    <w:link w:val="Funotentext"/>
    <w:uiPriority w:val="99"/>
    <w:semiHidden/>
    <w:qFormat/>
    <w:rsid w:val="004D5869"/>
    <w:rPr>
      <w:sz w:val="20"/>
      <w:szCs w:val="20"/>
    </w:rPr>
  </w:style>
  <w:style w:type="character" w:customStyle="1" w:styleId="berschrift9Zchn">
    <w:name w:val="Überschrift 9 Zchn"/>
    <w:basedOn w:val="Absatz-Standardschriftart"/>
    <w:uiPriority w:val="9"/>
    <w:semiHidden/>
    <w:qFormat/>
    <w:rsid w:val="004D5869"/>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uiPriority w:val="9"/>
    <w:semiHidden/>
    <w:qFormat/>
    <w:rsid w:val="004D5869"/>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uiPriority w:val="9"/>
    <w:semiHidden/>
    <w:qFormat/>
    <w:rsid w:val="004D5869"/>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uiPriority w:val="9"/>
    <w:semiHidden/>
    <w:qFormat/>
    <w:rsid w:val="004D5869"/>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uiPriority w:val="9"/>
    <w:semiHidden/>
    <w:qFormat/>
    <w:rsid w:val="004D5869"/>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uiPriority w:val="9"/>
    <w:semiHidden/>
    <w:qFormat/>
    <w:rsid w:val="004D5869"/>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uiPriority w:val="9"/>
    <w:semiHidden/>
    <w:qFormat/>
    <w:rsid w:val="004D5869"/>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uiPriority w:val="9"/>
    <w:semiHidden/>
    <w:qFormat/>
    <w:rsid w:val="004D5869"/>
    <w:rPr>
      <w:rFonts w:asciiTheme="majorHAnsi" w:eastAsiaTheme="majorEastAsia" w:hAnsiTheme="majorHAnsi" w:cstheme="majorBidi"/>
      <w:color w:val="2E74B5" w:themeColor="accent1" w:themeShade="BF"/>
      <w:sz w:val="26"/>
      <w:szCs w:val="26"/>
    </w:rPr>
  </w:style>
  <w:style w:type="character" w:customStyle="1" w:styleId="s1">
    <w:name w:val="s1"/>
    <w:basedOn w:val="Absatz-Standardschriftart"/>
    <w:qFormat/>
    <w:rsid w:val="00674239"/>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cs="Times New Roman"/>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eastAsia="Calibri" w:cs="Times New Roman"/>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link w:val="TextkrperZchn"/>
    <w:uiPriority w:val="99"/>
    <w:semiHidden/>
    <w:unhideWhenUsed/>
    <w:rsid w:val="004D5869"/>
    <w:pPr>
      <w:spacing w:after="120"/>
    </w:pPr>
  </w:style>
  <w:style w:type="paragraph" w:styleId="Liste">
    <w:name w:val="List"/>
    <w:basedOn w:val="Standard"/>
    <w:uiPriority w:val="99"/>
    <w:semiHidden/>
    <w:unhideWhenUsed/>
    <w:rsid w:val="004D5869"/>
    <w:pPr>
      <w:ind w:left="283" w:hanging="283"/>
      <w:contextualSpacing/>
    </w:pPr>
  </w:style>
  <w:style w:type="paragraph" w:styleId="Beschriftung">
    <w:name w:val="caption"/>
    <w:basedOn w:val="Standard"/>
    <w:uiPriority w:val="35"/>
    <w:unhideWhenUsed/>
    <w:qFormat/>
    <w:rsid w:val="00ED3D46"/>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FreeSans"/>
    </w:rPr>
  </w:style>
  <w:style w:type="paragraph" w:customStyle="1" w:styleId="CitaviBibliographyHeading">
    <w:name w:val="Citavi Bibliography Heading"/>
    <w:basedOn w:val="Standard"/>
    <w:link w:val="CitaviBibliographyHeadingZchn"/>
    <w:qFormat/>
    <w:rsid w:val="00B278F6"/>
    <w:rPr>
      <w:rFonts w:ascii="Arial" w:hAnsi="Arial"/>
      <w:sz w:val="24"/>
    </w:rPr>
  </w:style>
  <w:style w:type="paragraph" w:customStyle="1" w:styleId="CitaviBibliographyEntry">
    <w:name w:val="Citavi Bibliography Entry"/>
    <w:basedOn w:val="Standard"/>
    <w:link w:val="CitaviBibliographyEntryZchn"/>
    <w:qFormat/>
    <w:rsid w:val="00B278F6"/>
    <w:pPr>
      <w:spacing w:after="120"/>
    </w:pPr>
    <w:rPr>
      <w:rFonts w:ascii="Arial" w:hAnsi="Arial"/>
      <w:sz w:val="24"/>
    </w:rPr>
  </w:style>
  <w:style w:type="paragraph" w:styleId="Sprechblasentext">
    <w:name w:val="Balloon Text"/>
    <w:basedOn w:val="Standard"/>
    <w:link w:val="SprechblasentextZchn"/>
    <w:uiPriority w:val="99"/>
    <w:semiHidden/>
    <w:unhideWhenUsed/>
    <w:qFormat/>
    <w:rsid w:val="00B81906"/>
    <w:pPr>
      <w:spacing w:after="0" w:line="240" w:lineRule="auto"/>
    </w:pPr>
    <w:rPr>
      <w:rFonts w:ascii="Segoe UI" w:hAnsi="Segoe UI" w:cs="Segoe UI"/>
      <w:sz w:val="18"/>
      <w:szCs w:val="18"/>
    </w:rPr>
  </w:style>
  <w:style w:type="paragraph" w:styleId="Listenabsatz">
    <w:name w:val="List Paragraph"/>
    <w:basedOn w:val="Standard"/>
    <w:uiPriority w:val="34"/>
    <w:qFormat/>
    <w:rsid w:val="00FD5D23"/>
    <w:pPr>
      <w:ind w:left="720"/>
      <w:contextualSpacing/>
    </w:pPr>
  </w:style>
  <w:style w:type="paragraph" w:styleId="Kommentartext">
    <w:name w:val="annotation text"/>
    <w:basedOn w:val="Standard"/>
    <w:link w:val="KommentartextZchn"/>
    <w:uiPriority w:val="99"/>
    <w:semiHidden/>
    <w:unhideWhenUsed/>
    <w:qFormat/>
    <w:rsid w:val="004C66FE"/>
    <w:pPr>
      <w:spacing w:line="240" w:lineRule="auto"/>
    </w:pPr>
    <w:rPr>
      <w:sz w:val="20"/>
      <w:szCs w:val="20"/>
    </w:rPr>
  </w:style>
  <w:style w:type="paragraph" w:styleId="Kommentarthema">
    <w:name w:val="annotation subject"/>
    <w:basedOn w:val="Kommentartext"/>
    <w:link w:val="KommentarthemaZchn"/>
    <w:uiPriority w:val="99"/>
    <w:semiHidden/>
    <w:unhideWhenUsed/>
    <w:qFormat/>
    <w:rsid w:val="004C66FE"/>
    <w:rPr>
      <w:b/>
      <w:bCs/>
    </w:rPr>
  </w:style>
  <w:style w:type="paragraph" w:styleId="Kopfzeile">
    <w:name w:val="header"/>
    <w:basedOn w:val="Standard"/>
    <w:link w:val="KopfzeileZchn"/>
    <w:uiPriority w:val="99"/>
    <w:unhideWhenUsed/>
    <w:rsid w:val="00AD5369"/>
    <w:pPr>
      <w:tabs>
        <w:tab w:val="center" w:pos="4536"/>
        <w:tab w:val="right" w:pos="9072"/>
      </w:tabs>
      <w:spacing w:after="0" w:line="240" w:lineRule="auto"/>
    </w:pPr>
  </w:style>
  <w:style w:type="paragraph" w:styleId="Fuzeile">
    <w:name w:val="footer"/>
    <w:basedOn w:val="Standard"/>
    <w:link w:val="FuzeileZchn"/>
    <w:uiPriority w:val="99"/>
    <w:unhideWhenUsed/>
    <w:rsid w:val="00AD5369"/>
    <w:pPr>
      <w:tabs>
        <w:tab w:val="center" w:pos="4536"/>
        <w:tab w:val="right" w:pos="9072"/>
      </w:tabs>
      <w:spacing w:after="0" w:line="240" w:lineRule="auto"/>
    </w:pPr>
  </w:style>
  <w:style w:type="paragraph" w:styleId="Inhaltsverzeichnisberschrift">
    <w:name w:val="TOC Heading"/>
    <w:basedOn w:val="berschrift1"/>
    <w:uiPriority w:val="39"/>
    <w:semiHidden/>
    <w:unhideWhenUsed/>
    <w:qFormat/>
    <w:rsid w:val="004D5869"/>
  </w:style>
  <w:style w:type="paragraph" w:styleId="Literaturverzeichnis">
    <w:name w:val="Bibliography"/>
    <w:basedOn w:val="Standard"/>
    <w:uiPriority w:val="37"/>
    <w:semiHidden/>
    <w:unhideWhenUsed/>
    <w:qFormat/>
    <w:rsid w:val="004D5869"/>
  </w:style>
  <w:style w:type="paragraph" w:styleId="IntensivesZitat">
    <w:name w:val="Intense Quote"/>
    <w:basedOn w:val="Standard"/>
    <w:link w:val="IntensivesZitatZchn"/>
    <w:uiPriority w:val="30"/>
    <w:qFormat/>
    <w:rsid w:val="004D5869"/>
    <w:pPr>
      <w:pBdr>
        <w:top w:val="single" w:sz="4" w:space="10" w:color="5B9BD5"/>
        <w:bottom w:val="single" w:sz="4" w:space="10" w:color="5B9BD5"/>
      </w:pBdr>
      <w:spacing w:before="360" w:after="360"/>
      <w:ind w:left="864" w:right="864"/>
      <w:jc w:val="center"/>
    </w:pPr>
    <w:rPr>
      <w:i/>
      <w:iCs/>
      <w:color w:val="5B9BD5" w:themeColor="accent1"/>
    </w:rPr>
  </w:style>
  <w:style w:type="paragraph" w:styleId="Zitat">
    <w:name w:val="Quote"/>
    <w:basedOn w:val="Standard"/>
    <w:link w:val="ZitatZchn"/>
    <w:uiPriority w:val="29"/>
    <w:qFormat/>
    <w:rsid w:val="004D5869"/>
    <w:pPr>
      <w:spacing w:before="200"/>
      <w:ind w:left="864" w:right="864"/>
      <w:jc w:val="center"/>
    </w:pPr>
    <w:rPr>
      <w:i/>
      <w:iCs/>
      <w:color w:val="404040" w:themeColor="text1" w:themeTint="BF"/>
    </w:rPr>
  </w:style>
  <w:style w:type="paragraph" w:styleId="KeinLeerraum">
    <w:name w:val="No Spacing"/>
    <w:uiPriority w:val="1"/>
    <w:qFormat/>
    <w:rsid w:val="004D5869"/>
  </w:style>
  <w:style w:type="paragraph" w:styleId="HTMLVorformatiert">
    <w:name w:val="HTML Preformatted"/>
    <w:basedOn w:val="Standard"/>
    <w:link w:val="HTMLVorformatiertZchn"/>
    <w:uiPriority w:val="99"/>
    <w:semiHidden/>
    <w:unhideWhenUsed/>
    <w:qFormat/>
    <w:rsid w:val="004D5869"/>
    <w:pPr>
      <w:spacing w:after="0" w:line="240" w:lineRule="auto"/>
    </w:pPr>
    <w:rPr>
      <w:rFonts w:ascii="Consolas" w:hAnsi="Consolas"/>
      <w:sz w:val="20"/>
      <w:szCs w:val="20"/>
    </w:rPr>
  </w:style>
  <w:style w:type="paragraph" w:styleId="HTMLAdresse">
    <w:name w:val="HTML Address"/>
    <w:basedOn w:val="Standard"/>
    <w:link w:val="HTMLAdresseZchn"/>
    <w:uiPriority w:val="99"/>
    <w:semiHidden/>
    <w:unhideWhenUsed/>
    <w:qFormat/>
    <w:rsid w:val="004D5869"/>
    <w:pPr>
      <w:spacing w:after="0" w:line="240" w:lineRule="auto"/>
    </w:pPr>
    <w:rPr>
      <w:i/>
      <w:iCs/>
    </w:rPr>
  </w:style>
  <w:style w:type="paragraph" w:styleId="StandardWeb">
    <w:name w:val="Normal (Web)"/>
    <w:basedOn w:val="Standard"/>
    <w:uiPriority w:val="99"/>
    <w:semiHidden/>
    <w:unhideWhenUsed/>
    <w:qFormat/>
    <w:rsid w:val="004D5869"/>
    <w:rPr>
      <w:rFonts w:cs="Times New Roman"/>
      <w:sz w:val="24"/>
      <w:szCs w:val="24"/>
    </w:rPr>
  </w:style>
  <w:style w:type="paragraph" w:styleId="NurText">
    <w:name w:val="Plain Text"/>
    <w:basedOn w:val="Standard"/>
    <w:link w:val="NurTextZchn"/>
    <w:uiPriority w:val="99"/>
    <w:semiHidden/>
    <w:unhideWhenUsed/>
    <w:qFormat/>
    <w:rsid w:val="004D5869"/>
    <w:pPr>
      <w:spacing w:after="0" w:line="240" w:lineRule="auto"/>
    </w:pPr>
    <w:rPr>
      <w:rFonts w:ascii="Consolas" w:hAnsi="Consolas"/>
      <w:sz w:val="21"/>
      <w:szCs w:val="21"/>
    </w:rPr>
  </w:style>
  <w:style w:type="paragraph" w:styleId="Dokumentstruktur">
    <w:name w:val="Document Map"/>
    <w:basedOn w:val="Standard"/>
    <w:link w:val="DokumentstrukturZchn"/>
    <w:uiPriority w:val="99"/>
    <w:semiHidden/>
    <w:unhideWhenUsed/>
    <w:qFormat/>
    <w:rsid w:val="004D5869"/>
    <w:pPr>
      <w:spacing w:after="0" w:line="240" w:lineRule="auto"/>
    </w:pPr>
    <w:rPr>
      <w:rFonts w:ascii="Segoe UI" w:hAnsi="Segoe UI" w:cs="Segoe UI"/>
      <w:sz w:val="16"/>
      <w:szCs w:val="16"/>
    </w:rPr>
  </w:style>
  <w:style w:type="paragraph" w:styleId="Blocktext">
    <w:name w:val="Block Text"/>
    <w:basedOn w:val="Standard"/>
    <w:uiPriority w:val="99"/>
    <w:semiHidden/>
    <w:unhideWhenUsed/>
    <w:qFormat/>
    <w:rsid w:val="004D5869"/>
    <w:pPr>
      <w:pBdr>
        <w:top w:val="single" w:sz="2" w:space="10" w:color="5B9BD5" w:shadow="1"/>
        <w:left w:val="single" w:sz="2" w:space="10" w:color="5B9BD5" w:shadow="1"/>
        <w:bottom w:val="single" w:sz="2" w:space="10" w:color="5B9BD5" w:shadow="1"/>
        <w:right w:val="single" w:sz="2" w:space="10" w:color="5B9BD5" w:shadow="1"/>
      </w:pBdr>
      <w:ind w:left="1152" w:right="1152"/>
    </w:pPr>
    <w:rPr>
      <w:rFonts w:asciiTheme="minorHAnsi" w:eastAsiaTheme="minorEastAsia" w:hAnsiTheme="minorHAnsi" w:cstheme="minorBidi"/>
      <w:i/>
      <w:iCs/>
      <w:color w:val="5B9BD5" w:themeColor="accent1"/>
    </w:rPr>
  </w:style>
  <w:style w:type="paragraph" w:styleId="Textkrper-Einzug3">
    <w:name w:val="Body Text Indent 3"/>
    <w:basedOn w:val="Standard"/>
    <w:uiPriority w:val="99"/>
    <w:semiHidden/>
    <w:unhideWhenUsed/>
    <w:qFormat/>
    <w:rsid w:val="004D5869"/>
    <w:pPr>
      <w:spacing w:after="120"/>
      <w:ind w:left="283"/>
    </w:pPr>
    <w:rPr>
      <w:sz w:val="16"/>
      <w:szCs w:val="16"/>
    </w:rPr>
  </w:style>
  <w:style w:type="paragraph" w:styleId="Textkrper-Einzug2">
    <w:name w:val="Body Text Indent 2"/>
    <w:basedOn w:val="Standard"/>
    <w:uiPriority w:val="99"/>
    <w:semiHidden/>
    <w:unhideWhenUsed/>
    <w:qFormat/>
    <w:rsid w:val="004D5869"/>
    <w:pPr>
      <w:spacing w:after="120" w:line="480" w:lineRule="auto"/>
      <w:ind w:left="283"/>
    </w:pPr>
  </w:style>
  <w:style w:type="paragraph" w:styleId="Textkrper3">
    <w:name w:val="Body Text 3"/>
    <w:basedOn w:val="Standard"/>
    <w:link w:val="Textkrper3Zchn"/>
    <w:uiPriority w:val="99"/>
    <w:semiHidden/>
    <w:unhideWhenUsed/>
    <w:qFormat/>
    <w:rsid w:val="004D5869"/>
    <w:pPr>
      <w:spacing w:after="120"/>
    </w:pPr>
    <w:rPr>
      <w:sz w:val="16"/>
      <w:szCs w:val="16"/>
    </w:rPr>
  </w:style>
  <w:style w:type="paragraph" w:styleId="Textkrper2">
    <w:name w:val="Body Text 2"/>
    <w:basedOn w:val="Standard"/>
    <w:link w:val="Textkrper2Zchn"/>
    <w:uiPriority w:val="99"/>
    <w:semiHidden/>
    <w:unhideWhenUsed/>
    <w:qFormat/>
    <w:rsid w:val="004D5869"/>
    <w:pPr>
      <w:spacing w:after="120" w:line="480" w:lineRule="auto"/>
    </w:pPr>
  </w:style>
  <w:style w:type="paragraph" w:styleId="Fu-Endnotenberschrift">
    <w:name w:val="Note Heading"/>
    <w:basedOn w:val="Standard"/>
    <w:uiPriority w:val="99"/>
    <w:semiHidden/>
    <w:unhideWhenUsed/>
    <w:qFormat/>
    <w:rsid w:val="004D5869"/>
    <w:pPr>
      <w:spacing w:after="0" w:line="240" w:lineRule="auto"/>
    </w:pPr>
  </w:style>
  <w:style w:type="paragraph" w:styleId="Textkrper-Zeileneinzug">
    <w:name w:val="Body Text Indent"/>
    <w:basedOn w:val="Textkrper"/>
    <w:uiPriority w:val="99"/>
    <w:semiHidden/>
    <w:unhideWhenUsed/>
    <w:qFormat/>
    <w:rsid w:val="004D5869"/>
    <w:pPr>
      <w:spacing w:after="160"/>
      <w:ind w:firstLine="360"/>
    </w:pPr>
  </w:style>
  <w:style w:type="paragraph" w:styleId="Textkrper-Erstzeileneinzug2">
    <w:name w:val="Body Text First Indent 2"/>
    <w:basedOn w:val="Textkrper-Zeileneinzug"/>
    <w:uiPriority w:val="99"/>
    <w:semiHidden/>
    <w:unhideWhenUsed/>
    <w:qFormat/>
    <w:rsid w:val="004D5869"/>
    <w:pPr>
      <w:ind w:left="360"/>
    </w:pPr>
  </w:style>
  <w:style w:type="paragraph" w:styleId="Datum">
    <w:name w:val="Date"/>
    <w:basedOn w:val="Standard"/>
    <w:link w:val="DatumZchn"/>
    <w:uiPriority w:val="99"/>
    <w:semiHidden/>
    <w:unhideWhenUsed/>
    <w:qFormat/>
    <w:rsid w:val="004D5869"/>
  </w:style>
  <w:style w:type="paragraph" w:styleId="Anrede">
    <w:name w:val="Salutation"/>
    <w:basedOn w:val="Standard"/>
    <w:link w:val="AnredeZchn"/>
    <w:uiPriority w:val="99"/>
    <w:semiHidden/>
    <w:unhideWhenUsed/>
    <w:rsid w:val="004D5869"/>
  </w:style>
  <w:style w:type="paragraph" w:styleId="Untertitel">
    <w:name w:val="Subtitle"/>
    <w:basedOn w:val="Standard"/>
    <w:link w:val="UntertitelZchn"/>
    <w:uiPriority w:val="11"/>
    <w:qFormat/>
    <w:rsid w:val="004D5869"/>
    <w:rPr>
      <w:rFonts w:asciiTheme="minorHAnsi" w:eastAsiaTheme="minorEastAsia" w:hAnsiTheme="minorHAnsi" w:cstheme="minorBidi"/>
      <w:color w:val="5A5A5A" w:themeColor="text1" w:themeTint="A5"/>
      <w:spacing w:val="15"/>
    </w:rPr>
  </w:style>
  <w:style w:type="paragraph" w:styleId="Nachrichtenkopf">
    <w:name w:val="Message Header"/>
    <w:basedOn w:val="Standard"/>
    <w:link w:val="NachrichtenkopfZchn"/>
    <w:uiPriority w:val="99"/>
    <w:semiHidden/>
    <w:unhideWhenUsed/>
    <w:qFormat/>
    <w:rsid w:val="004D5869"/>
    <w:pPr>
      <w:pBdr>
        <w:top w:val="single" w:sz="6" w:space="1" w:color="00000A"/>
        <w:left w:val="single" w:sz="6" w:space="1" w:color="00000A"/>
        <w:bottom w:val="single" w:sz="6" w:space="1" w:color="00000A"/>
        <w:right w:val="single" w:sz="6" w:space="1" w:color="00000A"/>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Listenfortsetzung5">
    <w:name w:val="List Continue 5"/>
    <w:basedOn w:val="Standard"/>
    <w:uiPriority w:val="99"/>
    <w:semiHidden/>
    <w:unhideWhenUsed/>
    <w:qFormat/>
    <w:rsid w:val="004D5869"/>
    <w:pPr>
      <w:spacing w:after="120"/>
      <w:ind w:left="1415"/>
      <w:contextualSpacing/>
    </w:pPr>
  </w:style>
  <w:style w:type="paragraph" w:styleId="Listenfortsetzung4">
    <w:name w:val="List Continue 4"/>
    <w:basedOn w:val="Standard"/>
    <w:uiPriority w:val="99"/>
    <w:semiHidden/>
    <w:unhideWhenUsed/>
    <w:qFormat/>
    <w:rsid w:val="004D5869"/>
    <w:pPr>
      <w:spacing w:after="120"/>
      <w:ind w:left="1132"/>
      <w:contextualSpacing/>
    </w:pPr>
  </w:style>
  <w:style w:type="paragraph" w:styleId="Listenfortsetzung3">
    <w:name w:val="List Continue 3"/>
    <w:basedOn w:val="Standard"/>
    <w:uiPriority w:val="99"/>
    <w:semiHidden/>
    <w:unhideWhenUsed/>
    <w:qFormat/>
    <w:rsid w:val="004D5869"/>
    <w:pPr>
      <w:spacing w:after="120"/>
      <w:ind w:left="849"/>
      <w:contextualSpacing/>
    </w:pPr>
  </w:style>
  <w:style w:type="paragraph" w:styleId="Listenfortsetzung2">
    <w:name w:val="List Continue 2"/>
    <w:basedOn w:val="Standard"/>
    <w:uiPriority w:val="99"/>
    <w:semiHidden/>
    <w:unhideWhenUsed/>
    <w:qFormat/>
    <w:rsid w:val="004D5869"/>
    <w:pPr>
      <w:spacing w:after="120"/>
      <w:ind w:left="566"/>
      <w:contextualSpacing/>
    </w:pPr>
  </w:style>
  <w:style w:type="paragraph" w:styleId="Listenfortsetzung">
    <w:name w:val="List Continue"/>
    <w:basedOn w:val="Standard"/>
    <w:uiPriority w:val="99"/>
    <w:semiHidden/>
    <w:unhideWhenUsed/>
    <w:qFormat/>
    <w:rsid w:val="004D5869"/>
    <w:pPr>
      <w:spacing w:after="120"/>
      <w:ind w:left="283"/>
      <w:contextualSpacing/>
    </w:pPr>
  </w:style>
  <w:style w:type="paragraph" w:styleId="Unterschrift">
    <w:name w:val="Signature"/>
    <w:basedOn w:val="Standard"/>
    <w:link w:val="UnterschriftZchn"/>
    <w:uiPriority w:val="99"/>
    <w:semiHidden/>
    <w:unhideWhenUsed/>
    <w:rsid w:val="004D5869"/>
    <w:pPr>
      <w:spacing w:after="0" w:line="240" w:lineRule="auto"/>
      <w:ind w:left="4252"/>
    </w:pPr>
  </w:style>
  <w:style w:type="paragraph" w:styleId="Gruformel">
    <w:name w:val="Closing"/>
    <w:basedOn w:val="Standard"/>
    <w:link w:val="GruformelZchn"/>
    <w:uiPriority w:val="99"/>
    <w:semiHidden/>
    <w:unhideWhenUsed/>
    <w:qFormat/>
    <w:rsid w:val="004D5869"/>
    <w:pPr>
      <w:spacing w:after="0" w:line="240" w:lineRule="auto"/>
      <w:ind w:left="4252"/>
    </w:pPr>
  </w:style>
  <w:style w:type="paragraph" w:styleId="Titel">
    <w:name w:val="Title"/>
    <w:basedOn w:val="Standard"/>
    <w:link w:val="TitelZchn"/>
    <w:uiPriority w:val="10"/>
    <w:qFormat/>
    <w:rsid w:val="004D5869"/>
    <w:pPr>
      <w:spacing w:after="0" w:line="240" w:lineRule="auto"/>
      <w:contextualSpacing/>
    </w:pPr>
    <w:rPr>
      <w:rFonts w:asciiTheme="majorHAnsi" w:eastAsiaTheme="majorEastAsia" w:hAnsiTheme="majorHAnsi" w:cstheme="majorBidi"/>
      <w:spacing w:val="-10"/>
      <w:sz w:val="56"/>
      <w:szCs w:val="56"/>
    </w:rPr>
  </w:style>
  <w:style w:type="paragraph" w:styleId="Listennummer5">
    <w:name w:val="List Number 5"/>
    <w:basedOn w:val="Standard"/>
    <w:uiPriority w:val="99"/>
    <w:semiHidden/>
    <w:unhideWhenUsed/>
    <w:qFormat/>
    <w:rsid w:val="004D5869"/>
    <w:pPr>
      <w:contextualSpacing/>
    </w:pPr>
  </w:style>
  <w:style w:type="paragraph" w:styleId="Listennummer4">
    <w:name w:val="List Number 4"/>
    <w:basedOn w:val="Standard"/>
    <w:uiPriority w:val="99"/>
    <w:semiHidden/>
    <w:unhideWhenUsed/>
    <w:qFormat/>
    <w:rsid w:val="004D5869"/>
    <w:pPr>
      <w:contextualSpacing/>
    </w:pPr>
  </w:style>
  <w:style w:type="paragraph" w:styleId="Listennummer3">
    <w:name w:val="List Number 3"/>
    <w:basedOn w:val="Standard"/>
    <w:uiPriority w:val="99"/>
    <w:semiHidden/>
    <w:unhideWhenUsed/>
    <w:qFormat/>
    <w:rsid w:val="004D5869"/>
    <w:pPr>
      <w:contextualSpacing/>
    </w:pPr>
  </w:style>
  <w:style w:type="paragraph" w:styleId="Listennummer2">
    <w:name w:val="List Number 2"/>
    <w:basedOn w:val="Standard"/>
    <w:uiPriority w:val="99"/>
    <w:semiHidden/>
    <w:unhideWhenUsed/>
    <w:qFormat/>
    <w:rsid w:val="004D5869"/>
    <w:pPr>
      <w:contextualSpacing/>
    </w:pPr>
  </w:style>
  <w:style w:type="paragraph" w:styleId="Aufzhlungszeichen5">
    <w:name w:val="List Bullet 5"/>
    <w:basedOn w:val="Standard"/>
    <w:uiPriority w:val="99"/>
    <w:semiHidden/>
    <w:unhideWhenUsed/>
    <w:qFormat/>
    <w:rsid w:val="004D5869"/>
    <w:pPr>
      <w:ind w:left="1132" w:hanging="283"/>
      <w:contextualSpacing/>
    </w:pPr>
  </w:style>
  <w:style w:type="paragraph" w:styleId="Aufzhlungszeichen4">
    <w:name w:val="List Bullet 4"/>
    <w:basedOn w:val="Standard"/>
    <w:uiPriority w:val="99"/>
    <w:semiHidden/>
    <w:unhideWhenUsed/>
    <w:qFormat/>
    <w:rsid w:val="004D5869"/>
    <w:pPr>
      <w:ind w:left="849" w:hanging="283"/>
      <w:contextualSpacing/>
    </w:pPr>
  </w:style>
  <w:style w:type="paragraph" w:styleId="Aufzhlungszeichen3">
    <w:name w:val="List Bullet 3"/>
    <w:basedOn w:val="Standard"/>
    <w:uiPriority w:val="99"/>
    <w:semiHidden/>
    <w:unhideWhenUsed/>
    <w:qFormat/>
    <w:rsid w:val="004D5869"/>
    <w:pPr>
      <w:ind w:left="566" w:hanging="283"/>
      <w:contextualSpacing/>
    </w:pPr>
  </w:style>
  <w:style w:type="paragraph" w:styleId="Aufzhlungszeichen2">
    <w:name w:val="List Bullet 2"/>
    <w:basedOn w:val="Standard"/>
    <w:uiPriority w:val="99"/>
    <w:semiHidden/>
    <w:unhideWhenUsed/>
    <w:qFormat/>
    <w:rsid w:val="004D5869"/>
    <w:pPr>
      <w:contextualSpacing/>
    </w:pPr>
  </w:style>
  <w:style w:type="paragraph" w:styleId="Listennummer">
    <w:name w:val="List Number"/>
    <w:basedOn w:val="Standard"/>
    <w:uiPriority w:val="99"/>
    <w:semiHidden/>
    <w:unhideWhenUsed/>
    <w:qFormat/>
    <w:rsid w:val="004D5869"/>
    <w:pPr>
      <w:contextualSpacing/>
    </w:pPr>
  </w:style>
  <w:style w:type="paragraph" w:styleId="Aufzhlungszeichen">
    <w:name w:val="List Bullet"/>
    <w:basedOn w:val="Standard"/>
    <w:uiPriority w:val="99"/>
    <w:semiHidden/>
    <w:unhideWhenUsed/>
    <w:qFormat/>
    <w:rsid w:val="004D5869"/>
    <w:pPr>
      <w:contextualSpacing/>
    </w:pPr>
  </w:style>
  <w:style w:type="paragraph" w:styleId="RGV-berschrift">
    <w:name w:val="toa heading"/>
    <w:basedOn w:val="Standard"/>
    <w:uiPriority w:val="99"/>
    <w:semiHidden/>
    <w:unhideWhenUsed/>
    <w:qFormat/>
    <w:rsid w:val="004D5869"/>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qFormat/>
    <w:rsid w:val="004D5869"/>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paragraph" w:styleId="Rechtsgrundlagenverzeichnis">
    <w:name w:val="table of authorities"/>
    <w:basedOn w:val="Standard"/>
    <w:uiPriority w:val="99"/>
    <w:semiHidden/>
    <w:unhideWhenUsed/>
    <w:qFormat/>
    <w:rsid w:val="004D5869"/>
    <w:pPr>
      <w:spacing w:after="0"/>
      <w:ind w:left="220" w:hanging="220"/>
    </w:pPr>
  </w:style>
  <w:style w:type="paragraph" w:styleId="Endnotentext">
    <w:name w:val="endnote text"/>
    <w:basedOn w:val="Standard"/>
    <w:link w:val="EndnotentextZchn"/>
    <w:uiPriority w:val="99"/>
    <w:semiHidden/>
    <w:unhideWhenUsed/>
    <w:qFormat/>
    <w:rsid w:val="004D5869"/>
    <w:pPr>
      <w:spacing w:after="0" w:line="240" w:lineRule="auto"/>
    </w:pPr>
    <w:rPr>
      <w:sz w:val="20"/>
      <w:szCs w:val="20"/>
    </w:rPr>
  </w:style>
  <w:style w:type="paragraph" w:styleId="Umschlagabsenderadresse">
    <w:name w:val="envelope return"/>
    <w:basedOn w:val="Standard"/>
    <w:uiPriority w:val="99"/>
    <w:semiHidden/>
    <w:unhideWhenUsed/>
    <w:qFormat/>
    <w:rsid w:val="004D58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qFormat/>
    <w:rsid w:val="004D5869"/>
    <w:pPr>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uiPriority w:val="99"/>
    <w:semiHidden/>
    <w:unhideWhenUsed/>
    <w:qFormat/>
    <w:rsid w:val="004D5869"/>
    <w:pPr>
      <w:spacing w:after="0"/>
    </w:pPr>
  </w:style>
  <w:style w:type="paragraph" w:styleId="Index1">
    <w:name w:val="index 1"/>
    <w:basedOn w:val="Standard"/>
    <w:autoRedefine/>
    <w:uiPriority w:val="99"/>
    <w:semiHidden/>
    <w:unhideWhenUsed/>
    <w:qFormat/>
    <w:rsid w:val="004D5869"/>
    <w:pPr>
      <w:spacing w:after="0" w:line="240" w:lineRule="auto"/>
      <w:ind w:left="220" w:hanging="220"/>
    </w:pPr>
  </w:style>
  <w:style w:type="paragraph" w:styleId="Indexberschrift">
    <w:name w:val="index heading"/>
    <w:basedOn w:val="Standard"/>
    <w:uiPriority w:val="99"/>
    <w:semiHidden/>
    <w:unhideWhenUsed/>
    <w:qFormat/>
    <w:rsid w:val="004D5869"/>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qFormat/>
    <w:rsid w:val="004D5869"/>
    <w:pPr>
      <w:spacing w:after="0" w:line="240" w:lineRule="auto"/>
    </w:pPr>
    <w:rPr>
      <w:sz w:val="20"/>
      <w:szCs w:val="20"/>
    </w:rPr>
  </w:style>
  <w:style w:type="paragraph" w:styleId="Standardeinzug">
    <w:name w:val="Normal Indent"/>
    <w:basedOn w:val="Standard"/>
    <w:uiPriority w:val="99"/>
    <w:semiHidden/>
    <w:unhideWhenUsed/>
    <w:qFormat/>
    <w:rsid w:val="004D5869"/>
    <w:pPr>
      <w:ind w:left="708"/>
    </w:pPr>
  </w:style>
  <w:style w:type="paragraph" w:styleId="Verzeichnis9">
    <w:name w:val="toc 9"/>
    <w:basedOn w:val="Standard"/>
    <w:autoRedefine/>
    <w:uiPriority w:val="39"/>
    <w:semiHidden/>
    <w:unhideWhenUsed/>
    <w:rsid w:val="004D5869"/>
    <w:pPr>
      <w:spacing w:after="100"/>
      <w:ind w:left="1760"/>
    </w:pPr>
  </w:style>
  <w:style w:type="paragraph" w:styleId="Verzeichnis8">
    <w:name w:val="toc 8"/>
    <w:basedOn w:val="Standard"/>
    <w:autoRedefine/>
    <w:uiPriority w:val="39"/>
    <w:semiHidden/>
    <w:unhideWhenUsed/>
    <w:rsid w:val="004D5869"/>
    <w:pPr>
      <w:spacing w:after="100"/>
      <w:ind w:left="1540"/>
    </w:pPr>
  </w:style>
  <w:style w:type="paragraph" w:styleId="Verzeichnis7">
    <w:name w:val="toc 7"/>
    <w:basedOn w:val="Standard"/>
    <w:autoRedefine/>
    <w:uiPriority w:val="39"/>
    <w:semiHidden/>
    <w:unhideWhenUsed/>
    <w:rsid w:val="004D5869"/>
    <w:pPr>
      <w:spacing w:after="100"/>
      <w:ind w:left="1320"/>
    </w:pPr>
  </w:style>
  <w:style w:type="paragraph" w:styleId="Verzeichnis6">
    <w:name w:val="toc 6"/>
    <w:basedOn w:val="Standard"/>
    <w:autoRedefine/>
    <w:uiPriority w:val="39"/>
    <w:semiHidden/>
    <w:unhideWhenUsed/>
    <w:rsid w:val="004D5869"/>
    <w:pPr>
      <w:spacing w:after="100"/>
      <w:ind w:left="1100"/>
    </w:pPr>
  </w:style>
  <w:style w:type="paragraph" w:styleId="Verzeichnis5">
    <w:name w:val="toc 5"/>
    <w:basedOn w:val="Standard"/>
    <w:autoRedefine/>
    <w:uiPriority w:val="39"/>
    <w:semiHidden/>
    <w:unhideWhenUsed/>
    <w:rsid w:val="004D5869"/>
    <w:pPr>
      <w:spacing w:after="100"/>
      <w:ind w:left="880"/>
    </w:pPr>
  </w:style>
  <w:style w:type="paragraph" w:styleId="Verzeichnis4">
    <w:name w:val="toc 4"/>
    <w:basedOn w:val="Standard"/>
    <w:autoRedefine/>
    <w:uiPriority w:val="39"/>
    <w:semiHidden/>
    <w:unhideWhenUsed/>
    <w:rsid w:val="004D5869"/>
    <w:pPr>
      <w:spacing w:after="100"/>
      <w:ind w:left="660"/>
    </w:pPr>
  </w:style>
  <w:style w:type="paragraph" w:styleId="Verzeichnis3">
    <w:name w:val="toc 3"/>
    <w:basedOn w:val="Standard"/>
    <w:autoRedefine/>
    <w:uiPriority w:val="39"/>
    <w:semiHidden/>
    <w:unhideWhenUsed/>
    <w:rsid w:val="004D5869"/>
    <w:pPr>
      <w:spacing w:after="100"/>
      <w:ind w:left="440"/>
    </w:pPr>
  </w:style>
  <w:style w:type="paragraph" w:styleId="Verzeichnis2">
    <w:name w:val="toc 2"/>
    <w:basedOn w:val="Standard"/>
    <w:autoRedefine/>
    <w:uiPriority w:val="39"/>
    <w:semiHidden/>
    <w:unhideWhenUsed/>
    <w:rsid w:val="004D5869"/>
    <w:pPr>
      <w:spacing w:after="100"/>
      <w:ind w:left="220"/>
    </w:pPr>
  </w:style>
  <w:style w:type="paragraph" w:styleId="Verzeichnis1">
    <w:name w:val="toc 1"/>
    <w:basedOn w:val="Standard"/>
    <w:autoRedefine/>
    <w:uiPriority w:val="39"/>
    <w:semiHidden/>
    <w:unhideWhenUsed/>
    <w:rsid w:val="004D5869"/>
    <w:pPr>
      <w:spacing w:after="100"/>
    </w:pPr>
  </w:style>
  <w:style w:type="paragraph" w:styleId="Index9">
    <w:name w:val="index 9"/>
    <w:basedOn w:val="Standard"/>
    <w:autoRedefine/>
    <w:uiPriority w:val="99"/>
    <w:semiHidden/>
    <w:unhideWhenUsed/>
    <w:qFormat/>
    <w:rsid w:val="004D5869"/>
    <w:pPr>
      <w:spacing w:after="0" w:line="240" w:lineRule="auto"/>
      <w:ind w:left="1980" w:hanging="220"/>
    </w:pPr>
  </w:style>
  <w:style w:type="paragraph" w:styleId="Index8">
    <w:name w:val="index 8"/>
    <w:basedOn w:val="Standard"/>
    <w:autoRedefine/>
    <w:uiPriority w:val="99"/>
    <w:semiHidden/>
    <w:unhideWhenUsed/>
    <w:qFormat/>
    <w:rsid w:val="004D5869"/>
    <w:pPr>
      <w:spacing w:after="0" w:line="240" w:lineRule="auto"/>
      <w:ind w:left="1760" w:hanging="220"/>
    </w:pPr>
  </w:style>
  <w:style w:type="paragraph" w:styleId="Index7">
    <w:name w:val="index 7"/>
    <w:basedOn w:val="Standard"/>
    <w:autoRedefine/>
    <w:uiPriority w:val="99"/>
    <w:semiHidden/>
    <w:unhideWhenUsed/>
    <w:qFormat/>
    <w:rsid w:val="004D5869"/>
    <w:pPr>
      <w:spacing w:after="0" w:line="240" w:lineRule="auto"/>
      <w:ind w:left="1540" w:hanging="220"/>
    </w:pPr>
  </w:style>
  <w:style w:type="paragraph" w:styleId="Index6">
    <w:name w:val="index 6"/>
    <w:basedOn w:val="Standard"/>
    <w:autoRedefine/>
    <w:uiPriority w:val="99"/>
    <w:semiHidden/>
    <w:unhideWhenUsed/>
    <w:qFormat/>
    <w:rsid w:val="004D5869"/>
    <w:pPr>
      <w:spacing w:after="0" w:line="240" w:lineRule="auto"/>
      <w:ind w:left="1320" w:hanging="220"/>
    </w:pPr>
  </w:style>
  <w:style w:type="paragraph" w:styleId="Index5">
    <w:name w:val="index 5"/>
    <w:basedOn w:val="Standard"/>
    <w:autoRedefine/>
    <w:uiPriority w:val="99"/>
    <w:semiHidden/>
    <w:unhideWhenUsed/>
    <w:qFormat/>
    <w:rsid w:val="004D5869"/>
    <w:pPr>
      <w:spacing w:after="0" w:line="240" w:lineRule="auto"/>
      <w:ind w:left="1100" w:hanging="220"/>
    </w:pPr>
  </w:style>
  <w:style w:type="paragraph" w:styleId="Index4">
    <w:name w:val="index 4"/>
    <w:basedOn w:val="Standard"/>
    <w:autoRedefine/>
    <w:uiPriority w:val="99"/>
    <w:semiHidden/>
    <w:unhideWhenUsed/>
    <w:qFormat/>
    <w:rsid w:val="004D5869"/>
    <w:pPr>
      <w:spacing w:after="0" w:line="240" w:lineRule="auto"/>
      <w:ind w:left="880" w:hanging="220"/>
    </w:pPr>
  </w:style>
  <w:style w:type="paragraph" w:styleId="Index3">
    <w:name w:val="index 3"/>
    <w:basedOn w:val="Standard"/>
    <w:autoRedefine/>
    <w:uiPriority w:val="99"/>
    <w:semiHidden/>
    <w:unhideWhenUsed/>
    <w:qFormat/>
    <w:rsid w:val="004D5869"/>
    <w:pPr>
      <w:spacing w:after="0" w:line="240" w:lineRule="auto"/>
      <w:ind w:left="660" w:hanging="220"/>
    </w:pPr>
  </w:style>
  <w:style w:type="paragraph" w:styleId="Index2">
    <w:name w:val="index 2"/>
    <w:basedOn w:val="Standard"/>
    <w:autoRedefine/>
    <w:uiPriority w:val="99"/>
    <w:semiHidden/>
    <w:unhideWhenUsed/>
    <w:qFormat/>
    <w:rsid w:val="004D5869"/>
    <w:pPr>
      <w:spacing w:after="0" w:line="240" w:lineRule="auto"/>
      <w:ind w:left="440" w:hanging="220"/>
    </w:pPr>
  </w:style>
  <w:style w:type="paragraph" w:customStyle="1" w:styleId="p1">
    <w:name w:val="p1"/>
    <w:basedOn w:val="Standard"/>
    <w:qFormat/>
    <w:rsid w:val="00674239"/>
    <w:pPr>
      <w:spacing w:after="0" w:line="240" w:lineRule="auto"/>
    </w:pPr>
    <w:rPr>
      <w:rFonts w:ascii="Helvetica" w:hAnsi="Helvetica" w:cs="Times New Roman"/>
      <w:color w:val="424242"/>
      <w:sz w:val="20"/>
      <w:szCs w:val="20"/>
      <w:lang w:eastAsia="de-DE"/>
    </w:rPr>
  </w:style>
  <w:style w:type="paragraph" w:styleId="berarbeitung">
    <w:name w:val="Revision"/>
    <w:uiPriority w:val="99"/>
    <w:semiHidden/>
    <w:qFormat/>
    <w:rsid w:val="00264311"/>
  </w:style>
  <w:style w:type="table" w:styleId="Tabellenraster">
    <w:name w:val="Table Grid"/>
    <w:basedOn w:val="NormaleTabelle"/>
    <w:uiPriority w:val="39"/>
    <w:rsid w:val="00EA7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736B1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TabellemithellemGitternetz10">
    <w:name w:val="Tabelle mit hellem Gitternetz1"/>
    <w:basedOn w:val="NormaleTabelle"/>
    <w:uiPriority w:val="40"/>
    <w:rsid w:val="007B12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EinfacheTabelle11">
    <w:name w:val="Einfache Tabelle 11"/>
    <w:basedOn w:val="NormaleTabelle"/>
    <w:uiPriority w:val="41"/>
    <w:rsid w:val="003E66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ittlereListe1-Akzent1">
    <w:name w:val="Medium List 1 Accent 1"/>
    <w:basedOn w:val="NormaleTabelle"/>
    <w:uiPriority w:val="65"/>
    <w:semiHidden/>
    <w:unhideWhenUsed/>
    <w:rsid w:val="004D586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4D58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4D586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D586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4D586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4D586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4D586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D586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D586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D586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D58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D586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D586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D586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D586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D58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4D586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D586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D586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D586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Absatz-Standardschriftart"/>
    <w:uiPriority w:val="99"/>
    <w:unhideWhenUsed/>
    <w:rsid w:val="0053342C"/>
    <w:rPr>
      <w:color w:val="0563C1" w:themeColor="hyperlink"/>
      <w:u w:val="single"/>
    </w:rPr>
  </w:style>
  <w:style w:type="character" w:styleId="Erwhnung">
    <w:name w:val="Mention"/>
    <w:basedOn w:val="Absatz-Standardschriftart"/>
    <w:uiPriority w:val="99"/>
    <w:semiHidden/>
    <w:unhideWhenUsed/>
    <w:rsid w:val="00C7246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file>

<file path=customXml/itemProps1.xml><?xml version="1.0" encoding="utf-8"?>
<ds:datastoreItem xmlns:ds="http://schemas.openxmlformats.org/officeDocument/2006/customXml" ds:itemID="{578C325D-92D0-4890-9594-4BC019E2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5676</Words>
  <Characters>32354</Characters>
  <Application>Microsoft Office Word</Application>
  <DocSecurity>0</DocSecurity>
  <Lines>269</Lines>
  <Paragraphs>75</Paragraphs>
  <ScaleCrop>false</ScaleCrop>
  <HeadingPairs>
    <vt:vector size="2" baseType="variant">
      <vt:variant>
        <vt:lpstr>Titel</vt:lpstr>
      </vt:variant>
      <vt:variant>
        <vt:i4>1</vt:i4>
      </vt:variant>
    </vt:vector>
  </HeadingPairs>
  <TitlesOfParts>
    <vt:vector size="1" baseType="lpstr">
      <vt:lpstr/>
    </vt:vector>
  </TitlesOfParts>
  <Company>Universitätsklinikum Leipzig AöR</Company>
  <LinksUpToDate>false</LinksUpToDate>
  <CharactersWithSpaces>37955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XD</dc:creator>
  <cp:lastModifiedBy>Sarah XD</cp:lastModifiedBy>
  <cp:revision>8</cp:revision>
  <cp:lastPrinted>2016-07-12T07:48:00Z</cp:lastPrinted>
  <dcterms:created xsi:type="dcterms:W3CDTF">2017-02-20T20:14:00Z</dcterms:created>
  <dcterms:modified xsi:type="dcterms:W3CDTF">2017-03-18T10:36:00Z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y fmtid="{D5CDD505-2E9C-101B-9397-08002B2CF9AE}" pid="8" name="CitaviDocumentProperty_7">
    <vt:lpwstr>Promotionsarbeit</vt:lpwstr>
  </property>
  <property fmtid="{D5CDD505-2E9C-101B-9397-08002B2CF9AE}" pid="9" name="CitaviDocumentProperty_0">
    <vt:lpwstr>f1ed8f7d-1c65-4f06-ad48-3e96e725bea1</vt:lpwstr>
  </property>
  <property fmtid="{D5CDD505-2E9C-101B-9397-08002B2CF9AE}" pid="10" name="CitaviDocumentProperty_1">
    <vt:lpwstr>5.3.1.0</vt:lpwstr>
  </property>
  <property fmtid="{D5CDD505-2E9C-101B-9397-08002B2CF9AE}" pid="11" name="CitaviDocumentProperty_8">
    <vt:lpwstr>C:\Users\SarahXD\Documents\Citavi 5\Projects\Promotionsarbeit\Promotionsarbeit.ctv5</vt:lpwstr>
  </property>
</Properties>
</file>