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D8" w:rsidRPr="00861CE5" w:rsidRDefault="00861CE5" w:rsidP="006A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SDQ - </w:t>
      </w:r>
      <w:r w:rsidRPr="00861CE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Kodieren der Fragen</w:t>
      </w:r>
      <w:r w:rsidR="0092250F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&amp; Skalenbildung</w:t>
      </w:r>
    </w:p>
    <w:p w:rsidR="00861CE5" w:rsidRPr="006A55D8" w:rsidRDefault="00861CE5" w:rsidP="006A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Nicht zutreffend = 0, teilweise zutreffend = 1, eindeutig zutreffend = 2 (** umgekehrt)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74"/>
        <w:gridCol w:w="66"/>
        <w:gridCol w:w="66"/>
        <w:gridCol w:w="66"/>
        <w:gridCol w:w="80"/>
        <w:gridCol w:w="1262"/>
      </w:tblGrid>
      <w:tr w:rsidR="006A55D8" w:rsidRPr="006A55D8" w:rsidTr="00861C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0617B3" w:rsidP="006A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  <w:t>Fragen im LIMESURVEY</w:t>
            </w:r>
          </w:p>
          <w:p w:rsidR="000617B3" w:rsidRPr="006A55D8" w:rsidRDefault="000617B3" w:rsidP="006A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6A55D8" w:rsidRDefault="006A55D8" w:rsidP="006A5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6A55D8" w:rsidRDefault="006A55D8" w:rsidP="006A5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6A55D8" w:rsidRDefault="006A55D8" w:rsidP="006A5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50" w:type="dxa"/>
          </w:tcPr>
          <w:p w:rsidR="006A55D8" w:rsidRPr="006A55D8" w:rsidRDefault="006A55D8" w:rsidP="006A5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1203" w:type="dxa"/>
          </w:tcPr>
          <w:p w:rsidR="006A55D8" w:rsidRPr="006A55D8" w:rsidRDefault="006A55D8" w:rsidP="006A5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</w:p>
        </w:tc>
      </w:tr>
      <w:tr w:rsidR="006A55D8" w:rsidRPr="000617B3" w:rsidTr="00861C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Rücksichtsvoll </w:t>
            </w: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0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3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Prosoz</w:t>
            </w:r>
            <w:proofErr w:type="spellEnd"/>
          </w:p>
        </w:tc>
      </w:tr>
      <w:tr w:rsidR="006A55D8" w:rsidRPr="000617B3" w:rsidTr="00861C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Unruhig, überaktiv, kann nicht lange stillsitzen </w:t>
            </w: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0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3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DE"/>
              </w:rPr>
              <w:t>Hyper</w:t>
            </w:r>
            <w:proofErr w:type="spellEnd"/>
          </w:p>
        </w:tc>
      </w:tr>
      <w:tr w:rsidR="006A55D8" w:rsidRPr="000617B3" w:rsidTr="00861C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Klagt häufig über Kopfschmerzen, Bauchschmerzen oder Übelkeit </w:t>
            </w: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0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3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de-DE"/>
              </w:rPr>
              <w:t>Emot</w:t>
            </w:r>
            <w:proofErr w:type="spellEnd"/>
          </w:p>
        </w:tc>
      </w:tr>
      <w:tr w:rsidR="006A55D8" w:rsidRPr="000617B3" w:rsidTr="00861C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Teilt gerne mit anderen Kindern (Süßigkeiten, Spielzeug, Buntstifte usw.) </w:t>
            </w: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0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3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Prosoz</w:t>
            </w:r>
            <w:proofErr w:type="spellEnd"/>
          </w:p>
        </w:tc>
      </w:tr>
      <w:tr w:rsidR="006A55D8" w:rsidRPr="000617B3" w:rsidTr="00861C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Hat oft Wutanfälle; ist aufbrausend </w:t>
            </w: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0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3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eastAsia="de-DE"/>
              </w:rPr>
              <w:t>Verhalten</w:t>
            </w:r>
          </w:p>
        </w:tc>
      </w:tr>
      <w:tr w:rsidR="006A55D8" w:rsidRPr="000617B3" w:rsidTr="00861C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Einzelgänger; spielt meist alleine </w:t>
            </w: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0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3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Peers</w:t>
            </w:r>
          </w:p>
        </w:tc>
      </w:tr>
      <w:tr w:rsidR="006A55D8" w:rsidRPr="000617B3" w:rsidTr="00861CE5">
        <w:trPr>
          <w:trHeight w:val="409"/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Im Allgemeinen folgsam; macht meist, was Erwachsene verlangen </w:t>
            </w: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0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3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eastAsia="de-DE"/>
              </w:rPr>
              <w:t>Verhalten</w:t>
            </w:r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**</w:t>
            </w:r>
          </w:p>
        </w:tc>
      </w:tr>
      <w:tr w:rsidR="006A55D8" w:rsidRPr="000617B3" w:rsidTr="00861C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>Hat viele Sorgen; erscheint häufig bedrückt</w:t>
            </w: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0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3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szCs w:val="20"/>
                <w:highlight w:val="cyan"/>
                <w:lang w:eastAsia="de-DE"/>
              </w:rPr>
              <w:t>Emot</w:t>
            </w:r>
            <w:proofErr w:type="spellEnd"/>
          </w:p>
        </w:tc>
      </w:tr>
    </w:tbl>
    <w:p w:rsidR="006A55D8" w:rsidRPr="000617B3" w:rsidRDefault="006A55D8" w:rsidP="00861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0"/>
        <w:gridCol w:w="1412"/>
        <w:gridCol w:w="50"/>
      </w:tblGrid>
      <w:tr w:rsidR="006A55D8" w:rsidRPr="000617B3" w:rsidTr="006A55D8">
        <w:trPr>
          <w:tblHeader/>
          <w:tblCellSpacing w:w="15" w:type="dxa"/>
        </w:trPr>
        <w:tc>
          <w:tcPr>
            <w:tcW w:w="7655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17" w:type="dxa"/>
            <w:gridSpan w:val="2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6A55D8" w:rsidRPr="000617B3" w:rsidTr="006A55D8">
        <w:trPr>
          <w:gridAfter w:val="1"/>
          <w:wAfter w:w="5" w:type="dxa"/>
          <w:tblCellSpacing w:w="15" w:type="dxa"/>
        </w:trPr>
        <w:tc>
          <w:tcPr>
            <w:tcW w:w="7655" w:type="dxa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Hilfsbereit, wenn andere verletzt, krank oder betrübt sind </w:t>
            </w:r>
          </w:p>
        </w:tc>
        <w:tc>
          <w:tcPr>
            <w:tcW w:w="138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de-DE"/>
              </w:rPr>
              <w:t>Prosoz</w:t>
            </w:r>
            <w:proofErr w:type="spellEnd"/>
          </w:p>
        </w:tc>
      </w:tr>
      <w:tr w:rsidR="006A55D8" w:rsidRPr="000617B3" w:rsidTr="006A55D8">
        <w:trPr>
          <w:gridAfter w:val="1"/>
          <w:wAfter w:w="5" w:type="dxa"/>
          <w:tblCellSpacing w:w="15" w:type="dxa"/>
        </w:trPr>
        <w:tc>
          <w:tcPr>
            <w:tcW w:w="7655" w:type="dxa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Ständig zappelig </w:t>
            </w:r>
          </w:p>
        </w:tc>
        <w:tc>
          <w:tcPr>
            <w:tcW w:w="138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de-DE"/>
              </w:rPr>
              <w:t>Hyper</w:t>
            </w:r>
            <w:proofErr w:type="spellEnd"/>
          </w:p>
        </w:tc>
      </w:tr>
      <w:tr w:rsidR="006A55D8" w:rsidRPr="000617B3" w:rsidTr="006A55D8">
        <w:trPr>
          <w:gridAfter w:val="1"/>
          <w:wAfter w:w="5" w:type="dxa"/>
          <w:tblCellSpacing w:w="15" w:type="dxa"/>
        </w:trPr>
        <w:tc>
          <w:tcPr>
            <w:tcW w:w="7655" w:type="dxa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Hat wenigstens einen guten Freund oder eine gute Freundin </w:t>
            </w:r>
          </w:p>
        </w:tc>
        <w:tc>
          <w:tcPr>
            <w:tcW w:w="138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  <w:lang w:eastAsia="de-DE"/>
              </w:rPr>
              <w:t>Peers</w:t>
            </w: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>**</w:t>
            </w:r>
          </w:p>
        </w:tc>
      </w:tr>
      <w:tr w:rsidR="006A55D8" w:rsidRPr="000617B3" w:rsidTr="006A55D8">
        <w:trPr>
          <w:gridAfter w:val="1"/>
          <w:wAfter w:w="5" w:type="dxa"/>
          <w:tblCellSpacing w:w="15" w:type="dxa"/>
        </w:trPr>
        <w:tc>
          <w:tcPr>
            <w:tcW w:w="7655" w:type="dxa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Streitet sich oft mit anderen Kindern oder schikaniert sie </w:t>
            </w:r>
          </w:p>
        </w:tc>
        <w:tc>
          <w:tcPr>
            <w:tcW w:w="138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  <w:lang w:eastAsia="de-DE"/>
              </w:rPr>
              <w:t>Verhalten</w:t>
            </w:r>
          </w:p>
        </w:tc>
      </w:tr>
      <w:tr w:rsidR="006A55D8" w:rsidRPr="000617B3" w:rsidTr="006A55D8">
        <w:trPr>
          <w:gridAfter w:val="1"/>
          <w:wAfter w:w="5" w:type="dxa"/>
          <w:tblCellSpacing w:w="15" w:type="dxa"/>
        </w:trPr>
        <w:tc>
          <w:tcPr>
            <w:tcW w:w="7655" w:type="dxa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Oft unglücklich oder niedergeschlagen; weint häufig </w:t>
            </w:r>
          </w:p>
        </w:tc>
        <w:tc>
          <w:tcPr>
            <w:tcW w:w="138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  <w:lang w:eastAsia="de-DE"/>
              </w:rPr>
              <w:t>Emot</w:t>
            </w:r>
            <w:proofErr w:type="spellEnd"/>
          </w:p>
        </w:tc>
      </w:tr>
      <w:tr w:rsidR="006A55D8" w:rsidRPr="000617B3" w:rsidTr="006A55D8">
        <w:trPr>
          <w:gridAfter w:val="1"/>
          <w:wAfter w:w="5" w:type="dxa"/>
          <w:tblCellSpacing w:w="15" w:type="dxa"/>
        </w:trPr>
        <w:tc>
          <w:tcPr>
            <w:tcW w:w="7655" w:type="dxa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Im Allgemeinen bei anderen Kindern beliebt </w:t>
            </w:r>
          </w:p>
        </w:tc>
        <w:tc>
          <w:tcPr>
            <w:tcW w:w="138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  <w:lang w:eastAsia="de-DE"/>
              </w:rPr>
              <w:t>Peers</w:t>
            </w: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>**</w:t>
            </w:r>
          </w:p>
        </w:tc>
      </w:tr>
      <w:tr w:rsidR="006A55D8" w:rsidRPr="000617B3" w:rsidTr="006A55D8">
        <w:trPr>
          <w:gridAfter w:val="1"/>
          <w:wAfter w:w="5" w:type="dxa"/>
          <w:tblCellSpacing w:w="15" w:type="dxa"/>
        </w:trPr>
        <w:tc>
          <w:tcPr>
            <w:tcW w:w="7655" w:type="dxa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Leicht </w:t>
            </w: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>ablenkbar</w:t>
            </w:r>
            <w:proofErr w:type="spellEnd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, unkonzentriert </w:t>
            </w:r>
          </w:p>
        </w:tc>
        <w:tc>
          <w:tcPr>
            <w:tcW w:w="138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de-DE"/>
              </w:rPr>
              <w:t>Hyper</w:t>
            </w:r>
            <w:proofErr w:type="spellEnd"/>
          </w:p>
        </w:tc>
      </w:tr>
      <w:tr w:rsidR="006A55D8" w:rsidRPr="000617B3" w:rsidTr="006A55D8">
        <w:trPr>
          <w:gridAfter w:val="1"/>
          <w:wAfter w:w="5" w:type="dxa"/>
          <w:tblCellSpacing w:w="15" w:type="dxa"/>
        </w:trPr>
        <w:tc>
          <w:tcPr>
            <w:tcW w:w="7655" w:type="dxa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>Nervös oder anklammernd in neuen Situationen; verliert leicht das Selbstvertrauen</w:t>
            </w:r>
          </w:p>
        </w:tc>
        <w:tc>
          <w:tcPr>
            <w:tcW w:w="138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  <w:lang w:eastAsia="de-DE"/>
              </w:rPr>
              <w:t>Emot</w:t>
            </w:r>
            <w:proofErr w:type="spellEnd"/>
          </w:p>
        </w:tc>
      </w:tr>
    </w:tbl>
    <w:p w:rsidR="006A55D8" w:rsidRPr="000617B3" w:rsidRDefault="006A55D8" w:rsidP="00861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3"/>
        <w:gridCol w:w="30"/>
        <w:gridCol w:w="30"/>
        <w:gridCol w:w="1042"/>
      </w:tblGrid>
      <w:tr w:rsidR="006A55D8" w:rsidRPr="000617B3" w:rsidTr="006A5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057" w:type="dxa"/>
            <w:gridSpan w:val="3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A55D8" w:rsidRPr="000617B3" w:rsidTr="00861CE5">
        <w:trPr>
          <w:tblCellSpacing w:w="15" w:type="dxa"/>
        </w:trPr>
        <w:tc>
          <w:tcPr>
            <w:tcW w:w="7513" w:type="dxa"/>
            <w:gridSpan w:val="2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Lieb zu jüngeren Kindern </w:t>
            </w:r>
          </w:p>
        </w:tc>
        <w:tc>
          <w:tcPr>
            <w:tcW w:w="1027" w:type="dxa"/>
            <w:gridSpan w:val="2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de-DE"/>
              </w:rPr>
              <w:t>Prosoz</w:t>
            </w:r>
            <w:proofErr w:type="spellEnd"/>
          </w:p>
        </w:tc>
      </w:tr>
      <w:tr w:rsidR="006A55D8" w:rsidRPr="000617B3" w:rsidTr="00861CE5">
        <w:trPr>
          <w:tblCellSpacing w:w="15" w:type="dxa"/>
        </w:trPr>
        <w:tc>
          <w:tcPr>
            <w:tcW w:w="7608" w:type="dxa"/>
            <w:gridSpan w:val="3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Lügt oder mogelt häufig </w:t>
            </w:r>
          </w:p>
        </w:tc>
        <w:tc>
          <w:tcPr>
            <w:tcW w:w="93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  <w:lang w:eastAsia="de-DE"/>
              </w:rPr>
              <w:t>Verhalten</w:t>
            </w:r>
          </w:p>
        </w:tc>
      </w:tr>
      <w:tr w:rsidR="006A55D8" w:rsidRPr="000617B3" w:rsidTr="00861CE5">
        <w:trPr>
          <w:tblCellSpacing w:w="15" w:type="dxa"/>
        </w:trPr>
        <w:tc>
          <w:tcPr>
            <w:tcW w:w="7608" w:type="dxa"/>
            <w:gridSpan w:val="3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Wird von anderen gehänselt oder schikaniert </w:t>
            </w:r>
          </w:p>
        </w:tc>
        <w:tc>
          <w:tcPr>
            <w:tcW w:w="93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  <w:lang w:eastAsia="de-DE"/>
              </w:rPr>
              <w:t>Peers</w:t>
            </w:r>
          </w:p>
        </w:tc>
      </w:tr>
      <w:tr w:rsidR="006A55D8" w:rsidRPr="000617B3" w:rsidTr="00861CE5">
        <w:trPr>
          <w:tblCellSpacing w:w="15" w:type="dxa"/>
        </w:trPr>
        <w:tc>
          <w:tcPr>
            <w:tcW w:w="7608" w:type="dxa"/>
            <w:gridSpan w:val="3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Hilft anderen oft freiwillig (Eltern, Lehrern oder anderen Kindern) </w:t>
            </w:r>
          </w:p>
        </w:tc>
        <w:tc>
          <w:tcPr>
            <w:tcW w:w="93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de-DE"/>
              </w:rPr>
              <w:t>Prosoz</w:t>
            </w:r>
            <w:proofErr w:type="spellEnd"/>
          </w:p>
        </w:tc>
      </w:tr>
      <w:tr w:rsidR="006A55D8" w:rsidRPr="000617B3" w:rsidTr="00861CE5">
        <w:trPr>
          <w:tblCellSpacing w:w="15" w:type="dxa"/>
        </w:trPr>
        <w:tc>
          <w:tcPr>
            <w:tcW w:w="7608" w:type="dxa"/>
            <w:gridSpan w:val="3"/>
            <w:vAlign w:val="center"/>
            <w:hideMark/>
          </w:tcPr>
          <w:p w:rsidR="006A55D8" w:rsidRPr="000617B3" w:rsidRDefault="00BE6A8B" w:rsidP="00BE6A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Denkt nach bevor </w:t>
            </w:r>
            <w:r w:rsidR="006A55D8"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er/sie handelt </w:t>
            </w:r>
          </w:p>
        </w:tc>
        <w:tc>
          <w:tcPr>
            <w:tcW w:w="93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de-DE"/>
              </w:rPr>
              <w:t>Hyper</w:t>
            </w:r>
            <w:proofErr w:type="spellEnd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>**</w:t>
            </w:r>
          </w:p>
        </w:tc>
      </w:tr>
      <w:tr w:rsidR="006A55D8" w:rsidRPr="000617B3" w:rsidTr="00861CE5">
        <w:trPr>
          <w:tblCellSpacing w:w="15" w:type="dxa"/>
        </w:trPr>
        <w:tc>
          <w:tcPr>
            <w:tcW w:w="7608" w:type="dxa"/>
            <w:gridSpan w:val="3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Stiehlt zu Hause, in der Schule oder anderswo </w:t>
            </w:r>
          </w:p>
        </w:tc>
        <w:tc>
          <w:tcPr>
            <w:tcW w:w="93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magenta"/>
                <w:lang w:eastAsia="de-DE"/>
              </w:rPr>
              <w:t>Verhalten</w:t>
            </w:r>
          </w:p>
        </w:tc>
      </w:tr>
      <w:tr w:rsidR="006A55D8" w:rsidRPr="000617B3" w:rsidTr="00861CE5">
        <w:trPr>
          <w:tblCellSpacing w:w="15" w:type="dxa"/>
        </w:trPr>
        <w:tc>
          <w:tcPr>
            <w:tcW w:w="7608" w:type="dxa"/>
            <w:gridSpan w:val="3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Kommt besser mit Erwachsenen aus als mit anderen Kindern </w:t>
            </w:r>
          </w:p>
        </w:tc>
        <w:tc>
          <w:tcPr>
            <w:tcW w:w="93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  <w:lang w:eastAsia="de-DE"/>
              </w:rPr>
              <w:t>Peers</w:t>
            </w:r>
          </w:p>
        </w:tc>
      </w:tr>
      <w:tr w:rsidR="006A55D8" w:rsidRPr="000617B3" w:rsidTr="00861CE5">
        <w:trPr>
          <w:tblCellSpacing w:w="15" w:type="dxa"/>
        </w:trPr>
        <w:tc>
          <w:tcPr>
            <w:tcW w:w="7608" w:type="dxa"/>
            <w:gridSpan w:val="3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 xml:space="preserve">Hat viele Ängste; fürchtet sich leicht </w:t>
            </w:r>
          </w:p>
        </w:tc>
        <w:tc>
          <w:tcPr>
            <w:tcW w:w="93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  <w:lang w:eastAsia="de-DE"/>
              </w:rPr>
              <w:t>Emot</w:t>
            </w:r>
            <w:proofErr w:type="spellEnd"/>
          </w:p>
        </w:tc>
      </w:tr>
      <w:tr w:rsidR="006A55D8" w:rsidRPr="000617B3" w:rsidTr="00861CE5">
        <w:trPr>
          <w:tblCellSpacing w:w="15" w:type="dxa"/>
        </w:trPr>
        <w:tc>
          <w:tcPr>
            <w:tcW w:w="7608" w:type="dxa"/>
            <w:gridSpan w:val="3"/>
            <w:vAlign w:val="center"/>
            <w:hideMark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>Führt Aufgaben zu Ende; gute Konzentrationsspanne</w:t>
            </w:r>
          </w:p>
        </w:tc>
        <w:tc>
          <w:tcPr>
            <w:tcW w:w="932" w:type="dxa"/>
          </w:tcPr>
          <w:p w:rsidR="006A55D8" w:rsidRPr="000617B3" w:rsidRDefault="006A55D8" w:rsidP="00861C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0617B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de-DE"/>
              </w:rPr>
              <w:t>Hyper</w:t>
            </w:r>
            <w:proofErr w:type="spellEnd"/>
            <w:r w:rsidR="008C60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  <w:t>**</w:t>
            </w:r>
          </w:p>
        </w:tc>
      </w:tr>
    </w:tbl>
    <w:p w:rsidR="00E5233D" w:rsidRDefault="00E5233D" w:rsidP="00861CE5"/>
    <w:p w:rsidR="0011485C" w:rsidRDefault="0011485C" w:rsidP="00861CE5"/>
    <w:p w:rsidR="0011485C" w:rsidRDefault="0011485C" w:rsidP="00861CE5"/>
    <w:p w:rsidR="0011485C" w:rsidRPr="00995E91" w:rsidRDefault="0011485C" w:rsidP="0011485C">
      <w:pPr>
        <w:outlineLvl w:val="0"/>
        <w:rPr>
          <w:b/>
          <w:sz w:val="24"/>
          <w:szCs w:val="24"/>
          <w:lang w:val="en-US"/>
        </w:rPr>
      </w:pPr>
      <w:r w:rsidRPr="00995E91">
        <w:rPr>
          <w:b/>
          <w:sz w:val="24"/>
          <w:szCs w:val="24"/>
          <w:lang w:val="en-US"/>
        </w:rPr>
        <w:lastRenderedPageBreak/>
        <w:t xml:space="preserve">SDQ </w:t>
      </w:r>
      <w:r>
        <w:rPr>
          <w:b/>
          <w:sz w:val="24"/>
          <w:szCs w:val="24"/>
          <w:lang w:val="en-US"/>
        </w:rPr>
        <w:t xml:space="preserve">– Cut-off </w:t>
      </w:r>
      <w:proofErr w:type="spellStart"/>
      <w:r>
        <w:rPr>
          <w:b/>
          <w:sz w:val="24"/>
          <w:szCs w:val="24"/>
          <w:lang w:val="en-US"/>
        </w:rPr>
        <w:t>Werte</w:t>
      </w:r>
      <w:proofErr w:type="spellEnd"/>
    </w:p>
    <w:p w:rsidR="0011485C" w:rsidRPr="00995E91" w:rsidRDefault="0011485C" w:rsidP="0011485C">
      <w:pPr>
        <w:spacing w:after="0" w:line="240" w:lineRule="auto"/>
        <w:rPr>
          <w:rFonts w:eastAsia="Times New Roman" w:cs="Arial"/>
          <w:sz w:val="24"/>
          <w:szCs w:val="24"/>
          <w:lang w:val="en-US" w:eastAsia="de-DE"/>
        </w:rPr>
      </w:pPr>
      <w:r w:rsidRPr="00995E91">
        <w:rPr>
          <w:rFonts w:eastAsia="Times New Roman" w:cs="Arial"/>
          <w:sz w:val="24"/>
          <w:szCs w:val="24"/>
          <w:lang w:val="en-US" w:eastAsia="de-DE"/>
        </w:rPr>
        <w:t>Goodman R. (2001).</w:t>
      </w:r>
      <w:r>
        <w:rPr>
          <w:rFonts w:eastAsia="Times New Roman" w:cs="Arial"/>
          <w:sz w:val="24"/>
          <w:szCs w:val="24"/>
          <w:lang w:val="en-US" w:eastAsia="de-DE"/>
        </w:rPr>
        <w:t xml:space="preserve"> </w:t>
      </w:r>
      <w:r w:rsidRPr="00995E91">
        <w:rPr>
          <w:rFonts w:eastAsia="Times New Roman" w:cs="Arial"/>
          <w:sz w:val="24"/>
          <w:szCs w:val="24"/>
          <w:lang w:val="en-US" w:eastAsia="de-DE"/>
        </w:rPr>
        <w:t xml:space="preserve">Psychometric properties of the Strengths and Difficulties Questionnaire </w:t>
      </w:r>
    </w:p>
    <w:p w:rsidR="0011485C" w:rsidRDefault="0011485C" w:rsidP="0011485C">
      <w:pPr>
        <w:spacing w:after="0" w:line="240" w:lineRule="auto"/>
        <w:rPr>
          <w:rFonts w:eastAsia="Times New Roman" w:cs="Arial"/>
          <w:sz w:val="24"/>
          <w:szCs w:val="24"/>
          <w:lang w:val="en-US" w:eastAsia="de-DE"/>
        </w:rPr>
      </w:pPr>
      <w:r w:rsidRPr="00995E91">
        <w:rPr>
          <w:rFonts w:eastAsia="Times New Roman" w:cs="Arial"/>
          <w:sz w:val="24"/>
          <w:szCs w:val="24"/>
          <w:lang w:val="en-US" w:eastAsia="de-DE"/>
        </w:rPr>
        <w:t>(SDQ). Journal of the American Academy of Child and Adolescent Psychiatry, 40, 1337-1345.</w:t>
      </w:r>
    </w:p>
    <w:p w:rsidR="0011485C" w:rsidRDefault="0011485C" w:rsidP="0011485C">
      <w:pPr>
        <w:spacing w:after="0" w:line="240" w:lineRule="auto"/>
        <w:rPr>
          <w:rFonts w:eastAsia="Times New Roman" w:cs="Arial"/>
          <w:sz w:val="24"/>
          <w:szCs w:val="24"/>
          <w:lang w:val="en-US" w:eastAsia="de-DE"/>
        </w:rPr>
      </w:pPr>
    </w:p>
    <w:p w:rsidR="0011485C" w:rsidRDefault="0011485C" w:rsidP="0011485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val="en-US" w:eastAsia="de-DE"/>
        </w:rPr>
      </w:pPr>
      <w:proofErr w:type="spellStart"/>
      <w:r>
        <w:rPr>
          <w:rFonts w:eastAsia="Times New Roman" w:cs="Arial"/>
          <w:sz w:val="24"/>
          <w:szCs w:val="24"/>
          <w:lang w:val="en-US" w:eastAsia="de-DE"/>
        </w:rPr>
        <w:t>Nicht</w:t>
      </w:r>
      <w:proofErr w:type="spellEnd"/>
      <w:r>
        <w:rPr>
          <w:rFonts w:eastAsia="Times New Roman" w:cs="Arial"/>
          <w:sz w:val="24"/>
          <w:szCs w:val="24"/>
          <w:lang w:val="en-US" w:eastAsia="de-DE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lang w:val="en-US" w:eastAsia="de-DE"/>
        </w:rPr>
        <w:t>frei</w:t>
      </w:r>
      <w:proofErr w:type="spellEnd"/>
      <w:r>
        <w:rPr>
          <w:rFonts w:eastAsia="Times New Roman" w:cs="Arial"/>
          <w:sz w:val="24"/>
          <w:szCs w:val="24"/>
          <w:lang w:val="en-US" w:eastAsia="de-DE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lang w:val="en-US" w:eastAsia="de-DE"/>
        </w:rPr>
        <w:t>verfügbar</w:t>
      </w:r>
      <w:proofErr w:type="spellEnd"/>
    </w:p>
    <w:p w:rsidR="0011485C" w:rsidRDefault="0011485C" w:rsidP="0011485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de-DE"/>
        </w:rPr>
      </w:pPr>
      <w:r w:rsidRPr="00995E91">
        <w:rPr>
          <w:rFonts w:eastAsia="Times New Roman" w:cs="Arial"/>
          <w:sz w:val="24"/>
          <w:szCs w:val="24"/>
          <w:lang w:eastAsia="de-DE"/>
        </w:rPr>
        <w:t>Aus fremder Quelle aber folgende Tabelle, die wohl aus Goodman et al.,</w:t>
      </w:r>
      <w:r>
        <w:rPr>
          <w:rFonts w:eastAsia="Times New Roman" w:cs="Arial"/>
          <w:sz w:val="24"/>
          <w:szCs w:val="24"/>
          <w:lang w:eastAsia="de-DE"/>
        </w:rPr>
        <w:t xml:space="preserve"> 2001, stammt:</w:t>
      </w:r>
    </w:p>
    <w:p w:rsidR="0011485C" w:rsidRDefault="0011485C" w:rsidP="0011485C">
      <w:pPr>
        <w:spacing w:after="0" w:line="240" w:lineRule="auto"/>
        <w:rPr>
          <w:rFonts w:eastAsia="Times New Roman" w:cs="Arial"/>
          <w:sz w:val="24"/>
          <w:szCs w:val="24"/>
          <w:lang w:eastAsia="de-DE"/>
        </w:rPr>
      </w:pPr>
    </w:p>
    <w:p w:rsidR="0011485C" w:rsidRDefault="0011485C" w:rsidP="0011485C">
      <w:pPr>
        <w:spacing w:after="0" w:line="240" w:lineRule="auto"/>
        <w:outlineLvl w:val="0"/>
        <w:rPr>
          <w:rFonts w:eastAsia="Times New Roman" w:cs="Arial"/>
          <w:sz w:val="24"/>
          <w:szCs w:val="24"/>
          <w:lang w:eastAsia="de-DE"/>
        </w:rPr>
      </w:pPr>
      <w:r>
        <w:rPr>
          <w:rFonts w:eastAsia="Times New Roman" w:cs="Arial"/>
          <w:sz w:val="24"/>
          <w:szCs w:val="24"/>
          <w:lang w:eastAsia="de-DE"/>
        </w:rPr>
        <w:t>Selbsteinschätzung</w:t>
      </w:r>
    </w:p>
    <w:tbl>
      <w:tblPr>
        <w:tblStyle w:val="Tabellengitternetz"/>
        <w:tblW w:w="0" w:type="auto"/>
        <w:tblLook w:val="04A0"/>
      </w:tblPr>
      <w:tblGrid>
        <w:gridCol w:w="2662"/>
        <w:gridCol w:w="2212"/>
        <w:gridCol w:w="2223"/>
        <w:gridCol w:w="2191"/>
      </w:tblGrid>
      <w:tr w:rsidR="0011485C" w:rsidTr="00E66272">
        <w:tc>
          <w:tcPr>
            <w:tcW w:w="266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</w:p>
        </w:tc>
        <w:tc>
          <w:tcPr>
            <w:tcW w:w="2212" w:type="dxa"/>
          </w:tcPr>
          <w:p w:rsidR="0011485C" w:rsidRDefault="00E66272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U</w:t>
            </w:r>
            <w:r w:rsidR="0011485C">
              <w:rPr>
                <w:rFonts w:eastAsia="Times New Roman" w:cs="Arial"/>
                <w:sz w:val="24"/>
                <w:szCs w:val="24"/>
                <w:lang w:eastAsia="de-DE"/>
              </w:rPr>
              <w:t>nauffällig</w:t>
            </w:r>
          </w:p>
        </w:tc>
        <w:tc>
          <w:tcPr>
            <w:tcW w:w="222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grenzwertig</w:t>
            </w:r>
          </w:p>
        </w:tc>
        <w:tc>
          <w:tcPr>
            <w:tcW w:w="2191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auffällig</w:t>
            </w:r>
          </w:p>
        </w:tc>
      </w:tr>
      <w:tr w:rsidR="0011485C" w:rsidTr="00E66272">
        <w:tc>
          <w:tcPr>
            <w:tcW w:w="2662" w:type="dxa"/>
          </w:tcPr>
          <w:p w:rsidR="0011485C" w:rsidRPr="008568E2" w:rsidRDefault="0011485C" w:rsidP="00E66272">
            <w:pPr>
              <w:rPr>
                <w:rFonts w:eastAsia="Times New Roman" w:cs="Arial"/>
                <w:b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b/>
                <w:sz w:val="24"/>
                <w:szCs w:val="24"/>
                <w:lang w:eastAsia="de-DE"/>
              </w:rPr>
              <w:t>Gesamtproblemwert</w:t>
            </w:r>
          </w:p>
        </w:tc>
        <w:tc>
          <w:tcPr>
            <w:tcW w:w="221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0-15</w:t>
            </w:r>
          </w:p>
        </w:tc>
        <w:tc>
          <w:tcPr>
            <w:tcW w:w="222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16-19</w:t>
            </w:r>
          </w:p>
        </w:tc>
        <w:tc>
          <w:tcPr>
            <w:tcW w:w="2191" w:type="dxa"/>
          </w:tcPr>
          <w:p w:rsidR="0011485C" w:rsidRDefault="00FC07A0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2</w:t>
            </w:r>
            <w:r w:rsidR="0011485C">
              <w:rPr>
                <w:rFonts w:eastAsia="Times New Roman" w:cs="Arial"/>
                <w:sz w:val="24"/>
                <w:szCs w:val="24"/>
                <w:lang w:eastAsia="de-DE"/>
              </w:rPr>
              <w:t>0-40</w:t>
            </w:r>
          </w:p>
        </w:tc>
      </w:tr>
      <w:tr w:rsidR="0011485C" w:rsidTr="00E66272">
        <w:tc>
          <w:tcPr>
            <w:tcW w:w="266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sz w:val="24"/>
                <w:szCs w:val="24"/>
                <w:highlight w:val="cyan"/>
                <w:lang w:eastAsia="de-DE"/>
              </w:rPr>
              <w:t>Emotionale Probleme</w:t>
            </w:r>
          </w:p>
        </w:tc>
        <w:tc>
          <w:tcPr>
            <w:tcW w:w="221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0-5</w:t>
            </w:r>
          </w:p>
        </w:tc>
        <w:tc>
          <w:tcPr>
            <w:tcW w:w="222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191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7-10</w:t>
            </w:r>
          </w:p>
        </w:tc>
      </w:tr>
      <w:tr w:rsidR="0011485C" w:rsidTr="00E66272">
        <w:tc>
          <w:tcPr>
            <w:tcW w:w="266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sz w:val="24"/>
                <w:szCs w:val="24"/>
                <w:highlight w:val="magenta"/>
                <w:lang w:eastAsia="de-DE"/>
              </w:rPr>
              <w:t>Verhaltensauffälligkeiten</w:t>
            </w:r>
          </w:p>
        </w:tc>
        <w:tc>
          <w:tcPr>
            <w:tcW w:w="221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0-3</w:t>
            </w:r>
          </w:p>
        </w:tc>
        <w:tc>
          <w:tcPr>
            <w:tcW w:w="222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191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5-10</w:t>
            </w:r>
          </w:p>
        </w:tc>
      </w:tr>
      <w:tr w:rsidR="0011485C" w:rsidTr="00E66272">
        <w:tc>
          <w:tcPr>
            <w:tcW w:w="266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sz w:val="24"/>
                <w:szCs w:val="24"/>
                <w:highlight w:val="yellow"/>
                <w:lang w:eastAsia="de-DE"/>
              </w:rPr>
              <w:t>Hyperaktivität</w:t>
            </w:r>
          </w:p>
        </w:tc>
        <w:tc>
          <w:tcPr>
            <w:tcW w:w="221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0-5</w:t>
            </w:r>
          </w:p>
        </w:tc>
        <w:tc>
          <w:tcPr>
            <w:tcW w:w="222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191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7-10</w:t>
            </w:r>
          </w:p>
        </w:tc>
      </w:tr>
      <w:tr w:rsidR="0011485C" w:rsidTr="00E66272">
        <w:tc>
          <w:tcPr>
            <w:tcW w:w="266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sz w:val="24"/>
                <w:szCs w:val="24"/>
                <w:highlight w:val="green"/>
                <w:lang w:eastAsia="de-DE"/>
              </w:rPr>
              <w:t xml:space="preserve">Probleme mit </w:t>
            </w:r>
            <w:proofErr w:type="spellStart"/>
            <w:r w:rsidRPr="008568E2">
              <w:rPr>
                <w:rFonts w:eastAsia="Times New Roman" w:cs="Arial"/>
                <w:sz w:val="24"/>
                <w:szCs w:val="24"/>
                <w:highlight w:val="green"/>
                <w:lang w:eastAsia="de-DE"/>
              </w:rPr>
              <w:t>Gleichartrigen</w:t>
            </w:r>
            <w:proofErr w:type="spellEnd"/>
          </w:p>
        </w:tc>
        <w:tc>
          <w:tcPr>
            <w:tcW w:w="221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0-3</w:t>
            </w:r>
          </w:p>
        </w:tc>
        <w:tc>
          <w:tcPr>
            <w:tcW w:w="222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4-5</w:t>
            </w:r>
          </w:p>
        </w:tc>
        <w:tc>
          <w:tcPr>
            <w:tcW w:w="2191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6-10</w:t>
            </w:r>
          </w:p>
        </w:tc>
      </w:tr>
      <w:tr w:rsidR="0011485C" w:rsidTr="00E66272">
        <w:tc>
          <w:tcPr>
            <w:tcW w:w="2662" w:type="dxa"/>
          </w:tcPr>
          <w:p w:rsidR="0011485C" w:rsidRPr="008568E2" w:rsidRDefault="0011485C" w:rsidP="00E66272">
            <w:pPr>
              <w:rPr>
                <w:rFonts w:eastAsia="Times New Roman" w:cs="Arial"/>
                <w:i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i/>
                <w:sz w:val="24"/>
                <w:szCs w:val="24"/>
                <w:lang w:eastAsia="de-DE"/>
              </w:rPr>
              <w:t>Prosoziales Verhalten</w:t>
            </w:r>
          </w:p>
        </w:tc>
        <w:tc>
          <w:tcPr>
            <w:tcW w:w="2212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6-10</w:t>
            </w:r>
          </w:p>
        </w:tc>
        <w:tc>
          <w:tcPr>
            <w:tcW w:w="222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191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0-4</w:t>
            </w:r>
          </w:p>
        </w:tc>
      </w:tr>
    </w:tbl>
    <w:p w:rsidR="0011485C" w:rsidRPr="00995E91" w:rsidRDefault="0011485C" w:rsidP="0011485C">
      <w:pPr>
        <w:spacing w:after="0" w:line="240" w:lineRule="auto"/>
        <w:rPr>
          <w:rFonts w:eastAsia="Times New Roman" w:cs="Arial"/>
          <w:sz w:val="24"/>
          <w:szCs w:val="24"/>
          <w:lang w:eastAsia="de-DE"/>
        </w:rPr>
      </w:pPr>
    </w:p>
    <w:p w:rsidR="0011485C" w:rsidRDefault="0011485C" w:rsidP="0011485C">
      <w:pPr>
        <w:spacing w:after="0" w:line="240" w:lineRule="auto"/>
        <w:outlineLvl w:val="0"/>
        <w:rPr>
          <w:rFonts w:eastAsia="Times New Roman" w:cs="Arial"/>
          <w:sz w:val="24"/>
          <w:szCs w:val="24"/>
          <w:lang w:eastAsia="de-DE"/>
        </w:rPr>
      </w:pPr>
      <w:r>
        <w:rPr>
          <w:rFonts w:eastAsia="Times New Roman" w:cs="Arial"/>
          <w:sz w:val="24"/>
          <w:szCs w:val="24"/>
          <w:lang w:eastAsia="de-DE"/>
        </w:rPr>
        <w:t>Fremdeinschätzung</w:t>
      </w:r>
    </w:p>
    <w:tbl>
      <w:tblPr>
        <w:tblStyle w:val="Tabellengitternetz"/>
        <w:tblW w:w="0" w:type="auto"/>
        <w:tblLook w:val="04A0"/>
      </w:tblPr>
      <w:tblGrid>
        <w:gridCol w:w="2662"/>
        <w:gridCol w:w="2213"/>
        <w:gridCol w:w="2223"/>
        <w:gridCol w:w="2190"/>
      </w:tblGrid>
      <w:tr w:rsidR="0011485C" w:rsidTr="00E66272"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</w:p>
        </w:tc>
        <w:tc>
          <w:tcPr>
            <w:tcW w:w="2303" w:type="dxa"/>
          </w:tcPr>
          <w:p w:rsidR="0011485C" w:rsidRDefault="00E66272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U</w:t>
            </w:r>
            <w:r w:rsidR="0011485C">
              <w:rPr>
                <w:rFonts w:eastAsia="Times New Roman" w:cs="Arial"/>
                <w:sz w:val="24"/>
                <w:szCs w:val="24"/>
                <w:lang w:eastAsia="de-DE"/>
              </w:rPr>
              <w:t>nauffällig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grenzwertig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auffällig</w:t>
            </w:r>
          </w:p>
        </w:tc>
      </w:tr>
      <w:tr w:rsidR="0011485C" w:rsidTr="00E66272">
        <w:tc>
          <w:tcPr>
            <w:tcW w:w="2303" w:type="dxa"/>
          </w:tcPr>
          <w:p w:rsidR="0011485C" w:rsidRPr="008568E2" w:rsidRDefault="0011485C" w:rsidP="00E66272">
            <w:pPr>
              <w:rPr>
                <w:rFonts w:eastAsia="Times New Roman" w:cs="Arial"/>
                <w:b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b/>
                <w:sz w:val="24"/>
                <w:szCs w:val="24"/>
                <w:lang w:eastAsia="de-DE"/>
              </w:rPr>
              <w:t>Gesamtproblemwert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0-13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14-16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17-40</w:t>
            </w:r>
          </w:p>
        </w:tc>
      </w:tr>
      <w:tr w:rsidR="0011485C" w:rsidTr="00E66272">
        <w:tc>
          <w:tcPr>
            <w:tcW w:w="2303" w:type="dxa"/>
          </w:tcPr>
          <w:p w:rsidR="0011485C" w:rsidRPr="008568E2" w:rsidRDefault="0011485C" w:rsidP="00E66272">
            <w:pPr>
              <w:rPr>
                <w:rFonts w:eastAsia="Times New Roman" w:cs="Arial"/>
                <w:sz w:val="24"/>
                <w:szCs w:val="24"/>
                <w:highlight w:val="cyan"/>
                <w:lang w:eastAsia="de-DE"/>
              </w:rPr>
            </w:pPr>
            <w:r w:rsidRPr="008568E2">
              <w:rPr>
                <w:rFonts w:eastAsia="Times New Roman" w:cs="Arial"/>
                <w:sz w:val="24"/>
                <w:szCs w:val="24"/>
                <w:highlight w:val="cyan"/>
                <w:lang w:eastAsia="de-DE"/>
              </w:rPr>
              <w:t>Emotionale Probleme</w:t>
            </w:r>
          </w:p>
        </w:tc>
        <w:tc>
          <w:tcPr>
            <w:tcW w:w="2303" w:type="dxa"/>
          </w:tcPr>
          <w:p w:rsidR="0011485C" w:rsidRPr="008568E2" w:rsidRDefault="0011485C" w:rsidP="00E66272">
            <w:pPr>
              <w:rPr>
                <w:rFonts w:eastAsia="Times New Roman" w:cs="Arial"/>
                <w:sz w:val="24"/>
                <w:szCs w:val="24"/>
                <w:highlight w:val="cyan"/>
                <w:lang w:eastAsia="de-DE"/>
              </w:rPr>
            </w:pPr>
            <w:r w:rsidRPr="005C1001">
              <w:rPr>
                <w:rFonts w:eastAsia="Times New Roman" w:cs="Arial"/>
                <w:sz w:val="24"/>
                <w:szCs w:val="24"/>
                <w:lang w:eastAsia="de-DE"/>
              </w:rPr>
              <w:t>0-3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5-10</w:t>
            </w:r>
          </w:p>
        </w:tc>
      </w:tr>
      <w:tr w:rsidR="0011485C" w:rsidTr="00E66272"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sz w:val="24"/>
                <w:szCs w:val="24"/>
                <w:highlight w:val="magenta"/>
                <w:lang w:eastAsia="de-DE"/>
              </w:rPr>
              <w:t>Verhaltensauffälligkeiten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0-2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4-10</w:t>
            </w:r>
          </w:p>
        </w:tc>
      </w:tr>
      <w:tr w:rsidR="0011485C" w:rsidTr="00E66272"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sz w:val="24"/>
                <w:szCs w:val="24"/>
                <w:highlight w:val="yellow"/>
                <w:lang w:eastAsia="de-DE"/>
              </w:rPr>
              <w:t>Hyperaktivität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0-5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7-10</w:t>
            </w:r>
          </w:p>
        </w:tc>
      </w:tr>
      <w:tr w:rsidR="0011485C" w:rsidTr="00E66272"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sz w:val="24"/>
                <w:szCs w:val="24"/>
                <w:highlight w:val="green"/>
                <w:lang w:eastAsia="de-DE"/>
              </w:rPr>
              <w:t xml:space="preserve">Probleme mit </w:t>
            </w:r>
            <w:proofErr w:type="spellStart"/>
            <w:r w:rsidRPr="008568E2">
              <w:rPr>
                <w:rFonts w:eastAsia="Times New Roman" w:cs="Arial"/>
                <w:sz w:val="24"/>
                <w:szCs w:val="24"/>
                <w:highlight w:val="green"/>
                <w:lang w:eastAsia="de-DE"/>
              </w:rPr>
              <w:t>Gleichartrigen</w:t>
            </w:r>
            <w:proofErr w:type="spellEnd"/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0-2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4-10</w:t>
            </w:r>
          </w:p>
        </w:tc>
      </w:tr>
      <w:tr w:rsidR="0011485C" w:rsidTr="00E66272">
        <w:tc>
          <w:tcPr>
            <w:tcW w:w="2303" w:type="dxa"/>
          </w:tcPr>
          <w:p w:rsidR="0011485C" w:rsidRPr="008568E2" w:rsidRDefault="0011485C" w:rsidP="00E66272">
            <w:pPr>
              <w:rPr>
                <w:rFonts w:eastAsia="Times New Roman" w:cs="Arial"/>
                <w:i/>
                <w:sz w:val="24"/>
                <w:szCs w:val="24"/>
                <w:lang w:eastAsia="de-DE"/>
              </w:rPr>
            </w:pPr>
            <w:r w:rsidRPr="008568E2">
              <w:rPr>
                <w:rFonts w:eastAsia="Times New Roman" w:cs="Arial"/>
                <w:i/>
                <w:sz w:val="24"/>
                <w:szCs w:val="24"/>
                <w:lang w:eastAsia="de-DE"/>
              </w:rPr>
              <w:t>Prosoziales Verhalten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6-10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303" w:type="dxa"/>
          </w:tcPr>
          <w:p w:rsidR="0011485C" w:rsidRDefault="0011485C" w:rsidP="00E66272">
            <w:pPr>
              <w:rPr>
                <w:rFonts w:eastAsia="Times New Roman" w:cs="Arial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sz w:val="24"/>
                <w:szCs w:val="24"/>
                <w:lang w:eastAsia="de-DE"/>
              </w:rPr>
              <w:t>0-4</w:t>
            </w:r>
          </w:p>
        </w:tc>
      </w:tr>
    </w:tbl>
    <w:p w:rsidR="0011485C" w:rsidRDefault="0011485C" w:rsidP="0011485C">
      <w:pPr>
        <w:rPr>
          <w:sz w:val="20"/>
          <w:szCs w:val="24"/>
        </w:rPr>
      </w:pPr>
      <w:r w:rsidRPr="00995E91">
        <w:rPr>
          <w:sz w:val="20"/>
          <w:szCs w:val="24"/>
        </w:rPr>
        <w:t xml:space="preserve">(prosoziales </w:t>
      </w:r>
      <w:proofErr w:type="spellStart"/>
      <w:r w:rsidRPr="00995E91">
        <w:rPr>
          <w:sz w:val="20"/>
          <w:szCs w:val="24"/>
        </w:rPr>
        <w:t>Cverhalten</w:t>
      </w:r>
      <w:proofErr w:type="spellEnd"/>
      <w:r w:rsidRPr="00995E91">
        <w:rPr>
          <w:sz w:val="20"/>
          <w:szCs w:val="24"/>
        </w:rPr>
        <w:t xml:space="preserve"> geht nicht in Gesamtproblemwert ein)</w:t>
      </w:r>
    </w:p>
    <w:p w:rsidR="0011485C" w:rsidRDefault="0011485C" w:rsidP="0011485C">
      <w:pPr>
        <w:rPr>
          <w:sz w:val="20"/>
          <w:szCs w:val="24"/>
        </w:rPr>
      </w:pPr>
    </w:p>
    <w:p w:rsidR="0011485C" w:rsidRDefault="0011485C" w:rsidP="0011485C">
      <w:pPr>
        <w:rPr>
          <w:sz w:val="20"/>
          <w:szCs w:val="24"/>
        </w:rPr>
      </w:pPr>
      <w:r>
        <w:rPr>
          <w:sz w:val="20"/>
          <w:szCs w:val="24"/>
        </w:rPr>
        <w:t>Weitere Literatur:</w:t>
      </w:r>
    </w:p>
    <w:p w:rsidR="0011485C" w:rsidRDefault="003F0F3E" w:rsidP="0011485C">
      <w:pPr>
        <w:pStyle w:val="Listenabsatz"/>
        <w:numPr>
          <w:ilvl w:val="0"/>
          <w:numId w:val="1"/>
        </w:numPr>
        <w:jc w:val="both"/>
        <w:rPr>
          <w:sz w:val="20"/>
          <w:szCs w:val="24"/>
        </w:rPr>
      </w:pPr>
      <w:hyperlink r:id="rId5" w:history="1">
        <w:r w:rsidR="0011485C" w:rsidRPr="00B35F67">
          <w:rPr>
            <w:rStyle w:val="Hyperlink"/>
            <w:sz w:val="20"/>
            <w:szCs w:val="24"/>
          </w:rPr>
          <w:t>http://onlinelibrary.wiley.com/doi/10.1111/j.1469-7610.1997.tb01545.x/pdf</w:t>
        </w:r>
      </w:hyperlink>
    </w:p>
    <w:p w:rsidR="0011485C" w:rsidRDefault="003F0F3E" w:rsidP="0011485C">
      <w:pPr>
        <w:pStyle w:val="Listenabsatz"/>
        <w:numPr>
          <w:ilvl w:val="0"/>
          <w:numId w:val="1"/>
        </w:numPr>
        <w:jc w:val="both"/>
        <w:rPr>
          <w:sz w:val="20"/>
          <w:szCs w:val="24"/>
        </w:rPr>
      </w:pPr>
      <w:hyperlink r:id="rId6" w:history="1">
        <w:r w:rsidR="0011485C" w:rsidRPr="00B35F67">
          <w:rPr>
            <w:rStyle w:val="Hyperlink"/>
            <w:sz w:val="20"/>
            <w:szCs w:val="24"/>
          </w:rPr>
          <w:t>http://www.jaacap.com/article/S0890-8567%2809%2960543-8/abstract</w:t>
        </w:r>
      </w:hyperlink>
    </w:p>
    <w:p w:rsidR="0011485C" w:rsidRDefault="003F0F3E" w:rsidP="0011485C">
      <w:pPr>
        <w:pStyle w:val="Listenabsatz"/>
        <w:numPr>
          <w:ilvl w:val="0"/>
          <w:numId w:val="1"/>
        </w:numPr>
        <w:jc w:val="both"/>
        <w:rPr>
          <w:sz w:val="20"/>
          <w:szCs w:val="24"/>
        </w:rPr>
      </w:pPr>
      <w:hyperlink r:id="rId7" w:history="1">
        <w:r w:rsidR="0011485C" w:rsidRPr="00B35F67">
          <w:rPr>
            <w:rStyle w:val="Hyperlink"/>
            <w:sz w:val="20"/>
            <w:szCs w:val="24"/>
          </w:rPr>
          <w:t>http://econtent.hogrefe.com/doi/pdf/10.1024//1422-4917.30.2.105</w:t>
        </w:r>
      </w:hyperlink>
    </w:p>
    <w:p w:rsidR="0011485C" w:rsidRDefault="003F0F3E" w:rsidP="0011485C">
      <w:pPr>
        <w:pStyle w:val="Listenabsatz"/>
        <w:numPr>
          <w:ilvl w:val="0"/>
          <w:numId w:val="1"/>
        </w:numPr>
        <w:jc w:val="both"/>
        <w:rPr>
          <w:sz w:val="20"/>
          <w:szCs w:val="24"/>
        </w:rPr>
      </w:pPr>
      <w:hyperlink r:id="rId8" w:history="1">
        <w:r w:rsidR="0011485C" w:rsidRPr="00B35F67">
          <w:rPr>
            <w:rStyle w:val="Hyperlink"/>
            <w:sz w:val="20"/>
            <w:szCs w:val="24"/>
          </w:rPr>
          <w:t>http://www.sabineschaefer.com/fileadmin/user_upload/Lizenzfreie_Testverfahren/SDQ_Anleitung_21.12.2010_Homepage.pdf</w:t>
        </w:r>
      </w:hyperlink>
    </w:p>
    <w:p w:rsidR="0011485C" w:rsidRDefault="0011485C" w:rsidP="0011485C">
      <w:pPr>
        <w:pStyle w:val="Listenabsatz"/>
        <w:jc w:val="both"/>
        <w:rPr>
          <w:sz w:val="20"/>
          <w:szCs w:val="24"/>
        </w:rPr>
      </w:pPr>
    </w:p>
    <w:p w:rsidR="0011485C" w:rsidRPr="00995E91" w:rsidRDefault="0011485C" w:rsidP="0011485C">
      <w:pPr>
        <w:jc w:val="both"/>
        <w:rPr>
          <w:sz w:val="20"/>
          <w:szCs w:val="24"/>
        </w:rPr>
      </w:pPr>
    </w:p>
    <w:p w:rsidR="0011485C" w:rsidRDefault="0011485C" w:rsidP="00861CE5"/>
    <w:sectPr w:rsidR="0011485C" w:rsidSect="00E523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D4E72"/>
    <w:multiLevelType w:val="hybridMultilevel"/>
    <w:tmpl w:val="747E90F0"/>
    <w:lvl w:ilvl="0" w:tplc="C9323E3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55D8"/>
    <w:rsid w:val="000617B3"/>
    <w:rsid w:val="0011485C"/>
    <w:rsid w:val="003F0F3E"/>
    <w:rsid w:val="005C1001"/>
    <w:rsid w:val="006A55D8"/>
    <w:rsid w:val="008568E2"/>
    <w:rsid w:val="00861CE5"/>
    <w:rsid w:val="008C6049"/>
    <w:rsid w:val="008E1B64"/>
    <w:rsid w:val="0092250F"/>
    <w:rsid w:val="00BE6A8B"/>
    <w:rsid w:val="00D74F5C"/>
    <w:rsid w:val="00E5233D"/>
    <w:rsid w:val="00E66272"/>
    <w:rsid w:val="00FC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23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A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1485C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114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11485C"/>
    <w:rPr>
      <w:color w:val="0000FF" w:themeColor="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C1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C1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bineschaefer.com/fileadmin/user_upload/Lizenzfreie_Testverfahren/SDQ_Anleitung_21.12.2010_Homepag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ontent.hogrefe.com/doi/pdf/10.1024//1422-4917.30.2.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acap.com/article/S0890-8567%2809%2960543-8/abstract" TargetMode="External"/><Relationship Id="rId5" Type="http://schemas.openxmlformats.org/officeDocument/2006/relationships/hyperlink" Target="http://onlinelibrary.wiley.com/doi/10.1111/j.1469-7610.1997.tb01545.x/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 / ZKS Uni Leipzig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tpoulain</dc:creator>
  <cp:lastModifiedBy>Windows-Benutzer</cp:lastModifiedBy>
  <cp:revision>9</cp:revision>
  <dcterms:created xsi:type="dcterms:W3CDTF">2015-10-02T09:20:00Z</dcterms:created>
  <dcterms:modified xsi:type="dcterms:W3CDTF">2016-01-28T11:54:00Z</dcterms:modified>
</cp:coreProperties>
</file>