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067E69" w14:textId="55AF44A7" w:rsidR="00274677" w:rsidRPr="00274677" w:rsidRDefault="00274677" w:rsidP="001F354E">
      <w:pPr>
        <w:rPr>
          <w:b/>
          <w:bCs/>
        </w:rPr>
      </w:pPr>
      <w:r>
        <w:rPr>
          <w:b/>
          <w:bCs/>
        </w:rPr>
        <w:t>“</w:t>
      </w:r>
      <w:r w:rsidRPr="00274677">
        <w:rPr>
          <w:b/>
          <w:bCs/>
        </w:rPr>
        <w:t>Implementation of the Italian Strategy for Artificial Intelligence 2024–2026 in Public Administration</w:t>
      </w:r>
      <w:r>
        <w:rPr>
          <w:b/>
          <w:bCs/>
        </w:rPr>
        <w:t>”</w:t>
      </w:r>
    </w:p>
    <w:p w14:paraId="7F9A1BCC" w14:textId="69ABF5ED" w:rsidR="001F354E" w:rsidRPr="001F354E" w:rsidRDefault="001F354E" w:rsidP="001F354E">
      <w:pPr>
        <w:rPr>
          <w:b/>
          <w:bCs/>
        </w:rPr>
      </w:pPr>
      <w:r w:rsidRPr="001F354E">
        <w:rPr>
          <w:b/>
          <w:bCs/>
        </w:rPr>
        <w:t>1. Main area</w:t>
      </w:r>
    </w:p>
    <w:p w14:paraId="56294B95" w14:textId="77777777" w:rsidR="001F354E" w:rsidRPr="001F354E" w:rsidRDefault="001F354E" w:rsidP="001F354E">
      <w:r w:rsidRPr="001F354E">
        <w:t>Select the area to which the use case primarily belongs:</w:t>
      </w:r>
    </w:p>
    <w:p w14:paraId="09457151" w14:textId="6104A195" w:rsidR="001F354E" w:rsidRPr="001F354E" w:rsidRDefault="00274677" w:rsidP="001F354E">
      <w:pPr>
        <w:numPr>
          <w:ilvl w:val="0"/>
          <w:numId w:val="1"/>
        </w:numPr>
      </w:pPr>
      <w:proofErr w:type="gramStart"/>
      <w:r>
        <w:rPr>
          <w:b/>
          <w:bCs/>
        </w:rPr>
        <w:t xml:space="preserve">X  </w:t>
      </w:r>
      <w:r w:rsidR="001F354E" w:rsidRPr="001F354E">
        <w:rPr>
          <w:b/>
          <w:bCs/>
        </w:rPr>
        <w:t>Strategy</w:t>
      </w:r>
      <w:proofErr w:type="gramEnd"/>
      <w:r w:rsidR="001F354E" w:rsidRPr="001F354E">
        <w:rPr>
          <w:b/>
          <w:bCs/>
        </w:rPr>
        <w:t>, Governance and Organisation</w:t>
      </w:r>
    </w:p>
    <w:p w14:paraId="4818F044" w14:textId="77777777" w:rsidR="001F354E" w:rsidRPr="001F354E" w:rsidRDefault="001F354E" w:rsidP="001F354E">
      <w:pPr>
        <w:numPr>
          <w:ilvl w:val="0"/>
          <w:numId w:val="1"/>
        </w:numPr>
      </w:pPr>
      <w:r w:rsidRPr="001F354E">
        <w:t xml:space="preserve">☐ </w:t>
      </w:r>
      <w:r w:rsidRPr="001F354E">
        <w:rPr>
          <w:b/>
          <w:bCs/>
        </w:rPr>
        <w:t>People, Skills and Ways of Working</w:t>
      </w:r>
    </w:p>
    <w:p w14:paraId="7FC6313F" w14:textId="77777777" w:rsidR="001F354E" w:rsidRPr="001F354E" w:rsidRDefault="001F354E" w:rsidP="001F354E">
      <w:pPr>
        <w:numPr>
          <w:ilvl w:val="0"/>
          <w:numId w:val="1"/>
        </w:numPr>
      </w:pPr>
      <w:r w:rsidRPr="001F354E">
        <w:t xml:space="preserve">☐ </w:t>
      </w:r>
      <w:r w:rsidRPr="001F354E">
        <w:rPr>
          <w:b/>
          <w:bCs/>
        </w:rPr>
        <w:t>Data, Technologies and Infrastructure</w:t>
      </w:r>
    </w:p>
    <w:p w14:paraId="5E68DEFD" w14:textId="159D165B" w:rsidR="001F354E" w:rsidRPr="001F354E" w:rsidRDefault="001F354E" w:rsidP="001F354E">
      <w:pPr>
        <w:numPr>
          <w:ilvl w:val="0"/>
          <w:numId w:val="1"/>
        </w:numPr>
      </w:pPr>
      <w:r w:rsidRPr="001F354E">
        <w:t xml:space="preserve">☐ </w:t>
      </w:r>
      <w:r w:rsidRPr="001F354E">
        <w:rPr>
          <w:b/>
          <w:bCs/>
        </w:rPr>
        <w:t>AI Applications and Value Creation</w:t>
      </w:r>
    </w:p>
    <w:p w14:paraId="783F6926" w14:textId="77777777" w:rsidR="001F354E" w:rsidRPr="001F354E" w:rsidRDefault="001F354E" w:rsidP="001F354E">
      <w:pPr>
        <w:rPr>
          <w:b/>
          <w:bCs/>
        </w:rPr>
      </w:pPr>
      <w:r w:rsidRPr="001F354E">
        <w:rPr>
          <w:b/>
          <w:bCs/>
        </w:rPr>
        <w:t>2. Challenge or opportunity</w:t>
      </w:r>
    </w:p>
    <w:p w14:paraId="6125EE22" w14:textId="01CCCE94" w:rsidR="001F354E" w:rsidRPr="001F354E" w:rsidRDefault="00274677" w:rsidP="001F354E">
      <w:r w:rsidRPr="00274677">
        <w:t>Public administrations face rapid technological shifts and struggle to adopt AI in a secure, ethical, and cohesive manner across national and local levels. Fragmented initiatives risk creating competitive disadvantages, data silos, and non-compliance with evolving European regulations. A unified strategic framework is necessary to coordinate public investments, streamline administrative workflows, and protect fundamental rights. Addressing this opportunity enables Italian PAs to deliver faster, human-centric public services while ensuring transparency and trustworthiness.</w:t>
      </w:r>
    </w:p>
    <w:p w14:paraId="072D6A84" w14:textId="77777777" w:rsidR="001F354E" w:rsidRPr="001F354E" w:rsidRDefault="001F354E" w:rsidP="001F354E">
      <w:pPr>
        <w:rPr>
          <w:b/>
          <w:bCs/>
        </w:rPr>
      </w:pPr>
      <w:r w:rsidRPr="001F354E">
        <w:rPr>
          <w:b/>
          <w:bCs/>
        </w:rPr>
        <w:t>3. Proposed use of AI</w:t>
      </w:r>
    </w:p>
    <w:p w14:paraId="10F8A866" w14:textId="1A77E855" w:rsidR="00EC6320" w:rsidRDefault="00274677" w:rsidP="00274677">
      <w:pPr>
        <w:rPr>
          <w:b/>
          <w:bCs/>
        </w:rPr>
      </w:pPr>
      <w:r w:rsidRPr="00274677">
        <w:t>The strategy guides the deployment of AI tools</w:t>
      </w:r>
      <w:r>
        <w:t xml:space="preserve"> – </w:t>
      </w:r>
      <w:r w:rsidRPr="00274677">
        <w:t>such as generative systems and automation platforms</w:t>
      </w:r>
      <w:r>
        <w:t xml:space="preserve"> – </w:t>
      </w:r>
      <w:r w:rsidRPr="00274677">
        <w:t>to support administrative decision-making, internal operations, and public service delivery. AI systems will process large volumes of administrative data, draft documentation, and assist citizens through intelligent agents. Implementation relies on clear guidelines and risk assessments where AI acts as a decision-support mechanism. Human oversight remains mandatory for all final administrative decisions to guarantee accountability, fairness, and compliance with rights.</w:t>
      </w:r>
    </w:p>
    <w:p w14:paraId="170AD88E" w14:textId="59619E09" w:rsidR="001F354E" w:rsidRPr="001F354E" w:rsidRDefault="001F354E" w:rsidP="001F354E">
      <w:pPr>
        <w:rPr>
          <w:b/>
          <w:bCs/>
        </w:rPr>
      </w:pPr>
      <w:r w:rsidRPr="001F354E">
        <w:rPr>
          <w:b/>
          <w:bCs/>
        </w:rPr>
        <w:t>4. Scope</w:t>
      </w:r>
    </w:p>
    <w:p w14:paraId="7CA7B05B" w14:textId="77777777" w:rsidR="00274677" w:rsidRPr="00274677" w:rsidRDefault="00274677" w:rsidP="001F354E">
      <w:r w:rsidRPr="00274677">
        <w:t xml:space="preserve">This use case defines the overall strategic governance framework, adoption guidelines, and enablement initiatives designed to integrate Artificial Intelligence across Italian Public Administration services. It covers central government ministries, regional and local authorities, as well as key digital agencies such as </w:t>
      </w:r>
      <w:proofErr w:type="spellStart"/>
      <w:r w:rsidRPr="00274677">
        <w:t>AgID</w:t>
      </w:r>
      <w:proofErr w:type="spellEnd"/>
      <w:r w:rsidRPr="00274677">
        <w:t xml:space="preserve"> and the Department for Digital Transformation, facilitating collaboration with national research </w:t>
      </w:r>
      <w:proofErr w:type="spellStart"/>
      <w:r w:rsidRPr="00274677">
        <w:t>centers</w:t>
      </w:r>
      <w:proofErr w:type="spellEnd"/>
      <w:r w:rsidRPr="00274677">
        <w:t xml:space="preserve"> and citizens. The initiative addresses public data assets, administrative document workflows, and regulatory repositories across all thematic and administrative sectors nationwide. Specifically excluded from this scope are fully autonomous administrative decisions made without human validation, as well as unregulated private-sector deployment outside public service domain guidelines.</w:t>
      </w:r>
    </w:p>
    <w:p w14:paraId="1B4E6B7A" w14:textId="58C0EF43" w:rsidR="001F354E" w:rsidRPr="001F354E" w:rsidRDefault="001F354E" w:rsidP="001F354E">
      <w:pPr>
        <w:rPr>
          <w:b/>
          <w:bCs/>
        </w:rPr>
      </w:pPr>
      <w:r w:rsidRPr="001F354E">
        <w:rPr>
          <w:b/>
          <w:bCs/>
        </w:rPr>
        <w:t>5. Expected outcome</w:t>
      </w:r>
    </w:p>
    <w:p w14:paraId="2C34A2BA" w14:textId="77777777" w:rsidR="00274677" w:rsidRDefault="00274677" w:rsidP="001F354E">
      <w:r w:rsidRPr="00274677">
        <w:t>The expected outcome is a modernized, agile, and trustworthy Public Administration leveraging interoperable AI solutions across public services. Citizens and businesses will benefit from faster, more accessible services and reduced bureaucratic overhead. Success will be demonstrated by increased AI adoption rates across central and local bodies, improved service delivery times, and adherence to ethical standards.</w:t>
      </w:r>
    </w:p>
    <w:p w14:paraId="066AC121" w14:textId="77777777" w:rsidR="001F354E" w:rsidRPr="001F354E" w:rsidRDefault="001F354E" w:rsidP="001F354E">
      <w:pPr>
        <w:rPr>
          <w:b/>
          <w:bCs/>
        </w:rPr>
      </w:pPr>
      <w:r w:rsidRPr="001F354E">
        <w:rPr>
          <w:b/>
          <w:bCs/>
        </w:rPr>
        <w:lastRenderedPageBreak/>
        <w:t>6. Contribution to the environment and digital agenda</w:t>
      </w:r>
    </w:p>
    <w:p w14:paraId="15F7609C" w14:textId="77777777" w:rsidR="00274677" w:rsidRPr="00274677" w:rsidRDefault="00274677" w:rsidP="00274677">
      <w:pPr>
        <w:pStyle w:val="NormaleWeb"/>
        <w:spacing w:before="0" w:beforeAutospacing="0"/>
        <w:rPr>
          <w:rFonts w:asciiTheme="minorHAnsi" w:eastAsiaTheme="minorHAnsi" w:hAnsiTheme="minorHAnsi" w:cstheme="minorBidi"/>
          <w:kern w:val="2"/>
          <w:sz w:val="22"/>
          <w:szCs w:val="22"/>
          <w:lang w:val="en-GB" w:eastAsia="en-US"/>
          <w14:ligatures w14:val="standardContextual"/>
        </w:rPr>
      </w:pPr>
      <w:r w:rsidRPr="00274677">
        <w:rPr>
          <w:rFonts w:asciiTheme="minorHAnsi" w:eastAsiaTheme="minorHAnsi" w:hAnsiTheme="minorHAnsi" w:cstheme="minorBidi"/>
          <w:kern w:val="2"/>
          <w:sz w:val="22"/>
          <w:szCs w:val="22"/>
          <w:u w:val="single"/>
          <w:lang w:val="en-GB" w:eastAsia="en-US"/>
          <w14:ligatures w14:val="standardContextual"/>
        </w:rPr>
        <w:t>Environmental contribution:</w:t>
      </w:r>
      <w:r w:rsidRPr="00274677">
        <w:rPr>
          <w:rFonts w:asciiTheme="minorHAnsi" w:eastAsiaTheme="minorHAnsi" w:hAnsiTheme="minorHAnsi" w:cstheme="minorBidi"/>
          <w:kern w:val="2"/>
          <w:sz w:val="22"/>
          <w:szCs w:val="22"/>
          <w:lang w:val="en-GB" w:eastAsia="en-US"/>
          <w14:ligatures w14:val="standardContextual"/>
        </w:rPr>
        <w:t xml:space="preserve"> The strategy promotes sustainable digital infrastructure and AI solutions that monitor environmental data, support climate resilience, and optimize energy use. It encourages evaluating the environmental footprint of AI systems and data </w:t>
      </w:r>
      <w:proofErr w:type="spellStart"/>
      <w:r w:rsidRPr="00274677">
        <w:rPr>
          <w:rFonts w:asciiTheme="minorHAnsi" w:eastAsiaTheme="minorHAnsi" w:hAnsiTheme="minorHAnsi" w:cstheme="minorBidi"/>
          <w:kern w:val="2"/>
          <w:sz w:val="22"/>
          <w:szCs w:val="22"/>
          <w:lang w:val="en-GB" w:eastAsia="en-US"/>
          <w14:ligatures w14:val="standardContextual"/>
        </w:rPr>
        <w:t>centers</w:t>
      </w:r>
      <w:proofErr w:type="spellEnd"/>
      <w:r w:rsidRPr="00274677">
        <w:rPr>
          <w:rFonts w:asciiTheme="minorHAnsi" w:eastAsiaTheme="minorHAnsi" w:hAnsiTheme="minorHAnsi" w:cstheme="minorBidi"/>
          <w:kern w:val="2"/>
          <w:sz w:val="22"/>
          <w:szCs w:val="22"/>
          <w:lang w:val="en-GB" w:eastAsia="en-US"/>
          <w14:ligatures w14:val="standardContextual"/>
        </w:rPr>
        <w:t xml:space="preserve"> to align with national sustainability goals. </w:t>
      </w:r>
    </w:p>
    <w:p w14:paraId="4E420CF3" w14:textId="77777777" w:rsidR="00274677" w:rsidRPr="00274677" w:rsidRDefault="00274677" w:rsidP="00274677">
      <w:pPr>
        <w:pStyle w:val="NormaleWeb"/>
        <w:spacing w:before="0" w:beforeAutospacing="0"/>
        <w:rPr>
          <w:rFonts w:asciiTheme="minorHAnsi" w:eastAsiaTheme="minorHAnsi" w:hAnsiTheme="minorHAnsi" w:cstheme="minorBidi"/>
          <w:kern w:val="2"/>
          <w:sz w:val="22"/>
          <w:szCs w:val="22"/>
          <w:lang w:val="en-GB" w:eastAsia="en-US"/>
          <w14:ligatures w14:val="standardContextual"/>
        </w:rPr>
      </w:pPr>
      <w:r w:rsidRPr="00274677">
        <w:rPr>
          <w:rFonts w:asciiTheme="minorHAnsi" w:eastAsiaTheme="minorHAnsi" w:hAnsiTheme="minorHAnsi" w:cstheme="minorBidi"/>
          <w:kern w:val="2"/>
          <w:sz w:val="22"/>
          <w:szCs w:val="22"/>
          <w:u w:val="single"/>
          <w:lang w:val="en-GB" w:eastAsia="en-US"/>
          <w14:ligatures w14:val="standardContextual"/>
        </w:rPr>
        <w:t>Digital contribution:</w:t>
      </w:r>
      <w:r w:rsidRPr="00274677">
        <w:rPr>
          <w:rFonts w:asciiTheme="minorHAnsi" w:eastAsiaTheme="minorHAnsi" w:hAnsiTheme="minorHAnsi" w:cstheme="minorBidi"/>
          <w:kern w:val="2"/>
          <w:sz w:val="22"/>
          <w:szCs w:val="22"/>
          <w:lang w:val="en-GB" w:eastAsia="en-US"/>
          <w14:ligatures w14:val="standardContextual"/>
        </w:rPr>
        <w:t xml:space="preserve"> It accelerates public sector digital transformation by strengthening data quality, interoperability, and cybersecurity across administrations. Furthermore, it fosters digital skills, responsible automation, and scalable AI infrastructure within a trustworthy regulatory framework. </w:t>
      </w:r>
    </w:p>
    <w:p w14:paraId="0F9210FA" w14:textId="77777777" w:rsidR="001F354E" w:rsidRPr="001F354E" w:rsidRDefault="001F354E" w:rsidP="001F354E">
      <w:pPr>
        <w:rPr>
          <w:b/>
          <w:bCs/>
        </w:rPr>
      </w:pPr>
      <w:r w:rsidRPr="001F354E">
        <w:rPr>
          <w:b/>
          <w:bCs/>
        </w:rPr>
        <w:t>7. Key conditions and considerations</w:t>
      </w:r>
    </w:p>
    <w:p w14:paraId="1DFB6209" w14:textId="3017B8AA" w:rsidR="00274677" w:rsidRDefault="00274677" w:rsidP="00274677">
      <w:pPr>
        <w:pStyle w:val="Paragrafoelenco"/>
        <w:numPr>
          <w:ilvl w:val="0"/>
          <w:numId w:val="10"/>
        </w:numPr>
      </w:pPr>
      <w:r w:rsidRPr="00274677">
        <w:t xml:space="preserve">Adherence to European regulations (EU AI Act) and national guidelines regarding privacy, security, and ethics.   </w:t>
      </w:r>
    </w:p>
    <w:p w14:paraId="48943338" w14:textId="19142169" w:rsidR="00274677" w:rsidRDefault="00274677" w:rsidP="00274677">
      <w:pPr>
        <w:pStyle w:val="Paragrafoelenco"/>
        <w:numPr>
          <w:ilvl w:val="0"/>
          <w:numId w:val="10"/>
        </w:numPr>
      </w:pPr>
      <w:r w:rsidRPr="00274677">
        <w:t xml:space="preserve">High-quality, standardized, and interoperable public data assets are required for effective AI training and inference.   </w:t>
      </w:r>
    </w:p>
    <w:p w14:paraId="098CEA12" w14:textId="34526FD8" w:rsidR="00274677" w:rsidRDefault="00274677" w:rsidP="00274677">
      <w:pPr>
        <w:pStyle w:val="Paragrafoelenco"/>
        <w:numPr>
          <w:ilvl w:val="0"/>
          <w:numId w:val="10"/>
        </w:numPr>
      </w:pPr>
      <w:r w:rsidRPr="00274677">
        <w:t xml:space="preserve">Clear human-in-the-loop validation mechanisms must be embedded in all administrative workflows.   </w:t>
      </w:r>
    </w:p>
    <w:p w14:paraId="5A2610FB" w14:textId="59997BDF" w:rsidR="00274677" w:rsidRDefault="00274677" w:rsidP="00274677">
      <w:pPr>
        <w:pStyle w:val="Paragrafoelenco"/>
        <w:numPr>
          <w:ilvl w:val="0"/>
          <w:numId w:val="10"/>
        </w:numPr>
      </w:pPr>
      <w:r w:rsidRPr="00274677">
        <w:t xml:space="preserve">Training programs are essential to upskill public employees and build internal AI competencies.   </w:t>
      </w:r>
    </w:p>
    <w:p w14:paraId="5D72382C" w14:textId="2125611D" w:rsidR="006D23FF" w:rsidRDefault="00274677" w:rsidP="00274677">
      <w:pPr>
        <w:pStyle w:val="Paragrafoelenco"/>
        <w:numPr>
          <w:ilvl w:val="0"/>
          <w:numId w:val="10"/>
        </w:numPr>
      </w:pPr>
      <w:r w:rsidRPr="00274677">
        <w:t xml:space="preserve">Solutions developed by one administration should be reusable across other public entities to maximize </w:t>
      </w:r>
      <w:r w:rsidR="000410C9">
        <w:t>the return of the investments</w:t>
      </w:r>
      <w:r w:rsidRPr="00274677">
        <w:t xml:space="preserve"> and cohesion. </w:t>
      </w:r>
      <w:r w:rsidR="006D23FF">
        <w:br w:type="page"/>
      </w:r>
    </w:p>
    <w:sectPr w:rsidR="006D2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6825"/>
    <w:multiLevelType w:val="multilevel"/>
    <w:tmpl w:val="2B8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336"/>
    <w:multiLevelType w:val="multilevel"/>
    <w:tmpl w:val="A24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A106F"/>
    <w:multiLevelType w:val="multilevel"/>
    <w:tmpl w:val="2DB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A717B"/>
    <w:multiLevelType w:val="multilevel"/>
    <w:tmpl w:val="8C0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53345"/>
    <w:multiLevelType w:val="multilevel"/>
    <w:tmpl w:val="1E0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752A6"/>
    <w:multiLevelType w:val="multilevel"/>
    <w:tmpl w:val="BD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3322F"/>
    <w:multiLevelType w:val="hybridMultilevel"/>
    <w:tmpl w:val="EAEE57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6A15221"/>
    <w:multiLevelType w:val="multilevel"/>
    <w:tmpl w:val="FF9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A1D8F"/>
    <w:multiLevelType w:val="multilevel"/>
    <w:tmpl w:val="3FB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4240">
    <w:abstractNumId w:val="6"/>
  </w:num>
  <w:num w:numId="2" w16cid:durableId="1245992449">
    <w:abstractNumId w:val="1"/>
  </w:num>
  <w:num w:numId="3" w16cid:durableId="1067532767">
    <w:abstractNumId w:val="4"/>
  </w:num>
  <w:num w:numId="4" w16cid:durableId="1036537881">
    <w:abstractNumId w:val="5"/>
  </w:num>
  <w:num w:numId="5" w16cid:durableId="1203714998">
    <w:abstractNumId w:val="3"/>
  </w:num>
  <w:num w:numId="6" w16cid:durableId="1087338183">
    <w:abstractNumId w:val="0"/>
  </w:num>
  <w:num w:numId="7" w16cid:durableId="1932275384">
    <w:abstractNumId w:val="8"/>
  </w:num>
  <w:num w:numId="8" w16cid:durableId="273482638">
    <w:abstractNumId w:val="2"/>
  </w:num>
  <w:num w:numId="9" w16cid:durableId="1827941632">
    <w:abstractNumId w:val="9"/>
  </w:num>
  <w:num w:numId="10" w16cid:durableId="43294306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oNotDisplayPageBoundarie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0410C9"/>
    <w:rsid w:val="00107550"/>
    <w:rsid w:val="001F354E"/>
    <w:rsid w:val="00207AA1"/>
    <w:rsid w:val="00274677"/>
    <w:rsid w:val="00280834"/>
    <w:rsid w:val="006D23FF"/>
    <w:rsid w:val="00873099"/>
    <w:rsid w:val="00E307B0"/>
    <w:rsid w:val="00EC6320"/>
    <w:rsid w:val="00FE5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F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F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F354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F354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F354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F354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F354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F354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F354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F354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F354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F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F354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F354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F354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F354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F354E"/>
    <w:rPr>
      <w:i/>
      <w:iCs/>
      <w:color w:val="404040" w:themeColor="text1" w:themeTint="BF"/>
    </w:rPr>
  </w:style>
  <w:style w:type="paragraph" w:styleId="Paragrafoelenco">
    <w:name w:val="List Paragraph"/>
    <w:basedOn w:val="Normale"/>
    <w:uiPriority w:val="34"/>
    <w:qFormat/>
    <w:rsid w:val="001F354E"/>
    <w:pPr>
      <w:ind w:left="720"/>
      <w:contextualSpacing/>
    </w:pPr>
  </w:style>
  <w:style w:type="character" w:styleId="Enfasiintensa">
    <w:name w:val="Intense Emphasis"/>
    <w:basedOn w:val="Carpredefinitoparagrafo"/>
    <w:uiPriority w:val="21"/>
    <w:qFormat/>
    <w:rsid w:val="001F354E"/>
    <w:rPr>
      <w:i/>
      <w:iCs/>
      <w:color w:val="0F4761" w:themeColor="accent1" w:themeShade="BF"/>
    </w:rPr>
  </w:style>
  <w:style w:type="paragraph" w:styleId="Citazioneintensa">
    <w:name w:val="Intense Quote"/>
    <w:basedOn w:val="Normale"/>
    <w:next w:val="Normale"/>
    <w:link w:val="CitazioneintensaCarattere"/>
    <w:uiPriority w:val="30"/>
    <w:qFormat/>
    <w:rsid w:val="001F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F354E"/>
    <w:rPr>
      <w:i/>
      <w:iCs/>
      <w:color w:val="0F4761" w:themeColor="accent1" w:themeShade="BF"/>
    </w:rPr>
  </w:style>
  <w:style w:type="character" w:styleId="Riferimentointenso">
    <w:name w:val="Intense Reference"/>
    <w:basedOn w:val="Carpredefinitoparagrafo"/>
    <w:uiPriority w:val="32"/>
    <w:qFormat/>
    <w:rsid w:val="001F354E"/>
    <w:rPr>
      <w:b/>
      <w:bCs/>
      <w:smallCaps/>
      <w:color w:val="0F4761" w:themeColor="accent1" w:themeShade="BF"/>
      <w:spacing w:val="5"/>
    </w:rPr>
  </w:style>
  <w:style w:type="character" w:styleId="Collegamentoipertestuale">
    <w:name w:val="Hyperlink"/>
    <w:basedOn w:val="Carpredefinitoparagrafo"/>
    <w:uiPriority w:val="99"/>
    <w:unhideWhenUsed/>
    <w:rsid w:val="001F354E"/>
    <w:rPr>
      <w:color w:val="467886" w:themeColor="hyperlink"/>
      <w:u w:val="single"/>
    </w:rPr>
  </w:style>
  <w:style w:type="character" w:styleId="Menzionenonrisolta">
    <w:name w:val="Unresolved Mention"/>
    <w:basedOn w:val="Carpredefinitoparagrafo"/>
    <w:uiPriority w:val="99"/>
    <w:semiHidden/>
    <w:unhideWhenUsed/>
    <w:rsid w:val="001F354E"/>
    <w:rPr>
      <w:color w:val="605E5C"/>
      <w:shd w:val="clear" w:color="auto" w:fill="E1DFDD"/>
    </w:rPr>
  </w:style>
  <w:style w:type="paragraph" w:styleId="NormaleWeb">
    <w:name w:val="Normal (Web)"/>
    <w:basedOn w:val="Normale"/>
    <w:uiPriority w:val="99"/>
    <w:semiHidden/>
    <w:unhideWhenUsed/>
    <w:rsid w:val="00274677"/>
    <w:pPr>
      <w:spacing w:before="100" w:beforeAutospacing="1" w:after="100" w:afterAutospacing="1" w:line="240" w:lineRule="auto"/>
    </w:pPr>
    <w:rPr>
      <w:rFonts w:ascii="Times New Roman" w:eastAsia="Times New Roman" w:hAnsi="Times New Roman" w:cs="Times New Roman"/>
      <w:kern w:val="0"/>
      <w:sz w:val="24"/>
      <w:szCs w:val="24"/>
      <w:lang w:val="it-IT"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EIONET-1333827832-65218</_dlc_DocId>
    <_dlc_DocIdUrl xmlns="0f6cf646-3f47-4639-ab1a-910193be0788">
      <Url>https://eea1.sharepoint.com/teams/-EXT-Eionet/_layouts/15/DocIdRedir.aspx?ID=EIONET-1333827832-65218</Url>
      <Description>EIONET-1333827832-65218</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EF4528-90DE-4BD5-8669-B752BF295F34}">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customXml/itemProps2.xml><?xml version="1.0" encoding="utf-8"?>
<ds:datastoreItem xmlns:ds="http://schemas.openxmlformats.org/officeDocument/2006/customXml" ds:itemID="{988A791C-054A-4C21-9CB4-E5949530D5A8}">
  <ds:schemaRefs>
    <ds:schemaRef ds:uri="http://schemas.microsoft.com/sharepoint/v3/contenttype/forms"/>
  </ds:schemaRefs>
</ds:datastoreItem>
</file>

<file path=customXml/itemProps3.xml><?xml version="1.0" encoding="utf-8"?>
<ds:datastoreItem xmlns:ds="http://schemas.openxmlformats.org/officeDocument/2006/customXml" ds:itemID="{70999938-5440-4F4C-B397-CEB502550570}">
  <ds:schemaRefs>
    <ds:schemaRef ds:uri="http://schemas.microsoft.com/sharepoint/events"/>
  </ds:schemaRefs>
</ds:datastoreItem>
</file>

<file path=customXml/itemProps4.xml><?xml version="1.0" encoding="utf-8"?>
<ds:datastoreItem xmlns:ds="http://schemas.openxmlformats.org/officeDocument/2006/customXml" ds:itemID="{D3C7B692-3A11-41A5-AC1A-C5E22A755767}"/>
</file>

<file path=docProps/app.xml><?xml version="1.0" encoding="utf-8"?>
<Properties xmlns="http://schemas.openxmlformats.org/officeDocument/2006/extended-properties" xmlns:vt="http://schemas.openxmlformats.org/officeDocument/2006/docPropsVTypes">
  <Template>Normal.dotm</Template>
  <TotalTime>16</TotalTime>
  <Pages>2</Pages>
  <Words>610</Words>
  <Characters>3483</Characters>
  <Application>Microsoft Office Word</Application>
  <DocSecurity>0</DocSecurity>
  <Lines>29</Lines>
  <Paragraphs>8</Paragraphs>
  <ScaleCrop>false</ScaleCrop>
  <Company>European Environment Agency</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Minelli Annalisa</cp:lastModifiedBy>
  <cp:revision>6</cp:revision>
  <dcterms:created xsi:type="dcterms:W3CDTF">2026-09-04T14:53:00Z</dcterms:created>
  <dcterms:modified xsi:type="dcterms:W3CDTF">2026-09-21T10:24:00Z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b4b1f2ae-5219-4240-b856-b3f4ab9e4207</vt:lpwstr>
  </property>
  <property fmtid="{D5CDD505-2E9C-101B-9397-08002B2CF9AE}" pid="12" name="MediaServiceImageTags">
    <vt:lpwstr/>
  </property>
  <property fmtid="{D5CDD505-2E9C-101B-9397-08002B2CF9AE}" pid="14" name="docLang">
    <vt:lpwstr>en</vt:lpwstr>
  </property>
</Properties>
</file>