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de révision - Image 1</w:t>
      </w:r>
    </w:p>
    <w:p>
      <w:pPr>
        <w:pStyle w:val="Subtitle"/>
      </w:pPr>
      <w:r>
        <w:t>Axes visibles sur la capture : Langues, Familia, début de Ficciones y realidad</w:t>
      </w:r>
    </w:p>
    <w:p>
      <w:pPr>
        <w:pStyle w:val="Normal"/>
        <w:spacing w:after="160" w:line="276" w:lineRule="auto"/>
      </w:pPr>
      <w:r>
        <w:t>Tableaux de révision construits à partir des éléments visibles sur la capture. Les formulations restent synthétiques lorsque le détail des documents n’est pas entièrement lisible.</w:t>
      </w:r>
    </w:p>
    <w:tbl>
      <w:tblPr>
        <w:tblStyle w:val="TableGrid"/>
        <w:tblW w:w="9360" w:type="dxa"/>
        <w:tblInd w:w="0" w:type="dxa"/>
        <w:tblLayout w:type="fixed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5860"/>
      </w:tblGrid>
      <w:tr>
        <w:trPr>
          <w:cantSplit/>
        </w:trPr>
        <w:tc>
          <w:tcPr>
            <w:tcW w:w="9360" w:type="dxa"/>
            <w:gridSpan w:val="2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/>
            </w:pPr>
            <w:r>
              <w:rPr>
                <w:b/>
                <w:sz w:val="24"/>
                <w:szCs w:val="24"/>
              </w:rPr>
              <w:t>Langues &gt; identidades e intercambios + territorio y memoria</w:t>
            </w:r>
          </w:p>
        </w:tc>
      </w:tr>
      <w:tr>
        <w:trPr>
          <w:cantSplit/>
        </w:trPr>
        <w:tc>
          <w:tcPr>
            <w:tcW w:w="350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Vocabulaire essentiel</w:t>
            </w:r>
          </w:p>
        </w:tc>
        <w:tc>
          <w:tcPr>
            <w:tcW w:w="586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Temps et formes grammaticales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lenguas cooficiales ; identidad lingüística ; intercambio cultural ; memoria ; territorio ; Congreso ; cita ; agur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Presente de indicativo para presentar documentos ; verbos de opinión ; conectores para explicar una relación ; comparación sencilla.</w:t>
            </w:r>
          </w:p>
        </w:tc>
      </w:tr>
      <w:tr>
        <w:trPr>
          <w:cantSplit/>
        </w:trPr>
        <w:tc>
          <w:tcPr>
            <w:tcW w:w="350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Document / support</w:t>
            </w:r>
          </w:p>
        </w:tc>
        <w:tc>
          <w:tcPr>
            <w:tcW w:w="586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Aspects de l’axe traités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Énigme : palabra « agur »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Una palabra como pista de identidad, contacto lingüístico y memoria de un territorio.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Caricatura de Pedro Sánchez y lenguas cooficiales en el Congreso español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Debate sobre la presencia pública de las lenguas cooficiales y su papel en la vida política.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Citas sobre las lenguas, por ejemplo Carlomagno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Reflexión sobre aprender idiomas, entender otras culturas y construir una identidad abierta.</w:t>
            </w:r>
          </w:p>
        </w:tc>
      </w:tr>
    </w:tbl>
    <w:p>
      <w:pPr>
        <w:spacing w:after="120" w:line="276" w:lineRule="auto"/>
      </w:pPr>
      <w:r>
        <w:t/>
      </w:r>
    </w:p>
    <w:tbl>
      <w:tblPr>
        <w:tblStyle w:val="TableGrid"/>
        <w:tblW w:w="9360" w:type="dxa"/>
        <w:tblInd w:w="0" w:type="dxa"/>
        <w:tblLayout w:type="fixed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5860"/>
      </w:tblGrid>
      <w:tr>
        <w:trPr>
          <w:cantSplit/>
        </w:trPr>
        <w:tc>
          <w:tcPr>
            <w:tcW w:w="9360" w:type="dxa"/>
            <w:gridSpan w:val="2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/>
            </w:pPr>
            <w:r>
              <w:rPr>
                <w:b/>
                <w:sz w:val="24"/>
                <w:szCs w:val="24"/>
              </w:rPr>
              <w:t>Familia &gt; privado / público</w:t>
            </w:r>
          </w:p>
        </w:tc>
      </w:tr>
      <w:tr>
        <w:trPr>
          <w:cantSplit/>
        </w:trPr>
        <w:tc>
          <w:tcPr>
            <w:tcW w:w="350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Vocabulaire essentiel</w:t>
            </w:r>
          </w:p>
        </w:tc>
        <w:tc>
          <w:tcPr>
            <w:tcW w:w="586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Temps et formes grammaticales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familia ; vida laboral ; vida familiar ; conciliación ; permiso de paternidad ; reconocimiento ; ayuda económica ; pueblos indígenas ; corresponsabilidad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Presente para describir medidas y documentos ; pasado para situar el NO-DO ; obligación y necesidad : tener que, deber, hay que ; comparación entre modelos familiares.</w:t>
            </w:r>
          </w:p>
        </w:tc>
      </w:tr>
      <w:tr>
        <w:trPr>
          <w:cantSplit/>
        </w:trPr>
        <w:tc>
          <w:tcPr>
            <w:tcW w:w="350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Document / support</w:t>
            </w:r>
          </w:p>
        </w:tc>
        <w:tc>
          <w:tcPr>
            <w:tcW w:w="586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Aspects de l’axe traités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El NO-DO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Representación pública de modelos familiares y sociales en un contexto histórico oficial.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Los yanomamis y los wayuus, tribus indígenas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Diversidad de estructuras familiares, transmisión cultural y relación entre comunidad e identidad.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Medidas de conciliación de la vida laboral y familiar por los hombres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Reparto de responsabilidades, igualdad y evolución del papel de los hombres en la esfera privada.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Ley de familia: permisos, regulación del papel, reconocimiento, ayuda económica...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Reconocimiento institucional de diferentes situaciones familiares y apoyo a la vida familiar.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Reportaje sobre el permiso de paternidad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Paternidad, conciliación, corresponsabilidad y cambios en las relaciones privado / público.</w:t>
            </w:r>
          </w:p>
        </w:tc>
      </w:tr>
    </w:tbl>
    <w:p>
      <w:pPr>
        <w:spacing w:after="120" w:line="276" w:lineRule="auto"/>
      </w:pPr>
      <w:r>
        <w:t/>
      </w:r>
    </w:p>
    <w:tbl>
      <w:tblPr>
        <w:tblStyle w:val="TableGrid"/>
        <w:tblW w:w="9360" w:type="dxa"/>
        <w:tblInd w:w="0" w:type="dxa"/>
        <w:tblLayout w:type="fixed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500"/>
        <w:gridCol w:w="5860"/>
      </w:tblGrid>
      <w:tr>
        <w:trPr>
          <w:cantSplit/>
        </w:trPr>
        <w:tc>
          <w:tcPr>
            <w:tcW w:w="9360" w:type="dxa"/>
            <w:gridSpan w:val="2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keepNext/>
            </w:pPr>
            <w:r>
              <w:rPr>
                <w:b/>
                <w:sz w:val="24"/>
                <w:szCs w:val="24"/>
              </w:rPr>
              <w:t>Ficciones y realidad (+ territorio y memoria)</w:t>
            </w:r>
          </w:p>
        </w:tc>
      </w:tr>
      <w:tr>
        <w:trPr>
          <w:cantSplit/>
        </w:trPr>
        <w:tc>
          <w:tcPr>
            <w:tcW w:w="350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Vocabulaire essentiel</w:t>
            </w:r>
          </w:p>
        </w:tc>
        <w:tc>
          <w:tcPr>
            <w:tcW w:w="586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Temps et formes grammaticales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ficción ; realidad ; memoria ; territorio ; representación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Formes à compléter avec les documents de l’image suivante.</w:t>
            </w:r>
          </w:p>
        </w:tc>
      </w:tr>
      <w:tr>
        <w:trPr>
          <w:cantSplit/>
        </w:trPr>
        <w:tc>
          <w:tcPr>
            <w:tcW w:w="350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Document / support</w:t>
            </w:r>
          </w:p>
        </w:tc>
        <w:tc>
          <w:tcPr>
            <w:tcW w:w="5860" w:type="dxa"/>
            <w:shd w:fill="F8F9F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</w:rPr>
              <w:t>Aspects de l’axe traités</w:t>
            </w:r>
          </w:p>
        </w:tc>
      </w:tr>
      <w:tr>
        <w:trPr>
          <w:cantSplit/>
        </w:trPr>
        <w:tc>
          <w:tcPr>
            <w:tcW w:w="350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Début de l’axe visible sur la capture</w:t>
            </w:r>
          </w:p>
        </w:tc>
        <w:tc>
          <w:tcPr>
            <w:tcW w:w="5860" w:type="dx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t>Note : l’axe continue sur l’image suivante ; seuls le titre et l’association avec territorio y memoria sont visibles ici.</w:t>
            </w:r>
          </w:p>
        </w:tc>
      </w:tr>
    </w:tbl>
    <w:p>
      <w:pPr>
        <w:spacing w:after="120" w:line="276" w:lineRule="auto"/>
      </w:pPr>
      <w:r>
        <w:t/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000000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 w:cs="Arial"/>
      <w:sz w:val="22"/>
      <w:szCs w:val="22"/>
      <w:color w:val="000000"/>
    </w:rPr>
  </w:style>
  <w:style w:type="paragraph" w:styleId="Title">
    <w:name w:val="Title"/>
    <w:basedOn w:val="Normal"/>
    <w:next w:val="Normal"/>
    <w:qFormat/>
    <w:pPr>
      <w:spacing w:before="0" w:after="200" w:line="276" w:lineRule="auto"/>
    </w:pPr>
    <w:rPr>
      <w:rFonts w:ascii="Arial" w:hAnsi="Arial" w:cs="Arial"/>
      <w:b/>
      <w:sz w:val="48"/>
      <w:szCs w:val="48"/>
      <w:color w:val="000000"/>
    </w:rPr>
  </w:style>
  <w:style w:type="paragraph" w:styleId="Subtitle">
    <w:name w:val="Subtitle"/>
    <w:basedOn w:val="Normal"/>
    <w:next w:val="Normal"/>
    <w:qFormat/>
    <w:pPr>
      <w:spacing w:after="240" w:line="276" w:lineRule="auto"/>
    </w:pPr>
    <w:rPr>
      <w:rFonts w:ascii="Arial" w:hAnsi="Arial" w:cs="Arial"/>
      <w:sz w:val="24"/>
      <w:szCs w:val="24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360" w:after="160" w:line="276" w:lineRule="auto"/>
    </w:pPr>
    <w:rPr>
      <w:rFonts w:ascii="Arial" w:hAnsi="Arial" w:cs="Arial"/>
      <w:b/>
      <w:sz w:val="32"/>
      <w:szCs w:val="32"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6" w:space="0" w:color="DADCE0"/>
        <w:left w:val="single" w:sz="6" w:space="0" w:color="DADCE0"/>
        <w:bottom w:val="single" w:sz="6" w:space="0" w:color="DADCE0"/>
        <w:right w:val="single" w:sz="6" w:space="0" w:color="DADCE0"/>
        <w:insideH w:val="single" w:sz="6" w:space="0" w:color="DADCE0"/>
        <w:insideV w:val="single" w:sz="6" w:space="0" w:color="DADCE0"/>
      </w:tblBorders>
    </w:tblPr>
  </w:style>
  <w:style w:type="table" w:default="1" w:styleId="TableNormal">
    <w:name w:val="Normal Table"/>
    <w:semiHidden/>
    <w:uiPriority w:val="99"/>
    <w:unhideWhenUsed/>
    <w:tblPr>
      <w:tblInd w:w="0" w:type="dxa"/>
      <w:tblCellMar>
        <w:top w:w="80" w:type="dxa"/>
        <w:start w:w="120" w:type="dxa"/>
        <w:bottom w:w="80" w:type="dxa"/>
        <w:end w:w="12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révision - Image 1</dc:title>
  <dc:creator>Codex</dc:creator>
  <cp:lastModifiedBy>Codex</cp:lastModifiedBy>
  <dcterms:created xsi:type="dcterms:W3CDTF">2026-05-08T00:00:00Z</dcterms:created>
  <dcterms:modified xsi:type="dcterms:W3CDTF">2026-05-08T00:00:00Z</dcterms:modified>
</cp:coreProperties>
</file>