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  <w:spacing w:before="0" w:after="120" w:line="276" w:lineRule="auto"/>
      </w:pPr>
      <w:r>
        <w:rPr>
          <w:rFonts w:ascii="Arial" w:hAnsi="Arial" w:cs="Arial"/>
          <w:color w:val="000000"/>
          <w:sz w:val="48"/>
          <w:szCs w:val="48"/>
          <w:b/>
          <w:bCs/>
        </w:rPr>
        <w:t>Fiche de révision - Image 3</w:t>
      </w:r>
    </w:p>
    <w:p>
      <w:pPr>
        <w:pStyle w:val="Subtitle"/>
        <w:spacing w:before="0" w:after="220" w:line="276" w:lineRule="auto"/>
      </w:pPr>
      <w:r>
        <w:rPr>
          <w:rFonts w:ascii="Arial" w:hAnsi="Arial" w:cs="Arial"/>
          <w:color w:val="555555"/>
          <w:sz w:val="24"/>
          <w:szCs w:val="24"/>
        </w:rPr>
        <w:t>Una imagen, varios significados</w:t>
      </w:r>
    </w:p>
    <w:p>
      <w:pPr>
        <w:spacing w:before="0" w:after="180" w:line="276" w:lineRule="auto"/>
      </w:pPr>
      <w:r>
        <w:rPr>
          <w:rFonts w:ascii="Arial" w:hAnsi="Arial" w:cs="Arial"/>
          <w:color w:val="555555"/>
          <w:sz w:val="20"/>
          <w:szCs w:val="20"/>
          <w:i/>
          <w:iCs/>
        </w:rPr>
        <w:t>Objectif : revoir les axes croisés à partir des documents et supports associés, en reliant vocabulaire, grammaire et thèmes d’analyse.</w:t>
      </w:r>
    </w:p>
    <w:tbl>
      <w:tblPr>
        <w:tblW w:w="9360" w:type="dxa"/>
        <w:tblLayout w:type="fixed"/>
        <w:tblCellMar>
          <w:top w:w="80" w:type="dxa"/>
          <w:left w:w="120" w:type="dxa"/>
          <w:bottom w:w="80" w:type="dxa"/>
          <w:right w:w="120" w:type="dxa"/>
        </w:tblCellMar>
        <w:tblBorders>
          <w:top w:val="single" w:sz="6" w:space="0" w:color="DADCE0"/>
          <w:left w:val="single" w:sz="6" w:space="0" w:color="DADCE0"/>
          <w:bottom w:val="single" w:sz="6" w:space="0" w:color="DADCE0"/>
          <w:right w:val="single" w:sz="6" w:space="0" w:color="DADCE0"/>
          <w:insideH w:val="single" w:sz="6" w:space="0" w:color="DADCE0"/>
          <w:insideV w:val="single" w:sz="6" w:space="0" w:color="DADCE0"/>
        </w:tblBorders>
      </w:tblPr>
      <w:tblGrid>
        <w:gridCol w:w="3420"/>
        <w:gridCol w:w="5940"/>
      </w:tblGrid>
      <w:tr>
        <w:tc>
          <w:tcPr>
            <w:tcW w:w="936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  <w:gridSpan w:val="2"/>
            <w:shd w:val="clear" w:color="auto" w:fill="F8F9FA"/>
          </w:tcPr>
          <w:p>
            <w:pPr>
              <w:spacing w:before="0" w:after="80" w:line="276" w:lineRule="auto"/>
            </w:pPr>
            <w:r>
              <w:rPr>
                <w:rFonts w:ascii="Arial" w:hAnsi="Arial" w:cs="Arial"/>
                <w:color w:val="000000"/>
                <w:sz w:val="22"/>
                <w:szCs w:val="22"/>
                <w:b/>
                <w:bCs/>
              </w:rPr>
              <w:t>Axe : Una imagen, varios significados &gt; Arte y Poder / Ficciones y Realidades / Ciudadanía y Mundos Virtuales</w:t>
            </w:r>
          </w:p>
        </w:tc>
      </w:tr>
      <w:tr>
        <w:tc>
          <w:tcPr>
            <w:tcW w:w="34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80" w:line="276" w:lineRule="auto"/>
            </w:pPr>
            <w:r>
              <w:rPr>
                <w:rFonts w:ascii="Arial" w:hAnsi="Arial" w:cs="Arial"/>
                <w:color w:val="000000"/>
                <w:sz w:val="20"/>
                <w:szCs w:val="20"/>
                <w:b/>
                <w:bCs/>
              </w:rPr>
              <w:t>Vocabulaire essentiel</w:t>
            </w:r>
          </w:p>
        </w:tc>
        <w:tc>
          <w:tcPr>
            <w:tcW w:w="59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80" w:line="276" w:lineRule="auto"/>
            </w:pPr>
            <w:r>
              <w:rPr>
                <w:rFonts w:ascii="Arial" w:hAnsi="Arial" w:cs="Arial"/>
                <w:color w:val="000000"/>
                <w:sz w:val="20"/>
                <w:szCs w:val="20"/>
                <w:b/>
                <w:bCs/>
              </w:rPr>
              <w:t>Temps et formes grammaticales</w:t>
            </w:r>
          </w:p>
        </w:tc>
      </w:tr>
      <w:tr>
        <w:tc>
          <w:tcPr>
            <w:tcW w:w="34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80" w:line="276" w:lineRule="auto"/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imagen, significado, refrán, explicación</w:t>
            </w:r>
          </w:p>
          <w:p>
            <w:pPr>
              <w:spacing w:before="0" w:after="80" w:line="276" w:lineRule="auto"/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afiche / cartel, candidato, campaña electoral</w:t>
            </w:r>
          </w:p>
          <w:p>
            <w:pPr>
              <w:spacing w:before="0" w:after="80" w:line="276" w:lineRule="auto"/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propaganda, poder, persuasión, eslogan</w:t>
            </w:r>
          </w:p>
          <w:p>
            <w:pPr>
              <w:spacing w:before="0" w:after="80" w:line="276" w:lineRule="auto"/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ciudadanía, mundo virtual, inteligencia artificial</w:t>
            </w:r>
          </w:p>
          <w:p>
            <w:pPr>
              <w:spacing w:before="0" w:after="80" w:line="276" w:lineRule="auto"/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ficción / realidad, manipulación, discurso político</w:t>
            </w:r>
          </w:p>
        </w:tc>
        <w:tc>
          <w:tcPr>
            <w:tcW w:w="59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80" w:line="276" w:lineRule="auto"/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Presente de indicativo para describir e interpretar.</w:t>
            </w:r>
          </w:p>
          <w:p>
            <w:pPr>
              <w:spacing w:before="0" w:after="80" w:line="276" w:lineRule="auto"/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Pretérito perfecto / indefinido para hablar de documentos vistos.</w:t>
            </w:r>
          </w:p>
          <w:p>
            <w:pPr>
              <w:spacing w:before="0" w:after="80" w:line="276" w:lineRule="auto"/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Gerundio y perífrasis para acciones en curso.</w:t>
            </w:r>
          </w:p>
          <w:p>
            <w:pPr>
              <w:spacing w:before="0" w:after="80" w:line="276" w:lineRule="auto"/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Expresar opinión y contraste: pienso que, se puede interpretar como, mientras que, sin embargo.</w:t>
            </w:r>
          </w:p>
          <w:p>
            <w:pPr>
              <w:spacing w:before="0" w:after="80" w:line="276" w:lineRule="auto"/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Pasiva refleja / se impersonal: se presenta, se utiliza.</w:t>
            </w:r>
          </w:p>
        </w:tc>
      </w:tr>
      <w:tr>
        <w:tc>
          <w:tcPr>
            <w:tcW w:w="34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80" w:line="276" w:lineRule="auto"/>
            </w:pPr>
            <w:r>
              <w:rPr>
                <w:rFonts w:ascii="Arial" w:hAnsi="Arial" w:cs="Arial"/>
                <w:color w:val="000000"/>
                <w:sz w:val="20"/>
                <w:szCs w:val="20"/>
                <w:b/>
                <w:bCs/>
              </w:rPr>
              <w:t>Document / support</w:t>
            </w:r>
          </w:p>
        </w:tc>
        <w:tc>
          <w:tcPr>
            <w:tcW w:w="59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80" w:line="276" w:lineRule="auto"/>
            </w:pPr>
            <w:r>
              <w:rPr>
                <w:rFonts w:ascii="Arial" w:hAnsi="Arial" w:cs="Arial"/>
                <w:color w:val="000000"/>
                <w:sz w:val="20"/>
                <w:szCs w:val="20"/>
                <w:b/>
                <w:bCs/>
              </w:rPr>
              <w:t>Aspects de l’axe traités</w:t>
            </w:r>
          </w:p>
        </w:tc>
      </w:tr>
      <w:tr>
        <w:tc>
          <w:tcPr>
            <w:tcW w:w="34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80" w:line="276" w:lineRule="auto"/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Refrán + explicaciones</w:t>
            </w:r>
          </w:p>
        </w:tc>
        <w:tc>
          <w:tcPr>
            <w:tcW w:w="59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80" w:line="276" w:lineRule="auto"/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La imagen como punto de partida para interpretar un mensaje; varios significados posibles según el contexto.</w:t>
            </w:r>
          </w:p>
        </w:tc>
      </w:tr>
      <w:tr>
        <w:tc>
          <w:tcPr>
            <w:tcW w:w="34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80" w:line="276" w:lineRule="auto"/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Afiches de candidatos en España</w:t>
            </w:r>
          </w:p>
        </w:tc>
        <w:tc>
          <w:tcPr>
            <w:tcW w:w="59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80" w:line="276" w:lineRule="auto"/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Uso de la imagen pública para persuadir, construir autoridad y orientar el voto.</w:t>
            </w:r>
          </w:p>
        </w:tc>
      </w:tr>
      <w:tr>
        <w:tc>
          <w:tcPr>
            <w:tcW w:w="34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80" w:line="276" w:lineRule="auto"/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Spot de campaña de Vox</w:t>
            </w:r>
          </w:p>
        </w:tc>
        <w:tc>
          <w:tcPr>
            <w:tcW w:w="59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80" w:line="276" w:lineRule="auto"/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Relación entre discurso político, emociones, símbolos y puesta en escena audiovisual.</w:t>
            </w:r>
          </w:p>
        </w:tc>
      </w:tr>
      <w:tr>
        <w:tc>
          <w:tcPr>
            <w:tcW w:w="34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80" w:line="276" w:lineRule="auto"/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El chavismo impulsa propaganda hecha con IA</w:t>
            </w:r>
          </w:p>
        </w:tc>
        <w:tc>
          <w:tcPr>
            <w:tcW w:w="594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>
            <w:pPr>
              <w:spacing w:before="0" w:after="80" w:line="276" w:lineRule="auto"/>
            </w:pPr>
            <w:r>
              <w:rPr>
                <w:rFonts w:ascii="Arial" w:hAnsi="Arial" w:cs="Arial"/>
                <w:color w:val="000000"/>
                <w:sz w:val="19"/>
                <w:szCs w:val="19"/>
              </w:rPr>
              <w:t>Frontera entre ficción y realidad; tecnologías digitales, ciudadanía y manipulación de la información.</w:t>
            </w:r>
          </w:p>
        </w:tc>
      </w:tr>
    </w:tbl>
    <w:p>
      <w:pPr>
        <w:spacing w:before="120" w:after="0" w:line="276" w:lineRule="auto"/>
      </w:pPr>
      <w:r>
        <w:rPr>
          <w:rFonts w:ascii="Arial" w:hAnsi="Arial" w:cs="Arial"/>
          <w:color w:val="555555"/>
          <w:sz w:val="19"/>
          <w:szCs w:val="19"/>
          <w:i/>
          <w:iCs/>
        </w:rPr>
        <w:t>Note de méthode : rester attentif au contexte de production de chaque image et distinguer ce qui est montré, suggéré ou interprété.</w:t>
      </w:r>
    </w:p>
    <w:sectPr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Arial" w:hAnsi="Arial" w:cs="Arial"/>
        <w:sz w:val="22"/>
        <w:szCs w:val="22"/>
        <w:color w:val="000000"/>
      </w:rPr>
    </w:rPrDefault>
    <w:pPrDefault>
      <w:pPr>
        <w:spacing w:before="0" w:after="160" w:line="276" w:lineRule="auto"/>
      </w:pPr>
    </w:pPrDefault>
  </w:docDefaults>
  <w:style w:type="paragraph" w:default="1" w:styleId="Normal">
    <w:name w:val="Normal"/>
    <w:qFormat/>
    <w:pPr>
      <w:spacing w:before="0" w:after="160" w:line="276" w:lineRule="auto"/>
    </w:pPr>
    <w:rPr>
      <w:rFonts w:ascii="Arial" w:hAnsi="Arial" w:cs="Arial"/>
      <w:sz w:val="22"/>
      <w:szCs w:val="22"/>
      <w:color w:val="000000"/>
    </w:rPr>
  </w:style>
  <w:style w:type="paragraph" w:styleId="Title">
    <w:name w:val="Title"/>
    <w:basedOn w:val="Normal"/>
    <w:qFormat/>
    <w:pPr>
      <w:spacing w:before="0" w:after="200" w:line="276" w:lineRule="auto"/>
    </w:pPr>
    <w:rPr>
      <w:rFonts w:ascii="Arial" w:hAnsi="Arial" w:cs="Arial"/>
      <w:b/>
      <w:bCs/>
      <w:sz w:val="48"/>
      <w:szCs w:val="48"/>
      <w:color w:val="000000"/>
    </w:rPr>
  </w:style>
  <w:style w:type="paragraph" w:styleId="Subtitle">
    <w:name w:val="Subtitle"/>
    <w:basedOn w:val="Normal"/>
    <w:qFormat/>
    <w:pPr>
      <w:spacing w:before="0" w:after="200" w:line="276" w:lineRule="auto"/>
    </w:pPr>
    <w:rPr>
      <w:rFonts w:ascii="Arial" w:hAnsi="Arial" w:cs="Arial"/>
      <w:sz w:val="24"/>
      <w:szCs w:val="24"/>
      <w:color w:val="555555"/>
    </w:rPr>
  </w:style>
  <w:style w:type="paragraph" w:styleId="Heading1">
    <w:name w:val="heading 1"/>
    <w:basedOn w:val="Normal"/>
    <w:qFormat/>
    <w:pPr>
      <w:spacing w:before="360" w:after="160" w:line="276" w:lineRule="auto"/>
      <w:keepNext/>
    </w:pPr>
    <w:rPr>
      <w:rFonts w:ascii="Arial" w:hAnsi="Arial" w:cs="Arial"/>
      <w:b/>
      <w:bCs/>
      <w:sz w:val="32"/>
      <w:szCs w:val="32"/>
      <w:color w:val="000000"/>
    </w:rPr>
  </w:style>
  <w:style w:type="paragraph" w:styleId="Heading2">
    <w:name w:val="heading 2"/>
    <w:basedOn w:val="Normal"/>
    <w:qFormat/>
    <w:pPr>
      <w:spacing w:before="280" w:after="120" w:line="276" w:lineRule="auto"/>
      <w:keepNext/>
    </w:pPr>
    <w:rPr>
      <w:rFonts w:ascii="Arial" w:hAnsi="Arial" w:cs="Arial"/>
      <w:b/>
      <w:bCs/>
      <w:sz w:val="28"/>
      <w:szCs w:val="28"/>
      <w:color w:val="000000"/>
    </w:rPr>
  </w:style>
  <w:style w:type="paragraph" w:styleId="Heading3">
    <w:name w:val="heading 3"/>
    <w:basedOn w:val="Normal"/>
    <w:qFormat/>
    <w:pPr>
      <w:spacing w:before="200" w:after="80" w:line="276" w:lineRule="auto"/>
      <w:keepNext/>
    </w:pPr>
    <w:rPr>
      <w:rFonts w:ascii="Arial" w:hAnsi="Arial" w:cs="Arial"/>
      <w:b/>
      <w:bCs/>
      <w:sz w:val="24"/>
      <w:szCs w:val="24"/>
      <w:color w:val="000000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Application>Codex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Fiche de révision - Image 3</dc:title>
  <dc:subject>Una imagen, varios significados</dc:subject>
  <dc:creator>Codex</dc:creator>
  <cp:lastModifiedBy>Codex</cp:lastModifiedBy>
  <dcterms:created xsi:type="dcterms:W3CDTF">2026-05-08T00:00:00Z</dcterms:created>
  <dcterms:modified xsi:type="dcterms:W3CDTF">2026-05-08T00:00:00Z</dcterms:modified>
</cp:coreProperties>
</file>