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4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</w:rPr>
        <w:drawing>
          <wp:inline distB="0" distT="0" distL="0" distR="0">
            <wp:extent cx="1835150" cy="317500"/>
            <wp:effectExtent b="0" l="0" r="0" t="0"/>
            <wp:docPr descr="https://lh3.googleusercontent.com/_QiDuxtiXY85_P_E-95-YTgctAVIco--wgZPH9olsH_Kt25PIh4PcUphjLUS2uNwEXFd3dE8GOA80B7Mrh32jEFlXpgSP1tl3_TNBoDRNQ5i65oY54yqXCXieYYCT-FnHhsDots" id="8" name="image2.png"/>
            <a:graphic>
              <a:graphicData uri="http://schemas.openxmlformats.org/drawingml/2006/picture">
                <pic:pic>
                  <pic:nvPicPr>
                    <pic:cNvPr descr="https://lh3.googleusercontent.com/_QiDuxtiXY85_P_E-95-YTgctAVIco--wgZPH9olsH_Kt25PIh4PcUphjLUS2uNwEXFd3dE8GOA80B7Mrh32jEFlXpgSP1tl3_TNBoDRNQ5i65oY54yqXCXieYYCT-FnHhsDot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82880"/>
          <w:sz w:val="36"/>
          <w:szCs w:val="36"/>
          <w:rtl w:val="0"/>
        </w:rPr>
        <w:t xml:space="preserve">ĐỀ THI THỰC 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82880"/>
          <w:sz w:val="38"/>
          <w:szCs w:val="38"/>
          <w:rtl w:val="0"/>
        </w:rPr>
        <w:t xml:space="preserve">KẾT THÚC MODULE BOOTCAMP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Arial" w:cs="Arial" w:eastAsia="Arial" w:hAnsi="Arial"/>
          <w:b w:val="1"/>
          <w:color w:val="2828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82880"/>
          <w:sz w:val="24"/>
          <w:szCs w:val="24"/>
          <w:rtl w:val="0"/>
        </w:rPr>
        <w:t xml:space="preserve">Thời gian làm bài: 120 phút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Câu 1: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Cho một mảng số nguyên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có số phần tử không vượt quá 50 phần tử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, viết chương trình hiển thị trung bình cộng các số có trong mảng chia hết cho 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Thang điểm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80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80"/>
        <w:gridCol w:w="2100"/>
        <w:tblGridChange w:id="0">
          <w:tblGrid>
            <w:gridCol w:w="5280"/>
            <w:gridCol w:w="2100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spacing w:after="12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Thêm được phần tử vào mảng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2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12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Hiển thị ra được mảng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2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12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Kiểm tra nhập vào không quá 50 phần tử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2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12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Hiển thị ra được trung bình cộng của các số chia hết cho 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2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after="12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Viết mã sạch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2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120" w:line="240" w:lineRule="auto"/>
        <w:rPr>
          <w:rFonts w:ascii="Arial" w:cs="Arial" w:eastAsia="Arial" w:hAnsi="Arial"/>
          <w:b w:val="1"/>
          <w:color w:val="2828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Câu 2: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Viết hàm cho ph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ép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nhập vào một số nguyên dương, kiểm tra xem số 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ừa nhập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đó có phải là số hoàn hảo hay không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Chương trình sẽ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trả về true nếu số đó là số hoàn hảo và false nếu không phải là số hoàn hảo.</w:t>
      </w:r>
    </w:p>
    <w:p w:rsidR="00000000" w:rsidDel="00000000" w:rsidP="00000000" w:rsidRDefault="00000000" w:rsidRPr="00000000" w14:paraId="00000015">
      <w:pPr>
        <w:spacing w:after="120" w:before="12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Lưu ý: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Số hoàn hảo là số mà tổng các ước của nó bằng chính nó</w:t>
      </w:r>
    </w:p>
    <w:p w:rsidR="00000000" w:rsidDel="00000000" w:rsidP="00000000" w:rsidRDefault="00000000" w:rsidRPr="00000000" w14:paraId="00000016">
      <w:pPr>
        <w:spacing w:after="120" w:before="12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Ví dụ: 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20" w:before="12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 = 1+2+3 -&gt; True</w:t>
      </w:r>
    </w:p>
    <w:tbl>
      <w:tblPr>
        <w:tblStyle w:val="Table2"/>
        <w:tblW w:w="2594.0" w:type="dxa"/>
        <w:jc w:val="left"/>
        <w:tblInd w:w="33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7"/>
        <w:gridCol w:w="1097"/>
        <w:tblGridChange w:id="0">
          <w:tblGrid>
            <w:gridCol w:w="1497"/>
            <w:gridCol w:w="109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Số đầu vào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False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20" w:before="12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Thang điểm:</w:t>
      </w:r>
    </w:p>
    <w:p w:rsidR="00000000" w:rsidDel="00000000" w:rsidP="00000000" w:rsidRDefault="00000000" w:rsidRPr="00000000" w14:paraId="0000001F">
      <w:pPr>
        <w:spacing w:after="120" w:before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64.0" w:type="dxa"/>
        <w:jc w:val="left"/>
        <w:tblInd w:w="17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7"/>
        <w:gridCol w:w="357"/>
        <w:tblGridChange w:id="0">
          <w:tblGrid>
            <w:gridCol w:w="4107"/>
            <w:gridCol w:w="357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Khai báo được hàm.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Dùng thuật toán kiểm tra số hoàn hảo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Viết mã sạch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Câu 3: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Viết chương trình cho phép nhập tháng, năm. Tính xem 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tháng/ năm đó có bao nhiêu ngày</w:t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Yêu cầu kiểm tra định dạng của tháng năm nhập vào MM/yyyy</w:t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*Yêu cầu nâng cao: Đối với tháng 2 cần kiểm tra xem có phải là năm nhuận hay không. Nếu năm Nhuận thì tháng 2 sẽ có 29 ngày, ngược lại thì là 28 ngày</w:t>
      </w:r>
    </w:p>
    <w:p w:rsidR="00000000" w:rsidDel="00000000" w:rsidP="00000000" w:rsidRDefault="00000000" w:rsidRPr="00000000" w14:paraId="0000002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Ví dụ: </w:t>
      </w:r>
      <w:r w:rsidDel="00000000" w:rsidR="00000000" w:rsidRPr="00000000">
        <w:rPr>
          <w:rtl w:val="0"/>
        </w:rPr>
      </w:r>
    </w:p>
    <w:tbl>
      <w:tblPr>
        <w:tblStyle w:val="Table4"/>
        <w:tblW w:w="5370.0" w:type="dxa"/>
        <w:jc w:val="left"/>
        <w:tblInd w:w="1714.000000000000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5"/>
        <w:gridCol w:w="1965"/>
        <w:tblGridChange w:id="0">
          <w:tblGrid>
            <w:gridCol w:w="3405"/>
            <w:gridCol w:w="1965"/>
          </w:tblGrid>
        </w:tblGridChange>
      </w:tblGrid>
      <w:tr>
        <w:trPr>
          <w:trHeight w:val="17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Ngày vào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Kết quả</w:t>
            </w:r>
          </w:p>
        </w:tc>
      </w:tr>
      <w:tr>
        <w:trPr>
          <w:trHeight w:val="1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2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Thang điểm:</w:t>
      </w:r>
      <w:r w:rsidDel="00000000" w:rsidR="00000000" w:rsidRPr="00000000">
        <w:rPr>
          <w:rtl w:val="0"/>
        </w:rPr>
      </w:r>
    </w:p>
    <w:tbl>
      <w:tblPr>
        <w:tblStyle w:val="Table5"/>
        <w:tblW w:w="5430.0" w:type="dxa"/>
        <w:jc w:val="left"/>
        <w:tblInd w:w="16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3"/>
        <w:gridCol w:w="357"/>
        <w:tblGridChange w:id="0">
          <w:tblGrid>
            <w:gridCol w:w="5073"/>
            <w:gridCol w:w="357"/>
          </w:tblGrid>
        </w:tblGridChange>
      </w:tblGrid>
      <w:tr>
        <w:trPr>
          <w:trHeight w:val="27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Khai báo được hàm, bao gồm cả tham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Kiểm tra được chuỗi nhập vào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Tính được số ngày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Kết hợp kiểm tra năm nhuận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7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Viết mã sạch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lưu ý: Số ngày trong tháng được tính như sau: 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2895600" cy="44862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Viết chương trình quản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ý công nhân trong phân xưởng. Tạo đối tượng Công nhân bao gồm các thông tin như sau: STT, Họ và tên, ngày sinh, Địa chỉ, Lương và Chức vụ. 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Giao diện trang list:</w:t>
      </w:r>
    </w:p>
    <w:p w:rsidR="00000000" w:rsidDel="00000000" w:rsidP="00000000" w:rsidRDefault="00000000" w:rsidRPr="00000000" w14:paraId="00000042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207442" cy="21574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442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Sắp xếp danh sách theo họ và tên trước khi hiển thị ra.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Thang điểm: </w:t>
      </w:r>
    </w:p>
    <w:tbl>
      <w:tblPr>
        <w:tblStyle w:val="Table6"/>
        <w:tblW w:w="5670.0" w:type="dxa"/>
        <w:jc w:val="left"/>
        <w:tblInd w:w="1525.9999999999995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6"/>
        <w:gridCol w:w="1134"/>
        <w:tblGridChange w:id="0">
          <w:tblGrid>
            <w:gridCol w:w="4536"/>
            <w:gridCol w:w="1134"/>
          </w:tblGrid>
        </w:tblGridChange>
      </w:tblGrid>
      <w:tr>
        <w:trPr>
          <w:trHeight w:val="381" w:hRule="atLeast"/>
        </w:trPr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Khai báo được đối tượng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381" w:hRule="atLeast"/>
        </w:trPr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Hiển thị ra được trang list 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81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Sắp xếp trước khi hiển thị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21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Giao diện 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21" w:hRule="atLeast"/>
        </w:trPr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Viết mã sạch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0A46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0A464D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A46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A464D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F8326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9B6ACB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DB5EA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://codepad.org/5s0hO3h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svHithgb+qZCLn2+1uDTg9RB7Q==">AMUW2mW15wp/gwBzLWznqzBJUlKUm99vyjVubuRTgMcOwwz1w5C4ac9R4OeAJjc/l0I03igtStVesJoEJGk+feNzhmd5GUAr2OHu6RlY0I40IdiMa8hMLmFbBrCFGpAQa2AVGrWsCzo8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2020-04-14T09:05:00Z</dcterms:created>
  <dc:creator>Windows User</dc:creator>
</cp:coreProperties>
</file>