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634D" w14:textId="77777777" w:rsidR="002577B6" w:rsidRDefault="002577B6" w:rsidP="002577B6">
      <w:pPr>
        <w:spacing w:line="360" w:lineRule="auto"/>
        <w:jc w:val="center"/>
        <w:rPr>
          <w:rFonts w:ascii="Times New Roman" w:hAnsi="Times New Roman" w:cs="Times New Roman"/>
          <w:b/>
          <w:noProof/>
          <w:sz w:val="24"/>
          <w:szCs w:val="24"/>
        </w:rPr>
      </w:pPr>
      <w:bookmarkStart w:id="0" w:name="_Hlk83638979"/>
      <w:r w:rsidRPr="002577B6">
        <w:rPr>
          <w:rFonts w:ascii="Times New Roman" w:hAnsi="Times New Roman" w:cs="Times New Roman"/>
          <w:b/>
          <w:noProof/>
          <w:sz w:val="24"/>
          <w:szCs w:val="24"/>
        </w:rPr>
        <w:t>TÌNH TRẠNG DINH DƯỠNG VÀ KHẨU PHẦN 24H CỦA BỆ</w:t>
      </w:r>
      <w:r>
        <w:rPr>
          <w:rFonts w:ascii="Times New Roman" w:hAnsi="Times New Roman" w:cs="Times New Roman"/>
          <w:b/>
          <w:noProof/>
          <w:sz w:val="24"/>
          <w:szCs w:val="24"/>
        </w:rPr>
        <w:t xml:space="preserve">NH NHÂN </w:t>
      </w:r>
    </w:p>
    <w:p w14:paraId="463D562B" w14:textId="77777777" w:rsidR="002577B6" w:rsidRDefault="002577B6" w:rsidP="002577B6">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 xml:space="preserve">VIÊM GAN </w:t>
      </w:r>
      <w:r w:rsidRPr="002577B6">
        <w:rPr>
          <w:rFonts w:ascii="Times New Roman" w:hAnsi="Times New Roman" w:cs="Times New Roman"/>
          <w:b/>
          <w:noProof/>
          <w:sz w:val="24"/>
          <w:szCs w:val="24"/>
        </w:rPr>
        <w:t>MẠN TẠI BỆNH VIỆN BỆNH NHIỆT ĐỚI TRUNG ƯƠNG</w:t>
      </w:r>
    </w:p>
    <w:p w14:paraId="3A1F7741" w14:textId="77777777" w:rsidR="002577B6" w:rsidRPr="002577B6" w:rsidRDefault="002577B6" w:rsidP="002577B6">
      <w:pPr>
        <w:spacing w:line="360" w:lineRule="auto"/>
        <w:jc w:val="center"/>
        <w:rPr>
          <w:rFonts w:ascii="Times New Roman" w:hAnsi="Times New Roman" w:cs="Times New Roman"/>
          <w:b/>
          <w:noProof/>
          <w:sz w:val="24"/>
          <w:szCs w:val="24"/>
        </w:rPr>
      </w:pPr>
      <w:r w:rsidRPr="002577B6">
        <w:rPr>
          <w:rFonts w:ascii="Times New Roman" w:hAnsi="Times New Roman" w:cs="Times New Roman"/>
          <w:b/>
          <w:noProof/>
          <w:sz w:val="24"/>
          <w:szCs w:val="24"/>
        </w:rPr>
        <w:t xml:space="preserve"> NĂM 2020-2021</w:t>
      </w:r>
      <w:bookmarkEnd w:id="0"/>
    </w:p>
    <w:p w14:paraId="4F00F9A2" w14:textId="77777777" w:rsidR="00227F4B" w:rsidRPr="00227F4B" w:rsidRDefault="00227F4B" w:rsidP="00227F4B">
      <w:pPr>
        <w:spacing w:line="360" w:lineRule="auto"/>
        <w:jc w:val="both"/>
        <w:rPr>
          <w:rFonts w:ascii="Times New Roman" w:hAnsi="Times New Roman" w:cs="Times New Roman"/>
          <w:i/>
          <w:noProof/>
          <w:sz w:val="24"/>
          <w:szCs w:val="24"/>
        </w:rPr>
        <w:sectPr w:rsidR="00227F4B" w:rsidRPr="00227F4B" w:rsidSect="002577B6">
          <w:type w:val="continuous"/>
          <w:pgSz w:w="12240" w:h="15840"/>
          <w:pgMar w:top="1134" w:right="1134" w:bottom="1134" w:left="1701" w:header="720" w:footer="720" w:gutter="0"/>
          <w:cols w:space="567"/>
          <w:docGrid w:linePitch="360"/>
        </w:sectPr>
      </w:pPr>
    </w:p>
    <w:p w14:paraId="73759371" w14:textId="12290F3D" w:rsidR="00A01D34" w:rsidRPr="00BA5741" w:rsidRDefault="00601AA7" w:rsidP="008D625D">
      <w:pPr>
        <w:spacing w:line="360" w:lineRule="auto"/>
        <w:ind w:firstLine="567"/>
        <w:jc w:val="both"/>
        <w:rPr>
          <w:rFonts w:ascii="Times New Roman" w:hAnsi="Times New Roman" w:cs="Times New Roman"/>
          <w:i/>
          <w:noProof/>
          <w:sz w:val="24"/>
          <w:szCs w:val="24"/>
          <w:lang w:val="vi-VN"/>
        </w:rPr>
      </w:pPr>
      <w:r w:rsidRPr="00601AA7">
        <w:rPr>
          <w:rFonts w:ascii="Times New Roman" w:hAnsi="Times New Roman" w:cs="Times New Roman"/>
          <w:i/>
          <w:noProof/>
          <w:sz w:val="24"/>
          <w:szCs w:val="24"/>
        </w:rPr>
        <w:t>Hiệ</w:t>
      </w:r>
      <w:r w:rsidR="00B40F72">
        <w:rPr>
          <w:rFonts w:ascii="Times New Roman" w:hAnsi="Times New Roman" w:cs="Times New Roman"/>
          <w:i/>
          <w:noProof/>
          <w:sz w:val="24"/>
          <w:szCs w:val="24"/>
        </w:rPr>
        <w:t xml:space="preserve">n </w:t>
      </w:r>
      <w:r w:rsidRPr="00601AA7">
        <w:rPr>
          <w:rFonts w:ascii="Times New Roman" w:hAnsi="Times New Roman" w:cs="Times New Roman"/>
          <w:i/>
          <w:noProof/>
          <w:sz w:val="24"/>
          <w:szCs w:val="24"/>
        </w:rPr>
        <w:t>nay viêm gan B và C</w:t>
      </w:r>
      <w:r w:rsidR="00B40F72">
        <w:rPr>
          <w:rFonts w:ascii="Times New Roman" w:hAnsi="Times New Roman" w:cs="Times New Roman"/>
          <w:i/>
          <w:noProof/>
          <w:sz w:val="24"/>
          <w:szCs w:val="24"/>
        </w:rPr>
        <w:t xml:space="preserve"> mạn</w:t>
      </w:r>
      <w:r w:rsidRPr="00601AA7">
        <w:rPr>
          <w:rFonts w:ascii="Times New Roman" w:hAnsi="Times New Roman" w:cs="Times New Roman"/>
          <w:i/>
          <w:noProof/>
          <w:sz w:val="24"/>
          <w:szCs w:val="24"/>
        </w:rPr>
        <w:t xml:space="preserve"> đã và đang là vấn đề sức khỏe cộng đồng rất lớn ở nước ta cũng như thế giớ</w:t>
      </w:r>
      <w:r>
        <w:rPr>
          <w:rFonts w:ascii="Times New Roman" w:hAnsi="Times New Roman" w:cs="Times New Roman"/>
          <w:i/>
          <w:noProof/>
          <w:sz w:val="24"/>
          <w:szCs w:val="24"/>
        </w:rPr>
        <w:t>i</w:t>
      </w:r>
      <w:r w:rsidR="00C6127F">
        <w:rPr>
          <w:rFonts w:ascii="Times New Roman" w:hAnsi="Times New Roman" w:cs="Times New Roman"/>
          <w:i/>
          <w:noProof/>
          <w:sz w:val="24"/>
          <w:szCs w:val="24"/>
        </w:rPr>
        <w:t xml:space="preserve">. </w:t>
      </w:r>
      <w:r w:rsidR="0084614B">
        <w:rPr>
          <w:rFonts w:ascii="Times New Roman" w:hAnsi="Times New Roman" w:cs="Times New Roman"/>
          <w:i/>
          <w:noProof/>
          <w:sz w:val="24"/>
          <w:szCs w:val="24"/>
        </w:rPr>
        <w:t>T</w:t>
      </w:r>
      <w:r w:rsidR="005F7C64" w:rsidRPr="00BA5741">
        <w:rPr>
          <w:rFonts w:ascii="Times New Roman" w:hAnsi="Times New Roman" w:cs="Times New Roman"/>
          <w:i/>
          <w:noProof/>
          <w:sz w:val="24"/>
          <w:szCs w:val="24"/>
          <w:lang w:val="vi-VN"/>
        </w:rPr>
        <w:t>ỷ lệ suy dinh dưỡng (SDD) ở</w:t>
      </w:r>
      <w:r w:rsidR="00FC2F48">
        <w:rPr>
          <w:rFonts w:ascii="Times New Roman" w:hAnsi="Times New Roman" w:cs="Times New Roman"/>
          <w:i/>
          <w:noProof/>
          <w:sz w:val="24"/>
          <w:szCs w:val="24"/>
        </w:rPr>
        <w:t xml:space="preserve"> người</w:t>
      </w:r>
      <w:r w:rsidR="005F7C64" w:rsidRPr="00BA5741">
        <w:rPr>
          <w:rFonts w:ascii="Times New Roman" w:hAnsi="Times New Roman" w:cs="Times New Roman"/>
          <w:i/>
          <w:noProof/>
          <w:sz w:val="24"/>
          <w:szCs w:val="24"/>
          <w:lang w:val="vi-VN"/>
        </w:rPr>
        <w:t xml:space="preserve"> bệnh  mắc bệnh gan mạn có thể từ 65-90% theo các phương pháp đánh giá khác nhau</w:t>
      </w:r>
      <w:r w:rsidR="0084614B">
        <w:rPr>
          <w:rFonts w:ascii="Times New Roman" w:hAnsi="Times New Roman" w:cs="Times New Roman"/>
          <w:i/>
          <w:noProof/>
          <w:sz w:val="24"/>
          <w:szCs w:val="24"/>
        </w:rPr>
        <w:t xml:space="preserve">. </w:t>
      </w:r>
      <w:r w:rsidR="00FC2F48">
        <w:rPr>
          <w:rFonts w:ascii="Times New Roman" w:hAnsi="Times New Roman" w:cs="Times New Roman"/>
          <w:i/>
          <w:noProof/>
          <w:sz w:val="24"/>
          <w:szCs w:val="24"/>
        </w:rPr>
        <w:t>Người bệnh</w:t>
      </w:r>
      <w:r w:rsidR="005F7C64" w:rsidRPr="00BA5741">
        <w:rPr>
          <w:rFonts w:ascii="Times New Roman" w:hAnsi="Times New Roman" w:cs="Times New Roman"/>
          <w:i/>
          <w:noProof/>
          <w:sz w:val="24"/>
          <w:szCs w:val="24"/>
          <w:lang w:val="vi-VN"/>
        </w:rPr>
        <w:t xml:space="preserve"> thường bị giảm khẩu phần ăn do nhiều nguyên </w:t>
      </w:r>
      <w:r w:rsidR="005F7C64" w:rsidRPr="009D1359">
        <w:rPr>
          <w:rFonts w:ascii="Times New Roman" w:hAnsi="Times New Roman" w:cs="Times New Roman"/>
          <w:i/>
          <w:noProof/>
          <w:sz w:val="24"/>
          <w:szCs w:val="24"/>
          <w:lang w:val="vi-VN"/>
        </w:rPr>
        <w:t>nhân</w:t>
      </w:r>
      <w:r w:rsidR="0084614B" w:rsidRPr="009D1359">
        <w:rPr>
          <w:rFonts w:ascii="Times New Roman" w:hAnsi="Times New Roman" w:cs="Times New Roman"/>
          <w:i/>
          <w:noProof/>
          <w:sz w:val="24"/>
          <w:szCs w:val="24"/>
          <w:lang w:val="vi-VN"/>
        </w:rPr>
        <w:t xml:space="preserve">. </w:t>
      </w:r>
      <w:r w:rsidR="008051D8" w:rsidRPr="009D1359">
        <w:rPr>
          <w:rFonts w:ascii="Times New Roman" w:hAnsi="Times New Roman" w:cs="Times New Roman"/>
          <w:i/>
          <w:noProof/>
          <w:sz w:val="24"/>
          <w:szCs w:val="24"/>
        </w:rPr>
        <w:t>Nghiên cứu</w:t>
      </w:r>
      <w:r w:rsidR="0084614B" w:rsidRPr="009D1359">
        <w:rPr>
          <w:rFonts w:ascii="Times New Roman" w:hAnsi="Times New Roman" w:cs="Times New Roman"/>
          <w:i/>
          <w:noProof/>
          <w:sz w:val="24"/>
          <w:szCs w:val="24"/>
        </w:rPr>
        <w:t xml:space="preserve"> </w:t>
      </w:r>
      <w:r w:rsidR="009D1359" w:rsidRPr="009D1359">
        <w:rPr>
          <w:rFonts w:ascii="Times New Roman" w:hAnsi="Times New Roman" w:cs="Times New Roman"/>
          <w:i/>
          <w:noProof/>
          <w:color w:val="FF0000"/>
          <w:sz w:val="24"/>
          <w:szCs w:val="24"/>
        </w:rPr>
        <w:t>NÀY</w:t>
      </w:r>
      <w:r w:rsidR="009D1359">
        <w:rPr>
          <w:rFonts w:ascii="Times New Roman" w:hAnsi="Times New Roman" w:cs="Times New Roman"/>
          <w:i/>
          <w:noProof/>
          <w:color w:val="FF0000"/>
          <w:sz w:val="24"/>
          <w:szCs w:val="24"/>
          <w:lang w:val="vi-VN"/>
        </w:rPr>
        <w:t>(Hoặc nghiên cứu tập trung mô tả…)</w:t>
      </w:r>
      <w:r w:rsidR="009D1359">
        <w:rPr>
          <w:rFonts w:ascii="Times New Roman" w:hAnsi="Times New Roman" w:cs="Times New Roman"/>
          <w:i/>
          <w:noProof/>
          <w:sz w:val="24"/>
          <w:szCs w:val="24"/>
          <w:lang w:val="vi-VN"/>
        </w:rPr>
        <w:t xml:space="preserve"> </w:t>
      </w:r>
      <w:r w:rsidR="0017696D" w:rsidRPr="009D1359">
        <w:rPr>
          <w:rFonts w:ascii="Times New Roman" w:hAnsi="Times New Roman" w:cs="Times New Roman"/>
          <w:i/>
          <w:noProof/>
          <w:sz w:val="24"/>
          <w:szCs w:val="24"/>
        </w:rPr>
        <w:t xml:space="preserve">mô tả cắt ngang </w:t>
      </w:r>
      <w:r w:rsidR="0084614B" w:rsidRPr="009D1359">
        <w:rPr>
          <w:rFonts w:ascii="Times New Roman" w:hAnsi="Times New Roman" w:cs="Times New Roman"/>
          <w:i/>
          <w:noProof/>
          <w:sz w:val="24"/>
          <w:szCs w:val="24"/>
        </w:rPr>
        <w:t>được</w:t>
      </w:r>
      <w:r w:rsidR="008051D8" w:rsidRPr="009D1359">
        <w:rPr>
          <w:rFonts w:ascii="Times New Roman" w:hAnsi="Times New Roman" w:cs="Times New Roman"/>
          <w:i/>
          <w:noProof/>
          <w:sz w:val="24"/>
          <w:szCs w:val="24"/>
        </w:rPr>
        <w:t xml:space="preserve"> thự</w:t>
      </w:r>
      <w:r w:rsidR="0084614B" w:rsidRPr="009D1359">
        <w:rPr>
          <w:rFonts w:ascii="Times New Roman" w:hAnsi="Times New Roman" w:cs="Times New Roman"/>
          <w:i/>
          <w:noProof/>
          <w:sz w:val="24"/>
          <w:szCs w:val="24"/>
        </w:rPr>
        <w:t xml:space="preserve">c </w:t>
      </w:r>
      <w:r w:rsidR="008051D8" w:rsidRPr="009D1359">
        <w:rPr>
          <w:rFonts w:ascii="Times New Roman" w:hAnsi="Times New Roman" w:cs="Times New Roman"/>
          <w:i/>
          <w:noProof/>
          <w:sz w:val="24"/>
          <w:szCs w:val="24"/>
        </w:rPr>
        <w:t>hiện nhằm</w:t>
      </w:r>
      <w:r w:rsidR="004260D1" w:rsidRPr="009D1359">
        <w:rPr>
          <w:rFonts w:ascii="Times New Roman" w:hAnsi="Times New Roman" w:cs="Times New Roman"/>
          <w:i/>
          <w:noProof/>
          <w:sz w:val="24"/>
          <w:szCs w:val="24"/>
        </w:rPr>
        <w:t xml:space="preserve"> </w:t>
      </w:r>
      <w:r w:rsidR="008051D8" w:rsidRPr="009D1359">
        <w:rPr>
          <w:rFonts w:ascii="Times New Roman" w:hAnsi="Times New Roman" w:cs="Times New Roman"/>
          <w:i/>
          <w:noProof/>
          <w:sz w:val="24"/>
          <w:szCs w:val="24"/>
        </w:rPr>
        <w:t>đ</w:t>
      </w:r>
      <w:r w:rsidR="00A360A6" w:rsidRPr="009D1359">
        <w:rPr>
          <w:rFonts w:ascii="Times New Roman" w:hAnsi="Times New Roman" w:cs="Times New Roman"/>
          <w:i/>
          <w:noProof/>
          <w:sz w:val="24"/>
          <w:szCs w:val="24"/>
        </w:rPr>
        <w:t xml:space="preserve">ánh giá </w:t>
      </w:r>
      <w:r w:rsidR="0084614B" w:rsidRPr="009D1359">
        <w:rPr>
          <w:rFonts w:ascii="Times New Roman" w:hAnsi="Times New Roman" w:cs="Times New Roman"/>
          <w:i/>
          <w:noProof/>
          <w:sz w:val="24"/>
          <w:szCs w:val="24"/>
        </w:rPr>
        <w:t>tình trạng dinh dưỡng (TTDD)</w:t>
      </w:r>
      <w:r w:rsidR="0024383B" w:rsidRPr="009D1359">
        <w:rPr>
          <w:rFonts w:ascii="Times New Roman" w:hAnsi="Times New Roman" w:cs="Times New Roman"/>
          <w:i/>
          <w:noProof/>
          <w:sz w:val="24"/>
          <w:szCs w:val="24"/>
        </w:rPr>
        <w:t>và khẩu phẩn 24h</w:t>
      </w:r>
      <w:r w:rsidR="00D802E1" w:rsidRPr="009D1359">
        <w:rPr>
          <w:rFonts w:ascii="Times New Roman" w:hAnsi="Times New Roman" w:cs="Times New Roman"/>
          <w:i/>
          <w:noProof/>
          <w:sz w:val="24"/>
          <w:szCs w:val="24"/>
        </w:rPr>
        <w:t xml:space="preserve"> của</w:t>
      </w:r>
      <w:r w:rsidR="0084614B" w:rsidRPr="009D1359">
        <w:rPr>
          <w:rFonts w:ascii="Times New Roman" w:hAnsi="Times New Roman" w:cs="Times New Roman"/>
          <w:i/>
          <w:noProof/>
          <w:sz w:val="24"/>
          <w:szCs w:val="24"/>
        </w:rPr>
        <w:t xml:space="preserve"> 166</w:t>
      </w:r>
      <w:r w:rsidR="00D802E1" w:rsidRPr="009D1359">
        <w:rPr>
          <w:rFonts w:ascii="Times New Roman" w:hAnsi="Times New Roman" w:cs="Times New Roman"/>
          <w:i/>
          <w:noProof/>
          <w:sz w:val="24"/>
          <w:szCs w:val="24"/>
        </w:rPr>
        <w:t xml:space="preserve"> bệnh nhân mắc bệnh viêm gan B,C mạn </w:t>
      </w:r>
      <w:r w:rsidR="004D6758" w:rsidRPr="009D1359">
        <w:rPr>
          <w:rFonts w:ascii="Times New Roman" w:hAnsi="Times New Roman" w:cs="Times New Roman"/>
          <w:i/>
          <w:noProof/>
          <w:sz w:val="24"/>
          <w:szCs w:val="24"/>
        </w:rPr>
        <w:t>tạ</w:t>
      </w:r>
      <w:r w:rsidR="00D33270" w:rsidRPr="009D1359">
        <w:rPr>
          <w:rFonts w:ascii="Times New Roman" w:hAnsi="Times New Roman" w:cs="Times New Roman"/>
          <w:i/>
          <w:noProof/>
          <w:sz w:val="24"/>
          <w:szCs w:val="24"/>
        </w:rPr>
        <w:t xml:space="preserve">i </w:t>
      </w:r>
      <w:r w:rsidR="008051D8" w:rsidRPr="009D1359">
        <w:rPr>
          <w:rFonts w:ascii="Times New Roman" w:hAnsi="Times New Roman" w:cs="Times New Roman"/>
          <w:i/>
          <w:noProof/>
          <w:sz w:val="24"/>
          <w:szCs w:val="24"/>
        </w:rPr>
        <w:t>Khoa viêm gan -</w:t>
      </w:r>
      <w:r w:rsidR="0084614B" w:rsidRPr="009D1359">
        <w:rPr>
          <w:rFonts w:ascii="Times New Roman" w:hAnsi="Times New Roman" w:cs="Times New Roman"/>
          <w:i/>
          <w:noProof/>
          <w:sz w:val="24"/>
          <w:szCs w:val="24"/>
        </w:rPr>
        <w:t xml:space="preserve"> </w:t>
      </w:r>
      <w:r w:rsidR="00D33270" w:rsidRPr="009D1359">
        <w:rPr>
          <w:rFonts w:ascii="Times New Roman" w:hAnsi="Times New Roman" w:cs="Times New Roman"/>
          <w:i/>
          <w:noProof/>
          <w:sz w:val="24"/>
          <w:szCs w:val="24"/>
        </w:rPr>
        <w:t>B</w:t>
      </w:r>
      <w:r w:rsidR="004D6758" w:rsidRPr="009D1359">
        <w:rPr>
          <w:rFonts w:ascii="Times New Roman" w:hAnsi="Times New Roman" w:cs="Times New Roman"/>
          <w:i/>
          <w:noProof/>
          <w:sz w:val="24"/>
          <w:szCs w:val="24"/>
        </w:rPr>
        <w:t xml:space="preserve">ệnh viện </w:t>
      </w:r>
      <w:r w:rsidR="0084614B" w:rsidRPr="009D1359">
        <w:rPr>
          <w:rFonts w:ascii="Times New Roman" w:hAnsi="Times New Roman" w:cs="Times New Roman"/>
          <w:i/>
          <w:noProof/>
          <w:sz w:val="24"/>
          <w:szCs w:val="24"/>
        </w:rPr>
        <w:t>B</w:t>
      </w:r>
      <w:r w:rsidR="004D6758" w:rsidRPr="009D1359">
        <w:rPr>
          <w:rFonts w:ascii="Times New Roman" w:hAnsi="Times New Roman" w:cs="Times New Roman"/>
          <w:i/>
          <w:noProof/>
          <w:sz w:val="24"/>
          <w:szCs w:val="24"/>
        </w:rPr>
        <w:t>ệnh nhiệt đới trung</w:t>
      </w:r>
      <w:r w:rsidR="00A360A6" w:rsidRPr="009D1359">
        <w:rPr>
          <w:rFonts w:ascii="Times New Roman" w:hAnsi="Times New Roman" w:cs="Times New Roman"/>
          <w:i/>
          <w:noProof/>
          <w:sz w:val="24"/>
          <w:szCs w:val="24"/>
        </w:rPr>
        <w:t xml:space="preserve"> ương</w:t>
      </w:r>
      <w:r w:rsidR="009D1359" w:rsidRPr="009D1359">
        <w:rPr>
          <w:rFonts w:ascii="Times New Roman" w:hAnsi="Times New Roman" w:cs="Times New Roman"/>
          <w:i/>
          <w:noProof/>
          <w:sz w:val="24"/>
          <w:szCs w:val="24"/>
        </w:rPr>
        <w:t>.</w:t>
      </w:r>
      <w:r w:rsidR="009D1359" w:rsidRPr="0089301E">
        <w:rPr>
          <w:rFonts w:ascii="Times New Roman" w:hAnsi="Times New Roman" w:cs="Times New Roman"/>
          <w:i/>
          <w:noProof/>
          <w:sz w:val="24"/>
          <w:szCs w:val="24"/>
          <w:lang w:val="vi-VN"/>
        </w:rPr>
        <w:t xml:space="preserve"> </w:t>
      </w:r>
      <w:r w:rsidR="004D6758" w:rsidRPr="0089301E">
        <w:rPr>
          <w:rFonts w:ascii="Times New Roman" w:hAnsi="Times New Roman" w:cs="Times New Roman"/>
          <w:i/>
          <w:noProof/>
          <w:sz w:val="24"/>
          <w:szCs w:val="24"/>
          <w:lang w:val="vi-VN"/>
        </w:rPr>
        <w:t>Kết quả</w:t>
      </w:r>
      <w:r w:rsidR="008051D8" w:rsidRPr="007E4BE0">
        <w:rPr>
          <w:rFonts w:ascii="Times New Roman" w:hAnsi="Times New Roman" w:cs="Times New Roman"/>
          <w:i/>
          <w:noProof/>
          <w:sz w:val="24"/>
          <w:szCs w:val="24"/>
          <w:lang w:val="vi-VN"/>
        </w:rPr>
        <w:t xml:space="preserve"> cho thấy</w:t>
      </w:r>
      <w:r w:rsidR="004D6758" w:rsidRPr="00227F4B">
        <w:rPr>
          <w:rFonts w:ascii="Times New Roman" w:hAnsi="Times New Roman" w:cs="Times New Roman"/>
          <w:i/>
          <w:noProof/>
          <w:sz w:val="24"/>
          <w:szCs w:val="24"/>
          <w:lang w:val="vi-VN"/>
        </w:rPr>
        <w:t xml:space="preserve"> </w:t>
      </w:r>
      <w:r w:rsidR="0084614B" w:rsidRPr="007E4BE0">
        <w:rPr>
          <w:rFonts w:ascii="Times New Roman" w:hAnsi="Times New Roman" w:cs="Times New Roman"/>
          <w:i/>
          <w:noProof/>
          <w:sz w:val="24"/>
          <w:szCs w:val="24"/>
          <w:lang w:val="vi-VN"/>
        </w:rPr>
        <w:t>t</w:t>
      </w:r>
      <w:r w:rsidR="00DA244E" w:rsidRPr="00227F4B">
        <w:rPr>
          <w:rFonts w:ascii="Times New Roman" w:hAnsi="Times New Roman" w:cs="Times New Roman"/>
          <w:i/>
          <w:noProof/>
          <w:sz w:val="24"/>
          <w:szCs w:val="24"/>
          <w:lang w:val="vi-VN"/>
        </w:rPr>
        <w:t>ỷ lệ suy dinh dưỡ</w:t>
      </w:r>
      <w:r w:rsidR="00D33270">
        <w:rPr>
          <w:rFonts w:ascii="Times New Roman" w:hAnsi="Times New Roman" w:cs="Times New Roman"/>
          <w:i/>
          <w:noProof/>
          <w:sz w:val="24"/>
          <w:szCs w:val="24"/>
          <w:lang w:val="vi-VN"/>
        </w:rPr>
        <w:t>ng</w:t>
      </w:r>
      <w:r w:rsidR="004D6758" w:rsidRPr="00BA5741">
        <w:rPr>
          <w:rFonts w:ascii="Times New Roman" w:hAnsi="Times New Roman" w:cs="Times New Roman"/>
          <w:i/>
          <w:noProof/>
          <w:sz w:val="24"/>
          <w:szCs w:val="24"/>
          <w:lang w:val="vi-VN"/>
        </w:rPr>
        <w:t xml:space="preserve"> </w:t>
      </w:r>
      <w:r w:rsidR="00DA244E" w:rsidRPr="00227F4B">
        <w:rPr>
          <w:rFonts w:ascii="Times New Roman" w:hAnsi="Times New Roman" w:cs="Times New Roman"/>
          <w:i/>
          <w:noProof/>
          <w:sz w:val="24"/>
          <w:szCs w:val="24"/>
          <w:lang w:val="vi-VN"/>
        </w:rPr>
        <w:t xml:space="preserve">theo SGA là </w:t>
      </w:r>
      <w:r w:rsidR="00670DC6" w:rsidRPr="00227F4B">
        <w:rPr>
          <w:rFonts w:ascii="Times New Roman" w:hAnsi="Times New Roman" w:cs="Times New Roman"/>
          <w:i/>
          <w:noProof/>
          <w:sz w:val="24"/>
          <w:szCs w:val="24"/>
          <w:lang w:val="vi-VN"/>
        </w:rPr>
        <w:t>3</w:t>
      </w:r>
      <w:r w:rsidR="00D33270" w:rsidRPr="00BA5741">
        <w:rPr>
          <w:rFonts w:ascii="Times New Roman" w:hAnsi="Times New Roman" w:cs="Times New Roman"/>
          <w:i/>
          <w:noProof/>
          <w:sz w:val="24"/>
          <w:szCs w:val="24"/>
          <w:lang w:val="vi-VN"/>
        </w:rPr>
        <w:t>8,6</w:t>
      </w:r>
      <w:r w:rsidR="004D6758" w:rsidRPr="00227F4B">
        <w:rPr>
          <w:rFonts w:ascii="Times New Roman" w:hAnsi="Times New Roman" w:cs="Times New Roman"/>
          <w:i/>
          <w:noProof/>
          <w:sz w:val="24"/>
          <w:szCs w:val="24"/>
          <w:lang w:val="vi-VN"/>
        </w:rPr>
        <w:t>%</w:t>
      </w:r>
      <w:r w:rsidR="00A360A6" w:rsidRPr="00BA5741">
        <w:rPr>
          <w:rFonts w:ascii="Times New Roman" w:hAnsi="Times New Roman" w:cs="Times New Roman"/>
          <w:i/>
          <w:noProof/>
          <w:sz w:val="24"/>
          <w:szCs w:val="24"/>
          <w:lang w:val="vi-VN"/>
        </w:rPr>
        <w:t xml:space="preserve">. </w:t>
      </w:r>
      <w:r w:rsidR="009D1359" w:rsidRPr="009D1359">
        <w:rPr>
          <w:rFonts w:ascii="Times New Roman" w:hAnsi="Times New Roman" w:cs="Times New Roman"/>
          <w:i/>
          <w:noProof/>
          <w:color w:val="FF0000"/>
          <w:sz w:val="24"/>
          <w:szCs w:val="24"/>
          <w:lang w:val="vi-VN"/>
        </w:rPr>
        <w:t>(Chỗ này any để, nhóm người bệnh nhân cao …)</w:t>
      </w:r>
      <w:r w:rsidR="0084614B" w:rsidRPr="007E4BE0">
        <w:rPr>
          <w:rFonts w:ascii="Times New Roman" w:hAnsi="Times New Roman" w:cs="Times New Roman"/>
          <w:i/>
          <w:noProof/>
          <w:sz w:val="24"/>
          <w:szCs w:val="24"/>
          <w:lang w:val="vi-VN"/>
        </w:rPr>
        <w:t>Nhóm</w:t>
      </w:r>
      <w:r w:rsidR="0024383B">
        <w:rPr>
          <w:rFonts w:ascii="Times New Roman" w:hAnsi="Times New Roman" w:cs="Times New Roman"/>
          <w:i/>
          <w:noProof/>
          <w:sz w:val="24"/>
          <w:szCs w:val="24"/>
          <w:lang w:val="en-GB"/>
        </w:rPr>
        <w:t xml:space="preserve"> người bệnh cao</w:t>
      </w:r>
      <w:r w:rsidR="0084614B" w:rsidRPr="007E4BE0">
        <w:rPr>
          <w:rFonts w:ascii="Times New Roman" w:hAnsi="Times New Roman" w:cs="Times New Roman"/>
          <w:i/>
          <w:noProof/>
          <w:sz w:val="24"/>
          <w:szCs w:val="24"/>
          <w:lang w:val="vi-VN"/>
        </w:rPr>
        <w:t xml:space="preserve"> tuổi (≥65 tuổi) có tỷ lệ SDD cao hơn so với nhóm </w:t>
      </w:r>
      <w:r w:rsidR="00FC2F48">
        <w:rPr>
          <w:rFonts w:ascii="Times New Roman" w:hAnsi="Times New Roman" w:cs="Times New Roman"/>
          <w:i/>
          <w:noProof/>
          <w:sz w:val="24"/>
          <w:szCs w:val="24"/>
        </w:rPr>
        <w:t>người bệnh</w:t>
      </w:r>
      <w:r w:rsidR="0084614B" w:rsidRPr="007E4BE0">
        <w:rPr>
          <w:rFonts w:ascii="Times New Roman" w:hAnsi="Times New Roman" w:cs="Times New Roman"/>
          <w:i/>
          <w:noProof/>
          <w:sz w:val="24"/>
          <w:szCs w:val="24"/>
          <w:lang w:val="vi-VN"/>
        </w:rPr>
        <w:t xml:space="preserve"> &lt; 65</w:t>
      </w:r>
      <w:r w:rsidR="0024383B">
        <w:rPr>
          <w:rFonts w:ascii="Times New Roman" w:hAnsi="Times New Roman" w:cs="Times New Roman"/>
          <w:i/>
          <w:noProof/>
          <w:sz w:val="24"/>
          <w:szCs w:val="24"/>
          <w:lang w:val="en-GB"/>
        </w:rPr>
        <w:t xml:space="preserve"> tuổi</w:t>
      </w:r>
      <w:r w:rsidR="0084614B" w:rsidRPr="007E4BE0">
        <w:rPr>
          <w:rFonts w:ascii="Times New Roman" w:hAnsi="Times New Roman" w:cs="Times New Roman"/>
          <w:i/>
          <w:noProof/>
          <w:sz w:val="24"/>
          <w:szCs w:val="24"/>
          <w:lang w:val="vi-VN"/>
        </w:rPr>
        <w:t xml:space="preserve"> (57,1% và 33,6</w:t>
      </w:r>
      <w:r w:rsidR="0017696D" w:rsidRPr="007E4BE0">
        <w:rPr>
          <w:rFonts w:ascii="Times New Roman" w:hAnsi="Times New Roman" w:cs="Times New Roman"/>
          <w:i/>
          <w:noProof/>
          <w:sz w:val="24"/>
          <w:szCs w:val="24"/>
          <w:lang w:val="vi-VN"/>
        </w:rPr>
        <w:t xml:space="preserve">%). </w:t>
      </w:r>
      <w:r w:rsidR="009D1359" w:rsidRPr="009D1359">
        <w:rPr>
          <w:rFonts w:ascii="Times New Roman" w:hAnsi="Times New Roman" w:cs="Times New Roman"/>
          <w:i/>
          <w:noProof/>
          <w:color w:val="FF0000"/>
          <w:sz w:val="24"/>
          <w:szCs w:val="24"/>
          <w:lang w:val="vi-VN"/>
        </w:rPr>
        <w:t xml:space="preserve">(EM thêm câu: Bênh cạnh đó hoặc Ngoài ra nghiên cứu còn cho thấy) </w:t>
      </w:r>
      <w:r w:rsidR="0017696D" w:rsidRPr="007E4BE0">
        <w:rPr>
          <w:rFonts w:ascii="Times New Roman" w:hAnsi="Times New Roman" w:cs="Times New Roman"/>
          <w:i/>
          <w:noProof/>
          <w:sz w:val="24"/>
          <w:szCs w:val="24"/>
          <w:lang w:val="vi-VN"/>
        </w:rPr>
        <w:t>N</w:t>
      </w:r>
      <w:r w:rsidR="0084614B" w:rsidRPr="007E4BE0">
        <w:rPr>
          <w:rFonts w:ascii="Times New Roman" w:hAnsi="Times New Roman" w:cs="Times New Roman"/>
          <w:i/>
          <w:noProof/>
          <w:sz w:val="24"/>
          <w:szCs w:val="24"/>
          <w:lang w:val="vi-VN"/>
        </w:rPr>
        <w:t xml:space="preserve">hóm </w:t>
      </w:r>
      <w:r w:rsidR="00FC2F48">
        <w:rPr>
          <w:rFonts w:ascii="Times New Roman" w:hAnsi="Times New Roman" w:cs="Times New Roman"/>
          <w:i/>
          <w:noProof/>
          <w:sz w:val="24"/>
          <w:szCs w:val="24"/>
        </w:rPr>
        <w:t xml:space="preserve">người </w:t>
      </w:r>
      <w:r w:rsidR="0084614B" w:rsidRPr="007E4BE0">
        <w:rPr>
          <w:rFonts w:ascii="Times New Roman" w:hAnsi="Times New Roman" w:cs="Times New Roman"/>
          <w:i/>
          <w:noProof/>
          <w:sz w:val="24"/>
          <w:szCs w:val="24"/>
          <w:lang w:val="vi-VN"/>
        </w:rPr>
        <w:t>bệnh  xơ gan (XG)</w:t>
      </w:r>
      <w:r w:rsidR="0017696D" w:rsidRPr="007E4BE0">
        <w:rPr>
          <w:rFonts w:ascii="Times New Roman" w:hAnsi="Times New Roman" w:cs="Times New Roman"/>
          <w:i/>
          <w:noProof/>
          <w:sz w:val="24"/>
          <w:szCs w:val="24"/>
          <w:lang w:val="vi-VN"/>
        </w:rPr>
        <w:t xml:space="preserve"> mất bù</w:t>
      </w:r>
      <w:r w:rsidR="0084614B" w:rsidRPr="007E4BE0">
        <w:rPr>
          <w:rFonts w:ascii="Times New Roman" w:hAnsi="Times New Roman" w:cs="Times New Roman"/>
          <w:i/>
          <w:noProof/>
          <w:sz w:val="24"/>
          <w:szCs w:val="24"/>
          <w:lang w:val="vi-VN"/>
        </w:rPr>
        <w:t xml:space="preserve"> có tỷ lệ SDD cao </w:t>
      </w:r>
      <w:r w:rsidR="0017696D" w:rsidRPr="007E4BE0">
        <w:rPr>
          <w:rFonts w:ascii="Times New Roman" w:hAnsi="Times New Roman" w:cs="Times New Roman"/>
          <w:i/>
          <w:noProof/>
          <w:sz w:val="24"/>
          <w:szCs w:val="24"/>
          <w:lang w:val="vi-VN"/>
        </w:rPr>
        <w:t>nhất, sau đó là nhóm XG còn bù và thấp nhấp là</w:t>
      </w:r>
      <w:r w:rsidR="0084614B" w:rsidRPr="007E4BE0">
        <w:rPr>
          <w:rFonts w:ascii="Times New Roman" w:hAnsi="Times New Roman" w:cs="Times New Roman"/>
          <w:i/>
          <w:noProof/>
          <w:sz w:val="24"/>
          <w:szCs w:val="24"/>
          <w:lang w:val="vi-VN"/>
        </w:rPr>
        <w:t xml:space="preserve"> nhóm chưa bị XG (56,2%; </w:t>
      </w:r>
      <w:r w:rsidR="0017696D" w:rsidRPr="007E4BE0">
        <w:rPr>
          <w:rFonts w:ascii="Times New Roman" w:hAnsi="Times New Roman" w:cs="Times New Roman"/>
          <w:i/>
          <w:noProof/>
          <w:sz w:val="24"/>
          <w:szCs w:val="24"/>
          <w:lang w:val="vi-VN"/>
        </w:rPr>
        <w:t xml:space="preserve">38,2% và </w:t>
      </w:r>
      <w:r w:rsidR="0084614B" w:rsidRPr="007E4BE0">
        <w:rPr>
          <w:rFonts w:ascii="Times New Roman" w:hAnsi="Times New Roman" w:cs="Times New Roman"/>
          <w:i/>
          <w:noProof/>
          <w:sz w:val="24"/>
          <w:szCs w:val="24"/>
          <w:lang w:val="vi-VN"/>
        </w:rPr>
        <w:t xml:space="preserve">22%). </w:t>
      </w:r>
      <w:r w:rsidR="009D1359" w:rsidRPr="009D1359">
        <w:rPr>
          <w:rFonts w:ascii="Times New Roman" w:hAnsi="Times New Roman" w:cs="Times New Roman"/>
          <w:i/>
          <w:noProof/>
          <w:color w:val="FF0000"/>
          <w:sz w:val="24"/>
          <w:szCs w:val="24"/>
          <w:lang w:val="vi-VN"/>
        </w:rPr>
        <w:t>(Nghiên cứu cho thấy được)</w:t>
      </w:r>
      <w:r w:rsidR="00A360A6" w:rsidRPr="00BA5741">
        <w:rPr>
          <w:rFonts w:ascii="Times New Roman" w:hAnsi="Times New Roman" w:cs="Times New Roman"/>
          <w:i/>
          <w:noProof/>
          <w:sz w:val="24"/>
          <w:szCs w:val="24"/>
          <w:lang w:val="vi-VN"/>
        </w:rPr>
        <w:t>TTDD</w:t>
      </w:r>
      <w:r w:rsidR="004D6758" w:rsidRPr="00BA5741">
        <w:rPr>
          <w:rFonts w:ascii="Times New Roman" w:hAnsi="Times New Roman" w:cs="Times New Roman"/>
          <w:i/>
          <w:noProof/>
          <w:sz w:val="24"/>
          <w:szCs w:val="24"/>
          <w:lang w:val="vi-VN"/>
        </w:rPr>
        <w:t xml:space="preserve"> có liên quan đến</w:t>
      </w:r>
      <w:r w:rsidR="0017696D" w:rsidRPr="007E4BE0">
        <w:rPr>
          <w:rFonts w:ascii="Times New Roman" w:hAnsi="Times New Roman" w:cs="Times New Roman"/>
          <w:i/>
          <w:noProof/>
          <w:sz w:val="24"/>
          <w:szCs w:val="24"/>
          <w:lang w:val="vi-VN"/>
        </w:rPr>
        <w:t xml:space="preserve"> tuổi và</w:t>
      </w:r>
      <w:r w:rsidR="004D6758" w:rsidRPr="00BA5741">
        <w:rPr>
          <w:rFonts w:ascii="Times New Roman" w:hAnsi="Times New Roman" w:cs="Times New Roman"/>
          <w:i/>
          <w:noProof/>
          <w:sz w:val="24"/>
          <w:szCs w:val="24"/>
          <w:lang w:val="vi-VN"/>
        </w:rPr>
        <w:t xml:space="preserve"> mức độ</w:t>
      </w:r>
      <w:r w:rsidR="00F04829" w:rsidRPr="00BA5741">
        <w:rPr>
          <w:rFonts w:ascii="Times New Roman" w:hAnsi="Times New Roman" w:cs="Times New Roman"/>
          <w:i/>
          <w:noProof/>
          <w:sz w:val="24"/>
          <w:szCs w:val="24"/>
          <w:lang w:val="vi-VN"/>
        </w:rPr>
        <w:t xml:space="preserve"> </w:t>
      </w:r>
      <w:r w:rsidR="0017696D" w:rsidRPr="007E4BE0">
        <w:rPr>
          <w:rFonts w:ascii="Times New Roman" w:hAnsi="Times New Roman" w:cs="Times New Roman"/>
          <w:i/>
          <w:noProof/>
          <w:sz w:val="24"/>
          <w:szCs w:val="24"/>
          <w:lang w:val="vi-VN"/>
        </w:rPr>
        <w:t>xơ gan</w:t>
      </w:r>
      <w:r w:rsidR="00A54C1F" w:rsidRPr="00BA5741">
        <w:rPr>
          <w:rFonts w:ascii="Times New Roman" w:hAnsi="Times New Roman" w:cs="Times New Roman"/>
          <w:i/>
          <w:noProof/>
          <w:sz w:val="24"/>
          <w:szCs w:val="24"/>
          <w:lang w:val="vi-VN"/>
        </w:rPr>
        <w:t xml:space="preserve"> (</w:t>
      </w:r>
      <w:r w:rsidR="004815F9" w:rsidRPr="007E4BE0">
        <w:rPr>
          <w:rFonts w:ascii="Times New Roman" w:hAnsi="Times New Roman" w:cs="Times New Roman"/>
          <w:i/>
          <w:noProof/>
          <w:sz w:val="24"/>
          <w:szCs w:val="24"/>
          <w:lang w:val="vi-VN"/>
        </w:rPr>
        <w:t>p</w:t>
      </w:r>
      <w:r w:rsidR="00A54C1F" w:rsidRPr="00BA5741">
        <w:rPr>
          <w:rFonts w:ascii="Times New Roman" w:hAnsi="Times New Roman" w:cs="Times New Roman"/>
          <w:i/>
          <w:noProof/>
          <w:sz w:val="24"/>
          <w:szCs w:val="24"/>
          <w:lang w:val="vi-VN"/>
        </w:rPr>
        <w:t>&lt; 0,05</w:t>
      </w:r>
      <w:r w:rsidR="004D6758" w:rsidRPr="00BA5741">
        <w:rPr>
          <w:rFonts w:ascii="Times New Roman" w:hAnsi="Times New Roman" w:cs="Times New Roman"/>
          <w:i/>
          <w:noProof/>
          <w:sz w:val="24"/>
          <w:szCs w:val="24"/>
          <w:lang w:val="vi-VN"/>
        </w:rPr>
        <w:t xml:space="preserve">). </w:t>
      </w:r>
      <w:r w:rsidR="009D1359" w:rsidRPr="009D1359">
        <w:rPr>
          <w:rFonts w:ascii="Times New Roman" w:hAnsi="Times New Roman" w:cs="Times New Roman"/>
          <w:i/>
          <w:noProof/>
          <w:color w:val="FF0000"/>
          <w:sz w:val="24"/>
          <w:szCs w:val="24"/>
          <w:lang w:val="vi-VN"/>
        </w:rPr>
        <w:t xml:space="preserve">(Cụ thể) </w:t>
      </w:r>
      <w:r w:rsidR="004D6758" w:rsidRPr="00BA5741">
        <w:rPr>
          <w:rFonts w:ascii="Times New Roman" w:hAnsi="Times New Roman" w:cs="Times New Roman"/>
          <w:i/>
          <w:noProof/>
          <w:sz w:val="24"/>
          <w:szCs w:val="24"/>
          <w:lang w:val="vi-VN"/>
        </w:rPr>
        <w:t>Giá trị</w:t>
      </w:r>
      <w:r w:rsidR="0024383B">
        <w:rPr>
          <w:rFonts w:ascii="Times New Roman" w:hAnsi="Times New Roman" w:cs="Times New Roman"/>
          <w:i/>
          <w:noProof/>
          <w:sz w:val="24"/>
          <w:szCs w:val="24"/>
          <w:lang w:val="en-GB"/>
        </w:rPr>
        <w:t xml:space="preserve"> </w:t>
      </w:r>
      <w:r w:rsidR="0024383B" w:rsidRPr="00BA5741">
        <w:rPr>
          <w:rFonts w:ascii="Times New Roman" w:hAnsi="Times New Roman" w:cs="Times New Roman"/>
          <w:i/>
          <w:noProof/>
          <w:sz w:val="24"/>
          <w:szCs w:val="24"/>
          <w:lang w:val="vi-VN"/>
        </w:rPr>
        <w:t>trung bình</w:t>
      </w:r>
      <w:r w:rsidR="004D6758" w:rsidRPr="00BA5741">
        <w:rPr>
          <w:rFonts w:ascii="Times New Roman" w:hAnsi="Times New Roman" w:cs="Times New Roman"/>
          <w:i/>
          <w:noProof/>
          <w:sz w:val="24"/>
          <w:szCs w:val="24"/>
          <w:lang w:val="vi-VN"/>
        </w:rPr>
        <w:t xml:space="preserve"> năng lượng khẩu phần củ</w:t>
      </w:r>
      <w:r w:rsidR="00D33270" w:rsidRPr="00BA5741">
        <w:rPr>
          <w:rFonts w:ascii="Times New Roman" w:hAnsi="Times New Roman" w:cs="Times New Roman"/>
          <w:i/>
          <w:noProof/>
          <w:sz w:val="24"/>
          <w:szCs w:val="24"/>
          <w:lang w:val="vi-VN"/>
        </w:rPr>
        <w:t>a</w:t>
      </w:r>
      <w:r w:rsidR="00FC2F48">
        <w:rPr>
          <w:rFonts w:ascii="Times New Roman" w:hAnsi="Times New Roman" w:cs="Times New Roman"/>
          <w:i/>
          <w:noProof/>
          <w:sz w:val="24"/>
          <w:szCs w:val="24"/>
        </w:rPr>
        <w:t xml:space="preserve"> đối tượng nghiên cứu</w:t>
      </w:r>
      <w:r w:rsidR="00D33270" w:rsidRPr="00BA5741">
        <w:rPr>
          <w:rFonts w:ascii="Times New Roman" w:hAnsi="Times New Roman" w:cs="Times New Roman"/>
          <w:i/>
          <w:noProof/>
          <w:sz w:val="24"/>
          <w:szCs w:val="24"/>
          <w:lang w:val="vi-VN"/>
        </w:rPr>
        <w:t xml:space="preserve"> </w:t>
      </w:r>
      <w:r w:rsidR="00FC2F48">
        <w:rPr>
          <w:rFonts w:ascii="Times New Roman" w:hAnsi="Times New Roman" w:cs="Times New Roman"/>
          <w:i/>
          <w:noProof/>
          <w:sz w:val="24"/>
          <w:szCs w:val="24"/>
        </w:rPr>
        <w:t>(</w:t>
      </w:r>
      <w:r w:rsidR="00D33270" w:rsidRPr="00BA5741">
        <w:rPr>
          <w:rFonts w:ascii="Times New Roman" w:hAnsi="Times New Roman" w:cs="Times New Roman"/>
          <w:i/>
          <w:noProof/>
          <w:sz w:val="24"/>
          <w:szCs w:val="24"/>
          <w:lang w:val="vi-VN"/>
        </w:rPr>
        <w:t>ĐTNC</w:t>
      </w:r>
      <w:r w:rsidR="00FC2F48">
        <w:rPr>
          <w:rFonts w:ascii="Times New Roman" w:hAnsi="Times New Roman" w:cs="Times New Roman"/>
          <w:i/>
          <w:noProof/>
          <w:sz w:val="24"/>
          <w:szCs w:val="24"/>
        </w:rPr>
        <w:t>)</w:t>
      </w:r>
      <w:r w:rsidR="00D33270" w:rsidRPr="00BA5741">
        <w:rPr>
          <w:rFonts w:ascii="Times New Roman" w:hAnsi="Times New Roman" w:cs="Times New Roman"/>
          <w:i/>
          <w:noProof/>
          <w:sz w:val="24"/>
          <w:szCs w:val="24"/>
          <w:lang w:val="vi-VN"/>
        </w:rPr>
        <w:t xml:space="preserve"> là 1129,7 ± 481,1</w:t>
      </w:r>
      <w:r w:rsidR="004D6758" w:rsidRPr="00BA5741">
        <w:rPr>
          <w:rFonts w:ascii="Times New Roman" w:hAnsi="Times New Roman" w:cs="Times New Roman"/>
          <w:i/>
          <w:noProof/>
          <w:sz w:val="24"/>
          <w:szCs w:val="24"/>
          <w:lang w:val="vi-VN"/>
        </w:rPr>
        <w:t xml:space="preserve"> kcal</w:t>
      </w:r>
      <w:r w:rsidR="00D33270" w:rsidRPr="00BA5741">
        <w:rPr>
          <w:rFonts w:ascii="Times New Roman" w:hAnsi="Times New Roman" w:cs="Times New Roman"/>
          <w:i/>
          <w:noProof/>
          <w:sz w:val="24"/>
          <w:szCs w:val="24"/>
          <w:lang w:val="vi-VN"/>
        </w:rPr>
        <w:t>/ngày</w:t>
      </w:r>
      <w:r w:rsidR="009F7DBD" w:rsidRPr="009D1359">
        <w:rPr>
          <w:rFonts w:ascii="Times New Roman" w:hAnsi="Times New Roman" w:cs="Times New Roman"/>
          <w:i/>
          <w:noProof/>
          <w:color w:val="FF0000"/>
          <w:sz w:val="24"/>
          <w:szCs w:val="24"/>
          <w:lang w:val="vi-VN"/>
        </w:rPr>
        <w:t>.</w:t>
      </w:r>
      <w:r w:rsidR="009D1359" w:rsidRPr="009D1359">
        <w:rPr>
          <w:rFonts w:ascii="Times New Roman" w:hAnsi="Times New Roman" w:cs="Times New Roman"/>
          <w:i/>
          <w:noProof/>
          <w:color w:val="FF0000"/>
          <w:sz w:val="24"/>
          <w:szCs w:val="24"/>
          <w:lang w:val="vi-VN"/>
        </w:rPr>
        <w:t>(Hơn thế nữa)</w:t>
      </w:r>
      <w:r w:rsidR="009F7DBD" w:rsidRPr="009D1359">
        <w:rPr>
          <w:rFonts w:ascii="Times New Roman" w:hAnsi="Times New Roman" w:cs="Times New Roman"/>
          <w:i/>
          <w:noProof/>
          <w:color w:val="FF0000"/>
          <w:sz w:val="24"/>
          <w:szCs w:val="24"/>
          <w:lang w:val="vi-VN"/>
        </w:rPr>
        <w:t xml:space="preserve"> </w:t>
      </w:r>
      <w:r w:rsidR="009F7DBD" w:rsidRPr="00BA5741">
        <w:rPr>
          <w:rFonts w:ascii="Times New Roman" w:hAnsi="Times New Roman" w:cs="Times New Roman"/>
          <w:i/>
          <w:noProof/>
          <w:sz w:val="24"/>
          <w:szCs w:val="24"/>
          <w:lang w:val="vi-VN"/>
        </w:rPr>
        <w:t>Lượng protein đạ</w:t>
      </w:r>
      <w:r w:rsidR="00D33270" w:rsidRPr="00BA5741">
        <w:rPr>
          <w:rFonts w:ascii="Times New Roman" w:hAnsi="Times New Roman" w:cs="Times New Roman"/>
          <w:i/>
          <w:noProof/>
          <w:sz w:val="24"/>
          <w:szCs w:val="24"/>
          <w:lang w:val="vi-VN"/>
        </w:rPr>
        <w:t>t 0,8 ±</w:t>
      </w:r>
      <w:r w:rsidR="003E2802" w:rsidRPr="00BA5741">
        <w:rPr>
          <w:rFonts w:ascii="Times New Roman" w:hAnsi="Times New Roman" w:cs="Times New Roman"/>
          <w:i/>
          <w:noProof/>
          <w:sz w:val="24"/>
          <w:szCs w:val="24"/>
          <w:lang w:val="vi-VN"/>
        </w:rPr>
        <w:t xml:space="preserve"> </w:t>
      </w:r>
      <w:r w:rsidR="00D33270" w:rsidRPr="00BA5741">
        <w:rPr>
          <w:rFonts w:ascii="Times New Roman" w:hAnsi="Times New Roman" w:cs="Times New Roman"/>
          <w:i/>
          <w:noProof/>
          <w:sz w:val="24"/>
          <w:szCs w:val="24"/>
          <w:lang w:val="vi-VN"/>
        </w:rPr>
        <w:t>0,4</w:t>
      </w:r>
      <w:r w:rsidR="009F7DBD" w:rsidRPr="00BA5741">
        <w:rPr>
          <w:rFonts w:ascii="Times New Roman" w:hAnsi="Times New Roman" w:cs="Times New Roman"/>
          <w:i/>
          <w:noProof/>
          <w:sz w:val="24"/>
          <w:szCs w:val="24"/>
          <w:lang w:val="vi-VN"/>
        </w:rPr>
        <w:t xml:space="preserve"> g</w:t>
      </w:r>
      <w:r w:rsidR="00A01D34" w:rsidRPr="00BA5741">
        <w:rPr>
          <w:rFonts w:ascii="Times New Roman" w:hAnsi="Times New Roman" w:cs="Times New Roman"/>
          <w:i/>
          <w:noProof/>
          <w:sz w:val="24"/>
          <w:szCs w:val="24"/>
          <w:lang w:val="vi-VN"/>
        </w:rPr>
        <w:t>/kg</w:t>
      </w:r>
      <w:r w:rsidR="00D33270" w:rsidRPr="00BA5741">
        <w:rPr>
          <w:rFonts w:ascii="Times New Roman" w:hAnsi="Times New Roman" w:cs="Times New Roman"/>
          <w:i/>
          <w:noProof/>
          <w:sz w:val="24"/>
          <w:szCs w:val="24"/>
          <w:lang w:val="vi-VN"/>
        </w:rPr>
        <w:t>/</w:t>
      </w:r>
      <w:r w:rsidR="006655B5" w:rsidRPr="00BA5741">
        <w:rPr>
          <w:rFonts w:ascii="Times New Roman" w:hAnsi="Times New Roman" w:cs="Times New Roman"/>
          <w:i/>
          <w:noProof/>
          <w:sz w:val="24"/>
          <w:szCs w:val="24"/>
          <w:lang w:val="vi-VN"/>
        </w:rPr>
        <w:t>ngày. P</w:t>
      </w:r>
      <w:r w:rsidR="00862CB0" w:rsidRPr="00BA5741">
        <w:rPr>
          <w:rFonts w:ascii="Times New Roman" w:hAnsi="Times New Roman" w:cs="Times New Roman"/>
          <w:i/>
          <w:noProof/>
          <w:sz w:val="24"/>
          <w:szCs w:val="24"/>
          <w:lang w:val="vi-VN"/>
        </w:rPr>
        <w:t xml:space="preserve">hần lớn </w:t>
      </w:r>
      <w:r w:rsidR="00FC2F48">
        <w:rPr>
          <w:rFonts w:ascii="Times New Roman" w:hAnsi="Times New Roman" w:cs="Times New Roman"/>
          <w:i/>
          <w:noProof/>
          <w:sz w:val="24"/>
          <w:szCs w:val="24"/>
        </w:rPr>
        <w:t xml:space="preserve">người </w:t>
      </w:r>
      <w:r w:rsidR="00862CB0" w:rsidRPr="00BA5741">
        <w:rPr>
          <w:rFonts w:ascii="Times New Roman" w:hAnsi="Times New Roman" w:cs="Times New Roman"/>
          <w:i/>
          <w:noProof/>
          <w:sz w:val="24"/>
          <w:szCs w:val="24"/>
          <w:lang w:val="vi-VN"/>
        </w:rPr>
        <w:t>bệnh  không đạt nhu cầu khuyến nghị</w:t>
      </w:r>
      <w:r w:rsidR="00472371" w:rsidRPr="00BA5741">
        <w:rPr>
          <w:rFonts w:ascii="Times New Roman" w:hAnsi="Times New Roman" w:cs="Times New Roman"/>
          <w:i/>
          <w:noProof/>
          <w:sz w:val="24"/>
          <w:szCs w:val="24"/>
          <w:lang w:val="vi-VN"/>
        </w:rPr>
        <w:t xml:space="preserve"> (NCKN)</w:t>
      </w:r>
      <w:r w:rsidR="00862CB0" w:rsidRPr="00BA5741">
        <w:rPr>
          <w:rFonts w:ascii="Times New Roman" w:hAnsi="Times New Roman" w:cs="Times New Roman"/>
          <w:i/>
          <w:noProof/>
          <w:sz w:val="24"/>
          <w:szCs w:val="24"/>
          <w:lang w:val="vi-VN"/>
        </w:rPr>
        <w:t xml:space="preserve"> về năng lượ</w:t>
      </w:r>
      <w:r w:rsidR="00DE7199" w:rsidRPr="00BA5741">
        <w:rPr>
          <w:rFonts w:ascii="Times New Roman" w:hAnsi="Times New Roman" w:cs="Times New Roman"/>
          <w:i/>
          <w:noProof/>
          <w:sz w:val="24"/>
          <w:szCs w:val="24"/>
          <w:lang w:val="vi-VN"/>
        </w:rPr>
        <w:t xml:space="preserve">ng, protein và </w:t>
      </w:r>
      <w:r w:rsidR="0024383B">
        <w:rPr>
          <w:rFonts w:ascii="Times New Roman" w:hAnsi="Times New Roman" w:cs="Times New Roman"/>
          <w:i/>
          <w:noProof/>
          <w:sz w:val="24"/>
          <w:szCs w:val="24"/>
          <w:lang w:val="en-GB"/>
        </w:rPr>
        <w:t>nhiều</w:t>
      </w:r>
      <w:r w:rsidR="00DE7199" w:rsidRPr="00BA5741">
        <w:rPr>
          <w:rFonts w:ascii="Times New Roman" w:hAnsi="Times New Roman" w:cs="Times New Roman"/>
          <w:i/>
          <w:noProof/>
          <w:sz w:val="24"/>
          <w:szCs w:val="24"/>
          <w:lang w:val="vi-VN"/>
        </w:rPr>
        <w:t xml:space="preserve"> vi chất</w:t>
      </w:r>
      <w:r w:rsidR="001A6378" w:rsidRPr="00BA5741">
        <w:rPr>
          <w:rFonts w:ascii="Times New Roman" w:hAnsi="Times New Roman" w:cs="Times New Roman"/>
          <w:i/>
          <w:noProof/>
          <w:sz w:val="24"/>
          <w:szCs w:val="24"/>
          <w:lang w:val="vi-VN"/>
        </w:rPr>
        <w:t xml:space="preserve"> (vitamin A,</w:t>
      </w:r>
      <w:r w:rsidR="00D33270" w:rsidRPr="00BA5741">
        <w:rPr>
          <w:rFonts w:ascii="Times New Roman" w:hAnsi="Times New Roman" w:cs="Times New Roman"/>
          <w:i/>
          <w:noProof/>
          <w:sz w:val="24"/>
          <w:szCs w:val="24"/>
          <w:lang w:val="vi-VN"/>
        </w:rPr>
        <w:t xml:space="preserve"> </w:t>
      </w:r>
      <w:r w:rsidR="001A6378" w:rsidRPr="00BA5741">
        <w:rPr>
          <w:rFonts w:ascii="Times New Roman" w:hAnsi="Times New Roman" w:cs="Times New Roman"/>
          <w:i/>
          <w:noProof/>
          <w:sz w:val="24"/>
          <w:szCs w:val="24"/>
          <w:lang w:val="vi-VN"/>
        </w:rPr>
        <w:t>D,</w:t>
      </w:r>
      <w:r w:rsidR="00D33270" w:rsidRPr="00BA5741">
        <w:rPr>
          <w:rFonts w:ascii="Times New Roman" w:hAnsi="Times New Roman" w:cs="Times New Roman"/>
          <w:i/>
          <w:noProof/>
          <w:sz w:val="24"/>
          <w:szCs w:val="24"/>
          <w:lang w:val="vi-VN"/>
        </w:rPr>
        <w:t xml:space="preserve"> </w:t>
      </w:r>
      <w:r w:rsidR="001A6378" w:rsidRPr="00BA5741">
        <w:rPr>
          <w:rFonts w:ascii="Times New Roman" w:hAnsi="Times New Roman" w:cs="Times New Roman"/>
          <w:i/>
          <w:noProof/>
          <w:sz w:val="24"/>
          <w:szCs w:val="24"/>
          <w:lang w:val="vi-VN"/>
        </w:rPr>
        <w:t>B1,</w:t>
      </w:r>
      <w:r w:rsidR="00D33270" w:rsidRPr="00BA5741">
        <w:rPr>
          <w:rFonts w:ascii="Times New Roman" w:hAnsi="Times New Roman" w:cs="Times New Roman"/>
          <w:i/>
          <w:noProof/>
          <w:sz w:val="24"/>
          <w:szCs w:val="24"/>
          <w:lang w:val="vi-VN"/>
        </w:rPr>
        <w:t xml:space="preserve"> </w:t>
      </w:r>
      <w:r w:rsidR="001A6378" w:rsidRPr="00BA5741">
        <w:rPr>
          <w:rFonts w:ascii="Times New Roman" w:hAnsi="Times New Roman" w:cs="Times New Roman"/>
          <w:i/>
          <w:noProof/>
          <w:sz w:val="24"/>
          <w:szCs w:val="24"/>
          <w:lang w:val="vi-VN"/>
        </w:rPr>
        <w:t>B2,</w:t>
      </w:r>
      <w:r w:rsidR="00D33270" w:rsidRPr="00BA5741">
        <w:rPr>
          <w:rFonts w:ascii="Times New Roman" w:hAnsi="Times New Roman" w:cs="Times New Roman"/>
          <w:i/>
          <w:noProof/>
          <w:sz w:val="24"/>
          <w:szCs w:val="24"/>
          <w:lang w:val="vi-VN"/>
        </w:rPr>
        <w:t xml:space="preserve"> </w:t>
      </w:r>
      <w:r w:rsidR="001A6378" w:rsidRPr="00BA5741">
        <w:rPr>
          <w:rFonts w:ascii="Times New Roman" w:hAnsi="Times New Roman" w:cs="Times New Roman"/>
          <w:i/>
          <w:noProof/>
          <w:sz w:val="24"/>
          <w:szCs w:val="24"/>
          <w:lang w:val="vi-VN"/>
        </w:rPr>
        <w:t>PP, kẽm, magie, sắt, canxi, phospho)</w:t>
      </w:r>
      <w:r w:rsidR="00862CB0" w:rsidRPr="00BA5741">
        <w:rPr>
          <w:rFonts w:ascii="Times New Roman" w:hAnsi="Times New Roman" w:cs="Times New Roman"/>
          <w:i/>
          <w:noProof/>
          <w:sz w:val="24"/>
          <w:szCs w:val="24"/>
          <w:lang w:val="vi-VN"/>
        </w:rPr>
        <w:t>.</w:t>
      </w:r>
      <w:r w:rsidR="00362196" w:rsidRPr="00BA5741">
        <w:rPr>
          <w:rFonts w:ascii="Times New Roman" w:hAnsi="Times New Roman" w:cs="Times New Roman"/>
          <w:i/>
          <w:noProof/>
          <w:sz w:val="24"/>
          <w:szCs w:val="24"/>
          <w:lang w:val="vi-VN"/>
        </w:rPr>
        <w:t xml:space="preserve"> </w:t>
      </w:r>
    </w:p>
    <w:p w14:paraId="00A63CDB" w14:textId="77777777" w:rsidR="00862CB0" w:rsidRPr="00BA5741" w:rsidRDefault="00862CB0" w:rsidP="00DE7199">
      <w:pPr>
        <w:spacing w:line="360" w:lineRule="auto"/>
        <w:jc w:val="both"/>
        <w:rPr>
          <w:rFonts w:ascii="Times New Roman" w:hAnsi="Times New Roman" w:cs="Times New Roman"/>
          <w:b/>
          <w:i/>
          <w:noProof/>
          <w:sz w:val="24"/>
          <w:szCs w:val="24"/>
          <w:lang w:val="vi-VN"/>
        </w:rPr>
      </w:pPr>
      <w:r w:rsidRPr="00BA5741">
        <w:rPr>
          <w:rFonts w:ascii="Times New Roman" w:hAnsi="Times New Roman" w:cs="Times New Roman"/>
          <w:b/>
          <w:noProof/>
          <w:sz w:val="24"/>
          <w:szCs w:val="24"/>
          <w:lang w:val="vi-VN"/>
        </w:rPr>
        <w:t>Từ khóa: suy dinh dưỡng, bệnh gan mạn, khẩu phần 24h</w:t>
      </w:r>
    </w:p>
    <w:p w14:paraId="04795921" w14:textId="77777777" w:rsidR="00227F4B" w:rsidRPr="00BA5741" w:rsidRDefault="00227F4B" w:rsidP="00DE7199">
      <w:pPr>
        <w:spacing w:line="360" w:lineRule="auto"/>
        <w:jc w:val="both"/>
        <w:rPr>
          <w:rFonts w:ascii="Times New Roman" w:hAnsi="Times New Roman" w:cs="Times New Roman"/>
          <w:noProof/>
          <w:sz w:val="24"/>
          <w:szCs w:val="24"/>
          <w:lang w:val="vi-VN"/>
        </w:rPr>
        <w:sectPr w:rsidR="00227F4B" w:rsidRPr="00BA5741" w:rsidSect="00227F4B">
          <w:type w:val="continuous"/>
          <w:pgSz w:w="12240" w:h="15840"/>
          <w:pgMar w:top="1134" w:right="1134" w:bottom="1134" w:left="1701" w:header="720" w:footer="720" w:gutter="0"/>
          <w:cols w:space="567"/>
          <w:docGrid w:linePitch="360"/>
        </w:sectPr>
      </w:pPr>
    </w:p>
    <w:p w14:paraId="3E5D09FA" w14:textId="026A6C75" w:rsidR="00362196" w:rsidRPr="00227F4B" w:rsidRDefault="003A6E00" w:rsidP="00DE7199">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I. </w:t>
      </w:r>
      <w:r w:rsidR="00362196" w:rsidRPr="00227F4B">
        <w:rPr>
          <w:rFonts w:ascii="Times New Roman" w:hAnsi="Times New Roman" w:cs="Times New Roman"/>
          <w:b/>
          <w:noProof/>
          <w:sz w:val="24"/>
          <w:szCs w:val="24"/>
        </w:rPr>
        <w:t>ĐẶT VẤN ĐỀ</w:t>
      </w:r>
    </w:p>
    <w:tbl>
      <w:tblPr>
        <w:tblStyle w:val="TableGrid"/>
        <w:tblpPr w:leftFromText="180" w:rightFromText="180" w:vertAnchor="text" w:horzAnchor="margin" w:tblpY="2953"/>
        <w:tblW w:w="4609" w:type="dxa"/>
        <w:tblBorders>
          <w:left w:val="none" w:sz="0" w:space="0" w:color="auto"/>
          <w:bottom w:val="none" w:sz="0" w:space="0" w:color="auto"/>
          <w:right w:val="none" w:sz="0" w:space="0" w:color="auto"/>
        </w:tblBorders>
        <w:tblLook w:val="04A0" w:firstRow="1" w:lastRow="0" w:firstColumn="1" w:lastColumn="0" w:noHBand="0" w:noVBand="1"/>
      </w:tblPr>
      <w:tblGrid>
        <w:gridCol w:w="4609"/>
      </w:tblGrid>
      <w:tr w:rsidR="00B40F72" w14:paraId="78C9EF74" w14:textId="77777777" w:rsidTr="00B40F72">
        <w:trPr>
          <w:trHeight w:val="1288"/>
        </w:trPr>
        <w:tc>
          <w:tcPr>
            <w:tcW w:w="4609" w:type="dxa"/>
          </w:tcPr>
          <w:p w14:paraId="5030BCDB" w14:textId="57C1037D" w:rsidR="00B40F72" w:rsidRDefault="00B40F72" w:rsidP="00B40F72">
            <w:pPr>
              <w:spacing w:line="360" w:lineRule="auto"/>
              <w:jc w:val="both"/>
              <w:rPr>
                <w:rFonts w:ascii="Times New Roman" w:hAnsi="Times New Roman" w:cs="Times New Roman"/>
                <w:noProof/>
                <w:sz w:val="24"/>
                <w:szCs w:val="24"/>
              </w:rPr>
            </w:pPr>
          </w:p>
        </w:tc>
      </w:tr>
    </w:tbl>
    <w:p w14:paraId="75F4236F" w14:textId="3F611E7F" w:rsidR="00EB4A62" w:rsidRPr="00227F4B" w:rsidRDefault="00B40F72" w:rsidP="00C5673E">
      <w:pPr>
        <w:spacing w:line="360" w:lineRule="auto"/>
        <w:ind w:firstLine="567"/>
        <w:jc w:val="both"/>
        <w:rPr>
          <w:rFonts w:ascii="Times New Roman" w:hAnsi="Times New Roman" w:cs="Times New Roman"/>
          <w:noProof/>
          <w:sz w:val="24"/>
          <w:szCs w:val="24"/>
        </w:rPr>
      </w:pPr>
      <w:r w:rsidRPr="00227F4B">
        <w:rPr>
          <w:rFonts w:ascii="Times New Roman" w:hAnsi="Times New Roman" w:cs="Times New Roman"/>
          <w:noProof/>
          <w:sz w:val="24"/>
          <w:szCs w:val="24"/>
        </w:rPr>
        <w:t xml:space="preserve"> </w:t>
      </w:r>
      <w:r w:rsidR="00362196" w:rsidRPr="00227F4B">
        <w:rPr>
          <w:rFonts w:ascii="Times New Roman" w:hAnsi="Times New Roman" w:cs="Times New Roman"/>
          <w:noProof/>
          <w:sz w:val="24"/>
          <w:szCs w:val="24"/>
        </w:rPr>
        <w:t>Hiện  nay</w:t>
      </w:r>
      <w:r w:rsidR="009D1359" w:rsidRPr="009D1359">
        <w:rPr>
          <w:rFonts w:ascii="Times New Roman" w:hAnsi="Times New Roman" w:cs="Times New Roman"/>
          <w:noProof/>
          <w:color w:val="FF0000"/>
          <w:sz w:val="24"/>
          <w:szCs w:val="24"/>
          <w:lang w:val="vi-VN"/>
        </w:rPr>
        <w:t>(Ngày nay nó mang ý nghĩa tốt hơn vì bài của em là nghiên cứu chứ k phải 1 bài news</w:t>
      </w:r>
      <w:r w:rsidR="009D1359">
        <w:rPr>
          <w:rFonts w:ascii="Times New Roman" w:hAnsi="Times New Roman" w:cs="Times New Roman"/>
          <w:noProof/>
          <w:color w:val="FF0000"/>
          <w:sz w:val="24"/>
          <w:szCs w:val="24"/>
          <w:lang w:val="vi-VN"/>
        </w:rPr>
        <w:t>-Trending skill</w:t>
      </w:r>
      <w:r w:rsidR="009D1359" w:rsidRPr="009D1359">
        <w:rPr>
          <w:rFonts w:ascii="Times New Roman" w:hAnsi="Times New Roman" w:cs="Times New Roman"/>
          <w:noProof/>
          <w:color w:val="FF0000"/>
          <w:sz w:val="24"/>
          <w:szCs w:val="24"/>
          <w:lang w:val="vi-VN"/>
        </w:rPr>
        <w:t>)</w:t>
      </w:r>
      <w:r w:rsidR="00362196" w:rsidRPr="009D1359">
        <w:rPr>
          <w:rFonts w:ascii="Times New Roman" w:hAnsi="Times New Roman" w:cs="Times New Roman"/>
          <w:noProof/>
          <w:color w:val="FF0000"/>
          <w:sz w:val="24"/>
          <w:szCs w:val="24"/>
        </w:rPr>
        <w:t xml:space="preserve"> </w:t>
      </w:r>
      <w:r w:rsidR="00362196" w:rsidRPr="00227F4B">
        <w:rPr>
          <w:rFonts w:ascii="Times New Roman" w:hAnsi="Times New Roman" w:cs="Times New Roman"/>
          <w:noProof/>
          <w:sz w:val="24"/>
          <w:szCs w:val="24"/>
        </w:rPr>
        <w:t>viêm gan B và C đã và đang là vấn đề sức khỏe cộng đồng rất lớn ở nướ</w:t>
      </w:r>
      <w:r w:rsidR="00601AA7">
        <w:rPr>
          <w:rFonts w:ascii="Times New Roman" w:hAnsi="Times New Roman" w:cs="Times New Roman"/>
          <w:noProof/>
          <w:sz w:val="24"/>
          <w:szCs w:val="24"/>
        </w:rPr>
        <w:t>c ta cũng như thế giới</w:t>
      </w:r>
      <w:r w:rsidR="00362196" w:rsidRPr="00227F4B">
        <w:rPr>
          <w:rFonts w:ascii="Times New Roman" w:hAnsi="Times New Roman" w:cs="Times New Roman"/>
          <w:noProof/>
          <w:sz w:val="24"/>
          <w:szCs w:val="24"/>
        </w:rPr>
        <w:t xml:space="preserve">. </w:t>
      </w:r>
      <w:r w:rsidR="009D1359" w:rsidRPr="009D1359">
        <w:rPr>
          <w:rFonts w:ascii="Times New Roman" w:hAnsi="Times New Roman" w:cs="Times New Roman"/>
          <w:noProof/>
          <w:color w:val="FF0000"/>
          <w:sz w:val="24"/>
          <w:szCs w:val="24"/>
          <w:lang w:val="vi-VN"/>
        </w:rPr>
        <w:t xml:space="preserve">(Theo thông số mới nhất do….) </w:t>
      </w:r>
      <w:r w:rsidR="00362196" w:rsidRPr="00227F4B">
        <w:rPr>
          <w:rFonts w:ascii="Times New Roman" w:hAnsi="Times New Roman" w:cs="Times New Roman"/>
          <w:noProof/>
          <w:sz w:val="24"/>
          <w:szCs w:val="24"/>
        </w:rPr>
        <w:t xml:space="preserve">Tại Việt Nam, năm 2017, số người nhiễm virus viêm gan B mạn tính lên </w:t>
      </w:r>
      <w:r w:rsidR="00362196" w:rsidRPr="00227F4B">
        <w:rPr>
          <w:rFonts w:ascii="Times New Roman" w:hAnsi="Times New Roman" w:cs="Times New Roman"/>
          <w:noProof/>
          <w:sz w:val="24"/>
          <w:szCs w:val="24"/>
        </w:rPr>
        <w:t>tới 7,8 triệu người và viêm gan C mạn tính gần 1 triệu người.</w:t>
      </w:r>
    </w:p>
    <w:p w14:paraId="3200418D" w14:textId="0B53FF52" w:rsidR="00362196" w:rsidRPr="00227F4B" w:rsidRDefault="00362196" w:rsidP="00C5673E">
      <w:pPr>
        <w:spacing w:line="360" w:lineRule="auto"/>
        <w:ind w:firstLine="567"/>
        <w:jc w:val="both"/>
        <w:rPr>
          <w:rFonts w:ascii="Times New Roman" w:hAnsi="Times New Roman" w:cs="Times New Roman"/>
          <w:noProof/>
          <w:sz w:val="24"/>
          <w:szCs w:val="24"/>
        </w:rPr>
      </w:pPr>
      <w:r w:rsidRPr="00227F4B">
        <w:rPr>
          <w:rFonts w:ascii="Times New Roman" w:hAnsi="Times New Roman" w:cs="Times New Roman"/>
          <w:noProof/>
          <w:sz w:val="24"/>
          <w:szCs w:val="24"/>
        </w:rPr>
        <w:t xml:space="preserve"> Mỗi năm, tại Việt Nam, số người tử vong liên quan tới viêm gan B và C lần lượt là 33500 và 6600 người</w:t>
      </w:r>
      <w:r w:rsidR="00C6127F">
        <w:rPr>
          <w:rFonts w:ascii="Times New Roman" w:hAnsi="Times New Roman" w:cs="Times New Roman"/>
          <w:noProof/>
          <w:sz w:val="24"/>
          <w:szCs w:val="24"/>
        </w:rPr>
        <w:t>.</w:t>
      </w:r>
      <w:r w:rsidR="001A6378" w:rsidRPr="00227F4B">
        <w:rPr>
          <w:rFonts w:ascii="Times New Roman" w:hAnsi="Times New Roman" w:cs="Times New Roman"/>
          <w:noProof/>
          <w:sz w:val="24"/>
          <w:szCs w:val="24"/>
        </w:rPr>
        <w:fldChar w:fldCharType="begin"/>
      </w:r>
      <w:r w:rsidR="0006000A">
        <w:rPr>
          <w:rFonts w:ascii="Times New Roman" w:hAnsi="Times New Roman" w:cs="Times New Roman"/>
          <w:noProof/>
          <w:sz w:val="24"/>
          <w:szCs w:val="24"/>
        </w:rPr>
        <w:instrText xml:space="preserve"> ADDIN ZOTERO_ITEM CSL_CITATION {"citationID":"qyDZWEaT","properties":{"formattedCitation":"\\super 1\\nosupersub{}","plainCitation":"1","noteIndex":0},"citationItems":[{"id":241,"uris":["http://zotero.org/users/local/mjkv6pGa/items/APIRGM6R"],"uri":["http://zotero.org/users/local/mjkv6pGa/items/APIRGM6R"],"itemData":{"id":241,"type":"book","event-place":"Manila, Philipines","publisher":"World Health Organization Regional Office for the Western Pacific","publisher-place":"Manila, Philipines","title":"Viêm gan Virus. Những điều bạn cần biết","issued":{"date-parts":[["2020"]]}}}],"schema":"https://github.com/citation-style-language/schema/raw/master/csl-citation.json"} </w:instrText>
      </w:r>
      <w:r w:rsidR="001A6378" w:rsidRPr="00227F4B">
        <w:rPr>
          <w:rFonts w:ascii="Times New Roman"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w:t>
      </w:r>
      <w:r w:rsidR="001A6378" w:rsidRPr="00227F4B">
        <w:rPr>
          <w:rFonts w:ascii="Times New Roman" w:hAnsi="Times New Roman" w:cs="Times New Roman"/>
          <w:noProof/>
          <w:sz w:val="24"/>
          <w:szCs w:val="24"/>
        </w:rPr>
        <w:fldChar w:fldCharType="end"/>
      </w:r>
    </w:p>
    <w:p w14:paraId="4EDF8B2C" w14:textId="6BA987AA" w:rsidR="00362196" w:rsidRPr="00227F4B" w:rsidRDefault="00362196" w:rsidP="00670DC6">
      <w:pPr>
        <w:spacing w:line="360" w:lineRule="auto"/>
        <w:ind w:firstLine="360"/>
        <w:jc w:val="both"/>
        <w:rPr>
          <w:rFonts w:ascii="Times New Roman" w:hAnsi="Times New Roman" w:cs="Times New Roman"/>
          <w:noProof/>
          <w:sz w:val="24"/>
          <w:szCs w:val="24"/>
        </w:rPr>
      </w:pPr>
      <w:r w:rsidRPr="00227F4B">
        <w:rPr>
          <w:rFonts w:ascii="Times New Roman" w:hAnsi="Times New Roman" w:cs="Times New Roman"/>
          <w:noProof/>
          <w:sz w:val="24"/>
          <w:szCs w:val="24"/>
        </w:rPr>
        <w:t xml:space="preserve">Gan là cơ quan thực hiện nhiều chức năng quan trọng, trong đó có chức năng chuyển hóa các chất dinh dưỡng, muối mật. Khi chức năng gan không được đảm bảo dễ dẫn đến hiện tượng thiếu các chất dinh dưỡng, </w:t>
      </w:r>
      <w:r w:rsidR="0024383B">
        <w:rPr>
          <w:rFonts w:ascii="Times New Roman" w:hAnsi="Times New Roman" w:cs="Times New Roman"/>
          <w:noProof/>
          <w:sz w:val="24"/>
          <w:szCs w:val="24"/>
        </w:rPr>
        <w:t xml:space="preserve">nguy </w:t>
      </w:r>
      <w:r w:rsidR="0024383B">
        <w:rPr>
          <w:rFonts w:ascii="Times New Roman" w:hAnsi="Times New Roman" w:cs="Times New Roman"/>
          <w:noProof/>
          <w:sz w:val="24"/>
          <w:szCs w:val="24"/>
        </w:rPr>
        <w:lastRenderedPageBreak/>
        <w:t>cơ cao  bị</w:t>
      </w:r>
      <w:r w:rsidRPr="00227F4B">
        <w:rPr>
          <w:rFonts w:ascii="Times New Roman" w:hAnsi="Times New Roman" w:cs="Times New Roman"/>
          <w:noProof/>
          <w:sz w:val="24"/>
          <w:szCs w:val="24"/>
        </w:rPr>
        <w:t xml:space="preserve"> suy dinh dưỡng. Suy dinh dưỡng hiện diện ở tất cả các giai đoạn của bệnh gan mạn tính và có thể lên tới 65-90% ở </w:t>
      </w:r>
      <w:r w:rsidR="00FC2F48">
        <w:rPr>
          <w:rFonts w:ascii="Times New Roman" w:hAnsi="Times New Roman" w:cs="Times New Roman"/>
          <w:noProof/>
          <w:sz w:val="24"/>
          <w:szCs w:val="24"/>
        </w:rPr>
        <w:t>người bệnh</w:t>
      </w:r>
      <w:r w:rsidRPr="00227F4B">
        <w:rPr>
          <w:rFonts w:ascii="Times New Roman" w:hAnsi="Times New Roman" w:cs="Times New Roman"/>
          <w:noProof/>
          <w:sz w:val="24"/>
          <w:szCs w:val="24"/>
        </w:rPr>
        <w:t xml:space="preserve"> có bệnh gan tiến triể</w:t>
      </w:r>
      <w:r w:rsidR="0060610C" w:rsidRPr="00227F4B">
        <w:rPr>
          <w:rFonts w:ascii="Times New Roman" w:hAnsi="Times New Roman" w:cs="Times New Roman"/>
          <w:noProof/>
          <w:sz w:val="24"/>
          <w:szCs w:val="24"/>
        </w:rPr>
        <w:t>n</w:t>
      </w:r>
      <w:r w:rsidR="00C6127F">
        <w:rPr>
          <w:rFonts w:ascii="Times New Roman" w:hAnsi="Times New Roman" w:cs="Times New Roman"/>
          <w:noProof/>
          <w:sz w:val="24"/>
          <w:szCs w:val="24"/>
        </w:rPr>
        <w:t>.</w:t>
      </w:r>
      <w:r w:rsidR="0069015E" w:rsidRPr="00227F4B">
        <w:rPr>
          <w:rFonts w:ascii="Times New Roman" w:hAnsi="Times New Roman" w:cs="Times New Roman"/>
          <w:noProof/>
          <w:sz w:val="24"/>
          <w:szCs w:val="24"/>
        </w:rPr>
        <w:fldChar w:fldCharType="begin"/>
      </w:r>
      <w:r w:rsidR="0006000A">
        <w:rPr>
          <w:rFonts w:ascii="Times New Roman" w:hAnsi="Times New Roman" w:cs="Times New Roman"/>
          <w:noProof/>
          <w:sz w:val="24"/>
          <w:szCs w:val="24"/>
        </w:rPr>
        <w:instrText xml:space="preserve"> ADDIN ZOTERO_ITEM CSL_CITATION {"citationID":"Bf0nt1ra","properties":{"formattedCitation":"\\super 2\\nosupersub{}","plainCitation":"2","noteIndex":0},"citationItems":[{"id":516,"uris":["http://zotero.org/users/local/mjkv6pGa/items/NGS49WET"],"uri":["http://zotero.org/users/local/mjkv6pGa/items/NGS49WET"],"itemData":{"id":516,"type":"article-journal","abstract":"Patients with hepatic disorders are exceptionally vulnerable to developing malnutrition because of the key role played by the liver in regulating the nutritional state and the energy balance. Moreover, the presence of chronic liver disorders could reduce the appetite and thus influence the nutrient intake. Poor nutritional status has been shown in various patient groups with hepatic disorders, and particularly in patients with alcoholic cirrhosis who are at high nutritional risk. It is well established that malnourished patients with liver diseases generally have a higher risk of developing adverse clinical outcomes and increased healthcare costs. Nutrition screening with the Subjective Global Assessment and anthropometric measurements are an important first step in the early identification of malnutrition and initiates the whole nutrition care process. It is therefore important for appropriate nutrition policies and protocols to be implemented so that all patients with chronic liver diseases are monitored closely from a nutritional standpoint. Early and evidence-based nutritional interventions are eagerly needed to minimize the nutritional decline associated with chronic liver disorders and ultimately improve the prognosis of such patients. This review includes a comprehensive analysis of methods to identify malnutrition in patients with chronic liver diseases as well as the extent and impact of the malnutrition problem in selected patient populations.","collection-title":"The Liver in Systemic Disease","container-title":"Best Practice &amp; Research Clinical Gastroenterology","DOI":"10.1016/j.bpg.2013.06.018","ISSN":"1521-6918","issue":"4","journalAbbreviation":"Best Practice &amp; Research Clinical Gastroenterology","language":"en","page":"619-629","source":"ScienceDirect","title":"Liver disease and malnutrition","volume":"27","author":[{"family":"Purnak","given":"Tugrul"},{"family":"Yilmaz","given":"Yusuf"}],"issued":{"date-parts":[["2013",8,1]]}}}],"schema":"https://github.com/citation-style-language/schema/raw/master/csl-citation.json"} </w:instrText>
      </w:r>
      <w:r w:rsidR="0069015E" w:rsidRPr="00227F4B">
        <w:rPr>
          <w:rFonts w:ascii="Times New Roman"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2</w:t>
      </w:r>
      <w:r w:rsidR="0069015E" w:rsidRPr="00227F4B">
        <w:rPr>
          <w:rFonts w:ascii="Times New Roman" w:hAnsi="Times New Roman" w:cs="Times New Roman"/>
          <w:noProof/>
          <w:sz w:val="24"/>
          <w:szCs w:val="24"/>
        </w:rPr>
        <w:fldChar w:fldCharType="end"/>
      </w:r>
      <w:r w:rsidRPr="00227F4B">
        <w:rPr>
          <w:rFonts w:ascii="Times New Roman" w:hAnsi="Times New Roman" w:cs="Times New Roman"/>
          <w:noProof/>
          <w:sz w:val="24"/>
          <w:szCs w:val="24"/>
        </w:rPr>
        <w:t xml:space="preserve"> </w:t>
      </w:r>
      <w:r w:rsidR="0060610C" w:rsidRPr="00227F4B">
        <w:rPr>
          <w:rFonts w:ascii="Times New Roman" w:hAnsi="Times New Roman" w:cs="Times New Roman"/>
          <w:noProof/>
          <w:sz w:val="24"/>
          <w:szCs w:val="24"/>
        </w:rPr>
        <w:t xml:space="preserve">Với </w:t>
      </w:r>
      <w:r w:rsidR="00FC2F48">
        <w:rPr>
          <w:rFonts w:ascii="Times New Roman" w:hAnsi="Times New Roman" w:cs="Times New Roman"/>
          <w:noProof/>
          <w:sz w:val="24"/>
          <w:szCs w:val="24"/>
        </w:rPr>
        <w:t>người bệnh</w:t>
      </w:r>
      <w:r w:rsidR="0060610C" w:rsidRPr="00227F4B">
        <w:rPr>
          <w:rFonts w:ascii="Times New Roman" w:hAnsi="Times New Roman" w:cs="Times New Roman"/>
          <w:noProof/>
          <w:sz w:val="24"/>
          <w:szCs w:val="24"/>
        </w:rPr>
        <w:t xml:space="preserve"> xơ gan, </w:t>
      </w:r>
      <w:r w:rsidRPr="00227F4B">
        <w:rPr>
          <w:rFonts w:ascii="Times New Roman" w:hAnsi="Times New Roman" w:cs="Times New Roman"/>
          <w:noProof/>
          <w:sz w:val="24"/>
          <w:szCs w:val="24"/>
        </w:rPr>
        <w:t xml:space="preserve">SDD liên quan tới </w:t>
      </w:r>
      <w:r w:rsidR="0060610C" w:rsidRPr="00227F4B">
        <w:rPr>
          <w:rFonts w:ascii="Times New Roman" w:hAnsi="Times New Roman" w:cs="Times New Roman"/>
          <w:noProof/>
          <w:sz w:val="24"/>
          <w:szCs w:val="24"/>
        </w:rPr>
        <w:t xml:space="preserve">tăng </w:t>
      </w:r>
      <w:r w:rsidRPr="00227F4B">
        <w:rPr>
          <w:rFonts w:ascii="Times New Roman" w:hAnsi="Times New Roman" w:cs="Times New Roman"/>
          <w:noProof/>
          <w:sz w:val="24"/>
          <w:szCs w:val="24"/>
        </w:rPr>
        <w:t>các biến chứ</w:t>
      </w:r>
      <w:r w:rsidR="0060610C" w:rsidRPr="00227F4B">
        <w:rPr>
          <w:rFonts w:ascii="Times New Roman" w:hAnsi="Times New Roman" w:cs="Times New Roman"/>
          <w:noProof/>
          <w:sz w:val="24"/>
          <w:szCs w:val="24"/>
        </w:rPr>
        <w:t>ng như cổ chướng,</w:t>
      </w:r>
      <w:r w:rsidRPr="00227F4B">
        <w:rPr>
          <w:rFonts w:ascii="Times New Roman" w:hAnsi="Times New Roman" w:cs="Times New Roman"/>
          <w:noProof/>
          <w:sz w:val="24"/>
          <w:szCs w:val="24"/>
        </w:rPr>
        <w:t xml:space="preserve"> hội chứng gan thận, </w:t>
      </w:r>
      <w:r w:rsidR="0060610C" w:rsidRPr="00227F4B">
        <w:rPr>
          <w:rFonts w:ascii="Times New Roman" w:hAnsi="Times New Roman" w:cs="Times New Roman"/>
          <w:noProof/>
          <w:sz w:val="24"/>
          <w:szCs w:val="24"/>
        </w:rPr>
        <w:t>kéo dài thời gian nằm viện, tăng chi phí điều trị, tăng tỷ lệ tử vong</w:t>
      </w:r>
      <w:r w:rsidR="00C6127F">
        <w:rPr>
          <w:rFonts w:ascii="Times New Roman" w:hAnsi="Times New Roman" w:cs="Times New Roman"/>
          <w:noProof/>
          <w:sz w:val="24"/>
          <w:szCs w:val="24"/>
        </w:rPr>
        <w:t>.</w:t>
      </w:r>
      <w:r w:rsidR="00085A90">
        <w:rPr>
          <w:rFonts w:ascii="Times New Roman" w:hAnsi="Times New Roman" w:cs="Times New Roman"/>
          <w:noProof/>
          <w:sz w:val="24"/>
          <w:szCs w:val="24"/>
        </w:rPr>
        <w:fldChar w:fldCharType="begin"/>
      </w:r>
      <w:r w:rsidR="0006000A">
        <w:rPr>
          <w:rFonts w:ascii="Times New Roman" w:hAnsi="Times New Roman" w:cs="Times New Roman"/>
          <w:noProof/>
          <w:sz w:val="24"/>
          <w:szCs w:val="24"/>
        </w:rPr>
        <w:instrText xml:space="preserve"> ADDIN ZOTERO_ITEM CSL_CITATION {"citationID":"wXVMA3gc","properties":{"formattedCitation":"\\super 3\\nosupersub{}","plainCitation":"3","noteIndex":0},"citationItems":[{"id":570,"uris":["http://zotero.org/users/local/mjkv6pGa/items/EMG68NEN"],"uri":["http://zotero.org/users/local/mjkv6pGa/items/EMG68NEN"],"itemData":{"id":570,"type":"article-journal","container-title":"Clinical Nutrition","DOI":"10.1016/j.clnu.2020.09.001","ISSN":"0261-5614, 1532-1983","issue":"12","journalAbbreviation":"Clinical Nutrition","language":"English","note":"publisher: Elsevier\nPMID: 33213977","page":"3533-3562","source":"www.clinicalnutritionjournal.com","title":"ESPEN practical guideline: Clinical nutrition in liver disease","title-short":"ESPEN practical guideline","volume":"39","author":[{"family":"Bischoff","given":"Stephan C."},{"family":"Bernal","given":"William"},{"family":"Dasarathy","given":"Srinivasan"},{"family":"Merli","given":"Manuela"},{"family":"Plank","given":"Lindsay D."},{"family":"Schütz","given":"Tatjana"},{"family":"Plauth","given":"Mathias"}],"issued":{"date-parts":[["2020",12,1]]}}}],"schema":"https://github.com/citation-style-language/schema/raw/master/csl-citation.json"} </w:instrText>
      </w:r>
      <w:r w:rsidR="00085A90">
        <w:rPr>
          <w:rFonts w:ascii="Times New Roman"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3</w:t>
      </w:r>
      <w:r w:rsidR="00085A90">
        <w:rPr>
          <w:rFonts w:ascii="Times New Roman" w:hAnsi="Times New Roman" w:cs="Times New Roman"/>
          <w:noProof/>
          <w:sz w:val="24"/>
          <w:szCs w:val="24"/>
        </w:rPr>
        <w:fldChar w:fldCharType="end"/>
      </w:r>
      <w:r w:rsidRPr="00227F4B">
        <w:rPr>
          <w:rFonts w:ascii="Times New Roman" w:hAnsi="Times New Roman" w:cs="Times New Roman"/>
          <w:noProof/>
          <w:sz w:val="24"/>
          <w:szCs w:val="24"/>
        </w:rPr>
        <w:t xml:space="preserve"> Do đó phát hiện sớm tình trạng thiếu các chất dinh dưỡng hoặc vi chất rất cần thiết để can thiệp dinh dưỡng sớm nhằm cải thiện tình trạng dinh dưỡng, giảm tỷ lệ nhiễm trùng, tử vong và cải thiện chứ</w:t>
      </w:r>
      <w:r w:rsidR="002A6799" w:rsidRPr="00227F4B">
        <w:rPr>
          <w:rFonts w:ascii="Times New Roman" w:hAnsi="Times New Roman" w:cs="Times New Roman"/>
          <w:noProof/>
          <w:sz w:val="24"/>
          <w:szCs w:val="24"/>
        </w:rPr>
        <w:t>c năng gan</w:t>
      </w:r>
      <w:r w:rsidR="00321659" w:rsidRPr="00227F4B">
        <w:rPr>
          <w:rFonts w:ascii="Times New Roman" w:hAnsi="Times New Roman" w:cs="Times New Roman"/>
          <w:noProof/>
          <w:sz w:val="24"/>
          <w:szCs w:val="24"/>
        </w:rPr>
        <w:t xml:space="preserve">. </w:t>
      </w:r>
    </w:p>
    <w:p w14:paraId="70EB05BA" w14:textId="05148E92" w:rsidR="00321659" w:rsidRPr="00227F4B" w:rsidRDefault="00321659" w:rsidP="0060610C">
      <w:pPr>
        <w:spacing w:line="360" w:lineRule="auto"/>
        <w:ind w:firstLine="360"/>
        <w:jc w:val="both"/>
        <w:rPr>
          <w:rFonts w:ascii="Times New Roman" w:hAnsi="Times New Roman" w:cs="Times New Roman"/>
          <w:noProof/>
          <w:sz w:val="24"/>
          <w:szCs w:val="24"/>
        </w:rPr>
      </w:pPr>
      <w:r w:rsidRPr="00227F4B">
        <w:rPr>
          <w:rFonts w:ascii="Times New Roman" w:hAnsi="Times New Roman" w:cs="Times New Roman"/>
          <w:noProof/>
          <w:sz w:val="24"/>
          <w:szCs w:val="24"/>
        </w:rPr>
        <w:t xml:space="preserve">Bệnh viện Bệnh Nhiệt đới Trung ương là bệnh viện chuyên khoa hàng đầu về điều trị viêm gan virus. Để có thể góp phần cải thiện tình trạng dinh dưỡng, nâng cao hiệu quả điều trị cho những </w:t>
      </w:r>
      <w:r w:rsidR="00FC2F48">
        <w:rPr>
          <w:rFonts w:ascii="Times New Roman" w:hAnsi="Times New Roman" w:cs="Times New Roman"/>
          <w:noProof/>
          <w:sz w:val="24"/>
          <w:szCs w:val="24"/>
        </w:rPr>
        <w:t>người bệnh</w:t>
      </w:r>
      <w:r w:rsidRPr="00227F4B">
        <w:rPr>
          <w:rFonts w:ascii="Times New Roman" w:hAnsi="Times New Roman" w:cs="Times New Roman"/>
          <w:noProof/>
          <w:sz w:val="24"/>
          <w:szCs w:val="24"/>
        </w:rPr>
        <w:t xml:space="preserve"> viêm gan, nghiên cứu “Tình trạng dinh dưỡng và khẩu phần </w:t>
      </w:r>
      <w:r w:rsidR="006655B5">
        <w:rPr>
          <w:rFonts w:ascii="Times New Roman" w:hAnsi="Times New Roman" w:cs="Times New Roman"/>
          <w:noProof/>
          <w:sz w:val="24"/>
          <w:szCs w:val="24"/>
        </w:rPr>
        <w:t xml:space="preserve">24h </w:t>
      </w:r>
      <w:r w:rsidRPr="009D1359">
        <w:rPr>
          <w:rFonts w:ascii="Times New Roman" w:hAnsi="Times New Roman" w:cs="Times New Roman"/>
          <w:noProof/>
          <w:color w:val="FF0000"/>
          <w:sz w:val="24"/>
          <w:szCs w:val="24"/>
        </w:rPr>
        <w:t>của</w:t>
      </w:r>
      <w:r w:rsidR="009D1359" w:rsidRPr="009D1359">
        <w:rPr>
          <w:rFonts w:ascii="Times New Roman" w:hAnsi="Times New Roman" w:cs="Times New Roman"/>
          <w:noProof/>
          <w:color w:val="FF0000"/>
          <w:sz w:val="24"/>
          <w:szCs w:val="24"/>
          <w:lang w:val="vi-VN"/>
        </w:rPr>
        <w:t xml:space="preserve"> </w:t>
      </w:r>
      <w:r w:rsidR="00ED5D43" w:rsidRPr="009D1359">
        <w:rPr>
          <w:rFonts w:ascii="Times New Roman" w:hAnsi="Times New Roman" w:cs="Times New Roman"/>
          <w:noProof/>
          <w:color w:val="FF0000"/>
          <w:sz w:val="24"/>
          <w:szCs w:val="24"/>
        </w:rPr>
        <w:t xml:space="preserve">bệnh </w:t>
      </w:r>
      <w:r w:rsidR="00ED5D43">
        <w:rPr>
          <w:rFonts w:ascii="Times New Roman" w:hAnsi="Times New Roman" w:cs="Times New Roman"/>
          <w:noProof/>
          <w:sz w:val="24"/>
          <w:szCs w:val="24"/>
        </w:rPr>
        <w:t>nhân</w:t>
      </w:r>
      <w:r w:rsidRPr="00227F4B">
        <w:rPr>
          <w:rFonts w:ascii="Times New Roman" w:hAnsi="Times New Roman" w:cs="Times New Roman"/>
          <w:noProof/>
          <w:sz w:val="24"/>
          <w:szCs w:val="24"/>
        </w:rPr>
        <w:t xml:space="preserve"> viêm gan mạn tại Bệnh viện Bệnh nhiệt đới Trung ương năm 2020” được tiến hành với 2 mục tiêu</w:t>
      </w:r>
      <w:r w:rsidR="009D1359">
        <w:rPr>
          <w:rFonts w:ascii="Times New Roman" w:hAnsi="Times New Roman" w:cs="Times New Roman"/>
          <w:noProof/>
          <w:sz w:val="24"/>
          <w:szCs w:val="24"/>
          <w:lang w:val="vi-VN"/>
        </w:rPr>
        <w:t>(</w:t>
      </w:r>
      <w:r w:rsidR="009D1359" w:rsidRPr="009D1359">
        <w:rPr>
          <w:rFonts w:ascii="Times New Roman" w:hAnsi="Times New Roman" w:cs="Times New Roman"/>
          <w:noProof/>
          <w:color w:val="FF0000"/>
          <w:sz w:val="24"/>
          <w:szCs w:val="24"/>
          <w:lang w:val="vi-VN"/>
        </w:rPr>
        <w:t>chính như sau</w:t>
      </w:r>
      <w:r w:rsidR="009D1359">
        <w:rPr>
          <w:rFonts w:ascii="Times New Roman" w:hAnsi="Times New Roman" w:cs="Times New Roman"/>
          <w:noProof/>
          <w:sz w:val="24"/>
          <w:szCs w:val="24"/>
          <w:lang w:val="vi-VN"/>
        </w:rPr>
        <w:t>)</w:t>
      </w:r>
      <w:r w:rsidRPr="00227F4B">
        <w:rPr>
          <w:rFonts w:ascii="Times New Roman" w:hAnsi="Times New Roman" w:cs="Times New Roman"/>
          <w:noProof/>
          <w:sz w:val="24"/>
          <w:szCs w:val="24"/>
        </w:rPr>
        <w:t>:</w:t>
      </w:r>
    </w:p>
    <w:p w14:paraId="03479C3F" w14:textId="11CCA073" w:rsidR="00321659" w:rsidRPr="00227F4B" w:rsidRDefault="00321659" w:rsidP="00DE7199">
      <w:pPr>
        <w:pStyle w:val="ListParagraph"/>
        <w:numPr>
          <w:ilvl w:val="0"/>
          <w:numId w:val="1"/>
        </w:numPr>
        <w:spacing w:line="360" w:lineRule="auto"/>
        <w:jc w:val="both"/>
        <w:rPr>
          <w:rFonts w:ascii="Times New Roman" w:hAnsi="Times New Roman" w:cs="Times New Roman"/>
          <w:noProof/>
          <w:sz w:val="24"/>
          <w:szCs w:val="24"/>
        </w:rPr>
      </w:pPr>
      <w:r w:rsidRPr="00227F4B">
        <w:rPr>
          <w:rFonts w:ascii="Times New Roman" w:hAnsi="Times New Roman" w:cs="Times New Roman"/>
          <w:noProof/>
          <w:sz w:val="24"/>
          <w:szCs w:val="24"/>
        </w:rPr>
        <w:t xml:space="preserve">Đánh giá tình trạng dinh dưỡng của </w:t>
      </w:r>
      <w:r w:rsidR="00FC2F48">
        <w:rPr>
          <w:rFonts w:ascii="Times New Roman" w:hAnsi="Times New Roman" w:cs="Times New Roman"/>
          <w:noProof/>
          <w:sz w:val="24"/>
          <w:szCs w:val="24"/>
        </w:rPr>
        <w:t>người bệnh</w:t>
      </w:r>
      <w:r w:rsidRPr="00227F4B">
        <w:rPr>
          <w:rFonts w:ascii="Times New Roman" w:hAnsi="Times New Roman" w:cs="Times New Roman"/>
          <w:noProof/>
          <w:sz w:val="24"/>
          <w:szCs w:val="24"/>
        </w:rPr>
        <w:t xml:space="preserve"> viêm gan B, C mạn tại Bệnh viện Bệnh nhiệt đới Trung ương năm 2020-2021.</w:t>
      </w:r>
    </w:p>
    <w:p w14:paraId="6D41D11C" w14:textId="37481D6C" w:rsidR="00321659" w:rsidRPr="00227F4B" w:rsidRDefault="00321659" w:rsidP="00DE7199">
      <w:pPr>
        <w:pStyle w:val="ListParagraph"/>
        <w:numPr>
          <w:ilvl w:val="0"/>
          <w:numId w:val="1"/>
        </w:numPr>
        <w:spacing w:line="360" w:lineRule="auto"/>
        <w:jc w:val="both"/>
        <w:rPr>
          <w:rFonts w:ascii="Times New Roman" w:hAnsi="Times New Roman" w:cs="Times New Roman"/>
          <w:noProof/>
          <w:sz w:val="24"/>
          <w:szCs w:val="24"/>
        </w:rPr>
      </w:pPr>
      <w:r w:rsidRPr="00227F4B">
        <w:rPr>
          <w:rFonts w:ascii="Times New Roman" w:hAnsi="Times New Roman" w:cs="Times New Roman"/>
          <w:noProof/>
          <w:sz w:val="24"/>
          <w:szCs w:val="24"/>
        </w:rPr>
        <w:t>Mô tả khẩu phầ</w:t>
      </w:r>
      <w:r w:rsidR="00670DC6" w:rsidRPr="00227F4B">
        <w:rPr>
          <w:rFonts w:ascii="Times New Roman" w:hAnsi="Times New Roman" w:cs="Times New Roman"/>
          <w:noProof/>
          <w:sz w:val="24"/>
          <w:szCs w:val="24"/>
        </w:rPr>
        <w:t>n 24h</w:t>
      </w:r>
      <w:r w:rsidRPr="00227F4B">
        <w:rPr>
          <w:rFonts w:ascii="Times New Roman" w:hAnsi="Times New Roman" w:cs="Times New Roman"/>
          <w:noProof/>
          <w:sz w:val="24"/>
          <w:szCs w:val="24"/>
        </w:rPr>
        <w:t xml:space="preserve"> của </w:t>
      </w:r>
      <w:r w:rsidR="00FC2F48">
        <w:rPr>
          <w:rFonts w:ascii="Times New Roman" w:hAnsi="Times New Roman" w:cs="Times New Roman"/>
          <w:noProof/>
          <w:sz w:val="24"/>
          <w:szCs w:val="24"/>
        </w:rPr>
        <w:t>người bệnh</w:t>
      </w:r>
      <w:r w:rsidRPr="00227F4B">
        <w:rPr>
          <w:rFonts w:ascii="Times New Roman" w:hAnsi="Times New Roman" w:cs="Times New Roman"/>
          <w:noProof/>
          <w:sz w:val="24"/>
          <w:szCs w:val="24"/>
        </w:rPr>
        <w:t xml:space="preserve"> viêm gan B, C mạn tại Bệnh viện Bệnh nhiệt đới Trung ương năm 2020-2021</w:t>
      </w:r>
    </w:p>
    <w:p w14:paraId="1100102B" w14:textId="2927E645" w:rsidR="00321659" w:rsidRPr="00227F4B" w:rsidRDefault="003A6E00" w:rsidP="00DE7199">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II. </w:t>
      </w:r>
      <w:r w:rsidR="00321659" w:rsidRPr="00227F4B">
        <w:rPr>
          <w:rFonts w:ascii="Times New Roman" w:hAnsi="Times New Roman" w:cs="Times New Roman"/>
          <w:b/>
          <w:noProof/>
          <w:sz w:val="24"/>
          <w:szCs w:val="24"/>
        </w:rPr>
        <w:t>ĐỐI TƯỢNG, PHƯƠNG PHÁP NGHIÊN CỨU</w:t>
      </w:r>
    </w:p>
    <w:p w14:paraId="716E4492" w14:textId="560A8B1D" w:rsidR="0071163F" w:rsidRPr="009D1359" w:rsidRDefault="00321659" w:rsidP="00754BF5">
      <w:pPr>
        <w:spacing w:line="360" w:lineRule="auto"/>
        <w:jc w:val="both"/>
        <w:rPr>
          <w:rFonts w:ascii="Times New Roman" w:hAnsi="Times New Roman" w:cs="Times New Roman"/>
          <w:noProof/>
          <w:sz w:val="24"/>
          <w:szCs w:val="24"/>
          <w:lang w:val="vi-VN"/>
        </w:rPr>
      </w:pPr>
      <w:r w:rsidRPr="00227F4B">
        <w:rPr>
          <w:rFonts w:ascii="Times New Roman" w:hAnsi="Times New Roman" w:cs="Times New Roman"/>
          <w:b/>
          <w:noProof/>
          <w:sz w:val="24"/>
          <w:szCs w:val="24"/>
        </w:rPr>
        <w:t>1. Đối tượng nghiên cứu:</w:t>
      </w:r>
      <w:r w:rsidR="00F531E4" w:rsidRPr="00227F4B">
        <w:rPr>
          <w:rFonts w:ascii="Times New Roman" w:hAnsi="Times New Roman" w:cs="Times New Roman"/>
          <w:noProof/>
          <w:sz w:val="24"/>
          <w:szCs w:val="24"/>
        </w:rPr>
        <w:t xml:space="preserve"> </w:t>
      </w:r>
      <w:r w:rsidR="00FC2F48">
        <w:rPr>
          <w:rFonts w:ascii="Times New Roman" w:hAnsi="Times New Roman" w:cs="Times New Roman"/>
          <w:noProof/>
          <w:sz w:val="24"/>
          <w:szCs w:val="24"/>
        </w:rPr>
        <w:t>Người bệnh</w:t>
      </w:r>
      <w:r w:rsidRPr="00227F4B">
        <w:rPr>
          <w:rFonts w:ascii="Times New Roman" w:hAnsi="Times New Roman" w:cs="Times New Roman"/>
          <w:noProof/>
          <w:sz w:val="24"/>
          <w:szCs w:val="24"/>
        </w:rPr>
        <w:t xml:space="preserve"> mắc bệnh viêm gan B,</w:t>
      </w:r>
      <w:r w:rsidR="0024383B">
        <w:rPr>
          <w:rFonts w:ascii="Times New Roman" w:hAnsi="Times New Roman" w:cs="Times New Roman"/>
          <w:noProof/>
          <w:sz w:val="24"/>
          <w:szCs w:val="24"/>
        </w:rPr>
        <w:t xml:space="preserve"> </w:t>
      </w:r>
      <w:r w:rsidRPr="00227F4B">
        <w:rPr>
          <w:rFonts w:ascii="Times New Roman" w:hAnsi="Times New Roman" w:cs="Times New Roman"/>
          <w:noProof/>
          <w:sz w:val="24"/>
          <w:szCs w:val="24"/>
        </w:rPr>
        <w:t>C mạn tại</w:t>
      </w:r>
      <w:r w:rsidR="003141FD">
        <w:rPr>
          <w:rFonts w:ascii="Times New Roman" w:hAnsi="Times New Roman" w:cs="Times New Roman"/>
          <w:noProof/>
          <w:sz w:val="24"/>
          <w:szCs w:val="24"/>
        </w:rPr>
        <w:t xml:space="preserve"> Khoa viêm gan</w:t>
      </w:r>
      <w:r w:rsidR="009D1359">
        <w:rPr>
          <w:rFonts w:ascii="Times New Roman" w:hAnsi="Times New Roman" w:cs="Times New Roman"/>
          <w:noProof/>
          <w:sz w:val="24"/>
          <w:szCs w:val="24"/>
          <w:lang w:val="vi-VN"/>
        </w:rPr>
        <w:t>(</w:t>
      </w:r>
      <w:r w:rsidR="009D1359" w:rsidRPr="009D1359">
        <w:rPr>
          <w:rFonts w:ascii="Times New Roman" w:hAnsi="Times New Roman" w:cs="Times New Roman"/>
          <w:noProof/>
          <w:color w:val="FF0000"/>
          <w:sz w:val="24"/>
          <w:szCs w:val="24"/>
          <w:lang w:val="vi-VN"/>
        </w:rPr>
        <w:t>tại cơ sở điều trị</w:t>
      </w:r>
      <w:r w:rsidR="009D1359">
        <w:rPr>
          <w:rFonts w:ascii="Times New Roman" w:hAnsi="Times New Roman" w:cs="Times New Roman"/>
          <w:noProof/>
          <w:sz w:val="24"/>
          <w:szCs w:val="24"/>
          <w:lang w:val="vi-VN"/>
        </w:rPr>
        <w:t xml:space="preserve">) </w:t>
      </w:r>
      <w:r w:rsidR="003141FD">
        <w:rPr>
          <w:rFonts w:ascii="Times New Roman" w:hAnsi="Times New Roman" w:cs="Times New Roman"/>
          <w:noProof/>
          <w:sz w:val="24"/>
          <w:szCs w:val="24"/>
        </w:rPr>
        <w:t>B</w:t>
      </w:r>
      <w:r w:rsidRPr="00227F4B">
        <w:rPr>
          <w:rFonts w:ascii="Times New Roman" w:hAnsi="Times New Roman" w:cs="Times New Roman"/>
          <w:noProof/>
          <w:sz w:val="24"/>
          <w:szCs w:val="24"/>
        </w:rPr>
        <w:t>ệnh viện bệnh nhiệt đới trung ương</w:t>
      </w:r>
      <w:r w:rsidR="00F531E4" w:rsidRPr="00227F4B">
        <w:rPr>
          <w:rFonts w:ascii="Times New Roman" w:hAnsi="Times New Roman" w:cs="Times New Roman"/>
          <w:noProof/>
          <w:sz w:val="24"/>
          <w:szCs w:val="24"/>
        </w:rPr>
        <w:t>.</w:t>
      </w:r>
      <w:r w:rsidR="003141FD">
        <w:rPr>
          <w:rFonts w:ascii="Times New Roman" w:hAnsi="Times New Roman" w:cs="Times New Roman"/>
          <w:noProof/>
          <w:sz w:val="24"/>
          <w:szCs w:val="24"/>
        </w:rPr>
        <w:t xml:space="preserve"> </w:t>
      </w:r>
      <w:r w:rsidR="009D1359" w:rsidRPr="009D1359">
        <w:rPr>
          <w:rFonts w:ascii="Times New Roman" w:hAnsi="Times New Roman" w:cs="Times New Roman"/>
          <w:noProof/>
          <w:color w:val="FF0000"/>
          <w:sz w:val="24"/>
          <w:szCs w:val="24"/>
          <w:lang w:val="vi-VN"/>
        </w:rPr>
        <w:t>(dấu phẩy anh k hiểu là gì á)</w:t>
      </w:r>
    </w:p>
    <w:p w14:paraId="2B1143CE" w14:textId="38A45A1A" w:rsidR="00E16456" w:rsidRPr="00691712" w:rsidRDefault="00E16456" w:rsidP="00691712">
      <w:pPr>
        <w:pStyle w:val="ListParagraph"/>
        <w:numPr>
          <w:ilvl w:val="0"/>
          <w:numId w:val="5"/>
        </w:numPr>
        <w:spacing w:line="360" w:lineRule="auto"/>
        <w:jc w:val="both"/>
        <w:rPr>
          <w:rFonts w:ascii="Times New Roman" w:hAnsi="Times New Roman" w:cs="Times New Roman"/>
          <w:noProof/>
          <w:sz w:val="24"/>
          <w:szCs w:val="24"/>
        </w:rPr>
      </w:pPr>
      <w:r w:rsidRPr="00691712">
        <w:rPr>
          <w:rFonts w:ascii="Times New Roman" w:hAnsi="Times New Roman" w:cs="Times New Roman"/>
          <w:noProof/>
          <w:sz w:val="24"/>
          <w:szCs w:val="24"/>
        </w:rPr>
        <w:t>Tiêu chuẩn chẩn đoán viêm gan B mạn</w:t>
      </w:r>
      <w:r w:rsidR="0006000A">
        <w:rPr>
          <w:rFonts w:ascii="Times New Roman" w:hAnsi="Times New Roman" w:cs="Times New Roman"/>
          <w:noProof/>
          <w:sz w:val="24"/>
          <w:szCs w:val="24"/>
        </w:rPr>
        <w:t>:</w:t>
      </w:r>
      <w:r w:rsidR="0006000A">
        <w:rPr>
          <w:rFonts w:ascii="Times New Roman" w:hAnsi="Times New Roman" w:cs="Times New Roman"/>
          <w:noProof/>
          <w:sz w:val="24"/>
          <w:szCs w:val="24"/>
        </w:rPr>
        <w:fldChar w:fldCharType="begin"/>
      </w:r>
      <w:r w:rsidR="0006000A">
        <w:rPr>
          <w:rFonts w:ascii="Times New Roman" w:hAnsi="Times New Roman" w:cs="Times New Roman"/>
          <w:noProof/>
          <w:sz w:val="24"/>
          <w:szCs w:val="24"/>
        </w:rPr>
        <w:instrText xml:space="preserve"> ADDIN ZOTERO_ITEM CSL_CITATION {"citationID":"nQTkMctb","properties":{"formattedCitation":"\\super 4\\nosupersub{}","plainCitation":"4","noteIndex":0},"citationItems":[{"id":239,"uris":["http://zotero.org/users/local/mjkv6pGa/items/EDCYYP57"],"uri":["http://zotero.org/users/local/mjkv6pGa/items/EDCYYP57"],"itemData":{"id":239,"type":"article","publisher":"Bộ y tế","title":"Hướng dẫn chẩn đoán và điều trị bệnh viêm gan B","author":[{"literal":"Bộ y tế"}],"issued":{"date-parts":[["2014"]]}}}],"schema":"https://github.com/citation-style-language/schema/raw/master/csl-citation.json"} </w:instrText>
      </w:r>
      <w:r w:rsidR="0006000A">
        <w:rPr>
          <w:rFonts w:ascii="Times New Roman"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4</w:t>
      </w:r>
      <w:r w:rsidR="0006000A">
        <w:rPr>
          <w:rFonts w:ascii="Times New Roman" w:hAnsi="Times New Roman" w:cs="Times New Roman"/>
          <w:noProof/>
          <w:sz w:val="24"/>
          <w:szCs w:val="24"/>
        </w:rPr>
        <w:fldChar w:fldCharType="end"/>
      </w:r>
      <w:r w:rsidR="009D1359" w:rsidRPr="009D1359">
        <w:rPr>
          <w:rFonts w:ascii="Times New Roman" w:hAnsi="Times New Roman" w:cs="Times New Roman"/>
          <w:noProof/>
          <w:color w:val="FF0000"/>
          <w:sz w:val="24"/>
          <w:szCs w:val="24"/>
          <w:lang w:val="vi-VN"/>
        </w:rPr>
        <w:t>(Tại sao có dòng này ở đây anh k hiểu)</w:t>
      </w:r>
    </w:p>
    <w:p w14:paraId="50630E53" w14:textId="078BB96A" w:rsidR="00E16456" w:rsidRP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HBsAg (+) &gt; 6 tháng hoặc HBsAg (+) và Anti HBc Ig G (+).</w:t>
      </w:r>
    </w:p>
    <w:p w14:paraId="032973DA" w14:textId="0A67A933" w:rsidR="00E16456" w:rsidRP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AST, ALT tăng từng đợt hoặc liên tục trên 6 tháng.</w:t>
      </w:r>
    </w:p>
    <w:p w14:paraId="684E22AC" w14:textId="14217BC7" w:rsid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Có bằng chứng tổn thương mô bệnh học tiến triển, xơ gan ( được xác định bằng sinh thiết gan hoặc đo độ đàn hồi gan hoặc Fibrotest hoặc chỉ số APRI) mà không do căn nguyên khác.</w:t>
      </w:r>
    </w:p>
    <w:p w14:paraId="63963D15" w14:textId="58BA5980" w:rsidR="009D1359" w:rsidRPr="009D1359" w:rsidRDefault="009D1359" w:rsidP="00E16456">
      <w:pPr>
        <w:spacing w:line="360" w:lineRule="auto"/>
        <w:jc w:val="both"/>
        <w:rPr>
          <w:rFonts w:ascii="Times New Roman" w:hAnsi="Times New Roman" w:cs="Times New Roman"/>
          <w:noProof/>
          <w:color w:val="FF0000"/>
          <w:sz w:val="24"/>
          <w:szCs w:val="24"/>
          <w:lang w:val="vi-VN"/>
        </w:rPr>
      </w:pPr>
      <w:r w:rsidRPr="009D1359">
        <w:rPr>
          <w:rFonts w:ascii="Times New Roman" w:hAnsi="Times New Roman" w:cs="Times New Roman"/>
          <w:noProof/>
          <w:color w:val="FF0000"/>
          <w:sz w:val="24"/>
          <w:szCs w:val="24"/>
          <w:lang w:val="vi-VN"/>
        </w:rPr>
        <w:t>(EM có thể thay dấu + bằng * ) được k?</w:t>
      </w:r>
    </w:p>
    <w:p w14:paraId="18950E56" w14:textId="5EBEF5EB" w:rsidR="00E16456" w:rsidRPr="00691712" w:rsidRDefault="00E16456" w:rsidP="00691712">
      <w:pPr>
        <w:pStyle w:val="ListParagraph"/>
        <w:numPr>
          <w:ilvl w:val="0"/>
          <w:numId w:val="5"/>
        </w:numPr>
        <w:spacing w:line="360" w:lineRule="auto"/>
        <w:jc w:val="both"/>
        <w:rPr>
          <w:rFonts w:ascii="Times New Roman" w:hAnsi="Times New Roman" w:cs="Times New Roman"/>
          <w:noProof/>
          <w:sz w:val="24"/>
          <w:szCs w:val="24"/>
        </w:rPr>
      </w:pPr>
      <w:r w:rsidRPr="00691712">
        <w:rPr>
          <w:rFonts w:ascii="Times New Roman" w:hAnsi="Times New Roman" w:cs="Times New Roman"/>
          <w:noProof/>
          <w:sz w:val="24"/>
          <w:szCs w:val="24"/>
        </w:rPr>
        <w:t>Tiêu chuẩn chấn đoán viêm gan C mạn</w:t>
      </w:r>
      <w:r w:rsidR="0006000A">
        <w:rPr>
          <w:rFonts w:ascii="Times New Roman" w:hAnsi="Times New Roman" w:cs="Times New Roman"/>
          <w:noProof/>
          <w:sz w:val="24"/>
          <w:szCs w:val="24"/>
        </w:rPr>
        <w:t>:</w:t>
      </w:r>
      <w:r w:rsidR="0006000A">
        <w:rPr>
          <w:rFonts w:ascii="Times New Roman" w:hAnsi="Times New Roman" w:cs="Times New Roman"/>
          <w:noProof/>
          <w:sz w:val="24"/>
          <w:szCs w:val="24"/>
        </w:rPr>
        <w:fldChar w:fldCharType="begin"/>
      </w:r>
      <w:r w:rsidR="0006000A">
        <w:rPr>
          <w:rFonts w:ascii="Times New Roman" w:hAnsi="Times New Roman" w:cs="Times New Roman"/>
          <w:noProof/>
          <w:sz w:val="24"/>
          <w:szCs w:val="24"/>
        </w:rPr>
        <w:instrText xml:space="preserve"> ADDIN ZOTERO_ITEM CSL_CITATION {"citationID":"0F5hUVYj","properties":{"formattedCitation":"\\super 5\\nosupersub{}","plainCitation":"5","noteIndex":0},"citationItems":[{"id":245,"uris":["http://zotero.org/users/local/mjkv6pGa/items/FMIM94E4"],"uri":["http://zotero.org/users/local/mjkv6pGa/items/FMIM94E4"],"itemData":{"id":245,"type":"article","publisher":"Bộ y tế","title":"Hướng dẫn chẩn đoán và điều trị bện viêm gan virus C.","author":[{"family":"Bộ y tế","given":""}],"issued":{"date-parts":[["2016"]]}}}],"schema":"https://github.com/citation-style-language/schema/raw/master/csl-citation.json"} </w:instrText>
      </w:r>
      <w:r w:rsidR="0006000A">
        <w:rPr>
          <w:rFonts w:ascii="Times New Roman"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5</w:t>
      </w:r>
      <w:r w:rsidR="0006000A">
        <w:rPr>
          <w:rFonts w:ascii="Times New Roman" w:hAnsi="Times New Roman" w:cs="Times New Roman"/>
          <w:noProof/>
          <w:sz w:val="24"/>
          <w:szCs w:val="24"/>
        </w:rPr>
        <w:fldChar w:fldCharType="end"/>
      </w:r>
    </w:p>
    <w:p w14:paraId="2953A84D" w14:textId="1385012E" w:rsidR="00E16456" w:rsidRP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Thời gian nhiễm HCV &gt; 6 tháng.</w:t>
      </w:r>
    </w:p>
    <w:p w14:paraId="096C4826" w14:textId="07CD2605" w:rsidR="00E16456" w:rsidRP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Có hoặc không có biểu hiện lâm sàng.</w:t>
      </w:r>
    </w:p>
    <w:p w14:paraId="1A1899CC" w14:textId="7C78E7E3" w:rsidR="00E16456" w:rsidRP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Anti-HCV dương tính và HCV RNA dương tính hoặc HCV core-Ag dương tính.</w:t>
      </w:r>
    </w:p>
    <w:p w14:paraId="55805349" w14:textId="4950C012" w:rsid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Không có/ hoặc có xơ hóa gan, xơ gan.</w:t>
      </w:r>
    </w:p>
    <w:p w14:paraId="20566F9D" w14:textId="1BF2B288" w:rsidR="003141FD" w:rsidRPr="00691712" w:rsidRDefault="003141FD" w:rsidP="00691712">
      <w:pPr>
        <w:pStyle w:val="ListParagraph"/>
        <w:numPr>
          <w:ilvl w:val="0"/>
          <w:numId w:val="5"/>
        </w:numPr>
        <w:spacing w:line="360" w:lineRule="auto"/>
        <w:jc w:val="both"/>
        <w:rPr>
          <w:rFonts w:ascii="Times New Roman" w:hAnsi="Times New Roman" w:cs="Times New Roman"/>
          <w:noProof/>
          <w:sz w:val="24"/>
          <w:szCs w:val="24"/>
        </w:rPr>
      </w:pPr>
      <w:r w:rsidRPr="00691712">
        <w:rPr>
          <w:rFonts w:ascii="Times New Roman" w:hAnsi="Times New Roman" w:cs="Times New Roman"/>
          <w:noProof/>
          <w:sz w:val="24"/>
          <w:szCs w:val="24"/>
        </w:rPr>
        <w:t>Tiêu chuẩn loại trừ:</w:t>
      </w:r>
    </w:p>
    <w:p w14:paraId="2F04A5A4" w14:textId="59FC2D23" w:rsidR="003141FD" w:rsidRPr="00691712" w:rsidRDefault="0071163F" w:rsidP="00691712">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FC2F48">
        <w:rPr>
          <w:rFonts w:ascii="Times New Roman" w:hAnsi="Times New Roman" w:cs="Times New Roman"/>
          <w:noProof/>
          <w:sz w:val="24"/>
          <w:szCs w:val="24"/>
        </w:rPr>
        <w:t>Người bệnh</w:t>
      </w:r>
      <w:r w:rsidR="003141FD" w:rsidRPr="00691712">
        <w:rPr>
          <w:rFonts w:ascii="Times New Roman" w:hAnsi="Times New Roman" w:cs="Times New Roman"/>
          <w:noProof/>
          <w:sz w:val="24"/>
          <w:szCs w:val="24"/>
        </w:rPr>
        <w:t xml:space="preserve"> không đồng ý tham gia, </w:t>
      </w:r>
      <w:r w:rsidR="00ED5D43">
        <w:rPr>
          <w:rFonts w:ascii="Times New Roman" w:hAnsi="Times New Roman" w:cs="Times New Roman"/>
          <w:noProof/>
          <w:sz w:val="24"/>
          <w:szCs w:val="24"/>
        </w:rPr>
        <w:t xml:space="preserve">không thể nghe hiểu và trả lời thông tin, </w:t>
      </w:r>
      <w:r w:rsidR="003141FD" w:rsidRPr="00691712">
        <w:rPr>
          <w:rFonts w:ascii="Times New Roman" w:hAnsi="Times New Roman" w:cs="Times New Roman"/>
          <w:noProof/>
          <w:sz w:val="24"/>
          <w:szCs w:val="24"/>
        </w:rPr>
        <w:t>không hợp tác trong quá trình nghiên cứu</w:t>
      </w:r>
      <w:r w:rsidR="00ED5D43">
        <w:rPr>
          <w:rFonts w:ascii="Times New Roman" w:hAnsi="Times New Roman" w:cs="Times New Roman"/>
          <w:noProof/>
          <w:sz w:val="24"/>
          <w:szCs w:val="24"/>
        </w:rPr>
        <w:t>.</w:t>
      </w:r>
    </w:p>
    <w:p w14:paraId="6053429E" w14:textId="4F089A6C" w:rsidR="00321659" w:rsidRPr="00691712" w:rsidRDefault="0071163F" w:rsidP="00691712">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FC2F48">
        <w:rPr>
          <w:rFonts w:ascii="Times New Roman" w:hAnsi="Times New Roman" w:cs="Times New Roman"/>
          <w:noProof/>
          <w:sz w:val="24"/>
          <w:szCs w:val="24"/>
        </w:rPr>
        <w:t>Người bệnh</w:t>
      </w:r>
      <w:r w:rsidR="003141FD" w:rsidRPr="00691712">
        <w:rPr>
          <w:rFonts w:ascii="Times New Roman" w:hAnsi="Times New Roman" w:cs="Times New Roman"/>
          <w:noProof/>
          <w:sz w:val="24"/>
          <w:szCs w:val="24"/>
        </w:rPr>
        <w:t xml:space="preserve"> bị suy thận nặng, suy tim nặng, </w:t>
      </w:r>
      <w:r w:rsidR="008879D3" w:rsidRPr="00691712">
        <w:rPr>
          <w:rFonts w:ascii="Times New Roman" w:hAnsi="Times New Roman" w:cs="Times New Roman"/>
          <w:noProof/>
          <w:sz w:val="24"/>
          <w:szCs w:val="24"/>
        </w:rPr>
        <w:t>tiền hôn mê gan, hôn mê gan, phụ nữ mang thai.</w:t>
      </w:r>
    </w:p>
    <w:p w14:paraId="752F9085" w14:textId="77777777" w:rsidR="00321659" w:rsidRPr="00227F4B" w:rsidRDefault="00321659" w:rsidP="00DE7199">
      <w:pPr>
        <w:spacing w:line="360" w:lineRule="auto"/>
        <w:jc w:val="both"/>
        <w:rPr>
          <w:rFonts w:ascii="Times New Roman" w:hAnsi="Times New Roman" w:cs="Times New Roman"/>
          <w:b/>
          <w:noProof/>
          <w:sz w:val="24"/>
          <w:szCs w:val="24"/>
        </w:rPr>
      </w:pPr>
      <w:r w:rsidRPr="00227F4B">
        <w:rPr>
          <w:rFonts w:ascii="Times New Roman" w:hAnsi="Times New Roman" w:cs="Times New Roman"/>
          <w:b/>
          <w:noProof/>
          <w:sz w:val="24"/>
          <w:szCs w:val="24"/>
        </w:rPr>
        <w:t xml:space="preserve">2. Phương pháp nghiên cứu: </w:t>
      </w:r>
    </w:p>
    <w:p w14:paraId="3CC83873" w14:textId="77777777" w:rsidR="00F531E4" w:rsidRPr="00227F4B" w:rsidRDefault="00321659" w:rsidP="00DE7199">
      <w:pPr>
        <w:spacing w:line="360" w:lineRule="auto"/>
        <w:jc w:val="both"/>
        <w:rPr>
          <w:rFonts w:ascii="Times New Roman" w:hAnsi="Times New Roman" w:cs="Times New Roman"/>
          <w:noProof/>
          <w:sz w:val="24"/>
          <w:szCs w:val="24"/>
        </w:rPr>
      </w:pPr>
      <w:r w:rsidRPr="00227F4B">
        <w:rPr>
          <w:rFonts w:ascii="Times New Roman" w:hAnsi="Times New Roman" w:cs="Times New Roman"/>
          <w:b/>
          <w:noProof/>
          <w:sz w:val="24"/>
          <w:szCs w:val="24"/>
        </w:rPr>
        <w:t>Thiết kế nghiên cứu:</w:t>
      </w:r>
      <w:r w:rsidR="00F531E4" w:rsidRPr="00227F4B">
        <w:rPr>
          <w:rFonts w:ascii="Times New Roman" w:hAnsi="Times New Roman" w:cs="Times New Roman"/>
          <w:noProof/>
          <w:sz w:val="24"/>
          <w:szCs w:val="24"/>
        </w:rPr>
        <w:t xml:space="preserve"> N</w:t>
      </w:r>
      <w:r w:rsidRPr="00227F4B">
        <w:rPr>
          <w:rFonts w:ascii="Times New Roman" w:hAnsi="Times New Roman" w:cs="Times New Roman"/>
          <w:noProof/>
          <w:sz w:val="24"/>
          <w:szCs w:val="24"/>
        </w:rPr>
        <w:t>ghiên cứu mô tả cắt ngang</w:t>
      </w:r>
      <w:r w:rsidR="004B4E4F" w:rsidRPr="00227F4B">
        <w:rPr>
          <w:rFonts w:ascii="Times New Roman" w:hAnsi="Times New Roman" w:cs="Times New Roman"/>
          <w:noProof/>
          <w:sz w:val="24"/>
          <w:szCs w:val="24"/>
        </w:rPr>
        <w:t xml:space="preserve"> được tiến hành từ tháng 10 năm 2020 đến tháng 6 năm 2021</w:t>
      </w:r>
    </w:p>
    <w:p w14:paraId="682A709D" w14:textId="77777777" w:rsidR="00321659" w:rsidRPr="00227F4B" w:rsidRDefault="00321659" w:rsidP="00DE7199">
      <w:pPr>
        <w:spacing w:line="360" w:lineRule="auto"/>
        <w:jc w:val="both"/>
        <w:rPr>
          <w:rFonts w:ascii="Times New Roman" w:hAnsi="Times New Roman" w:cs="Times New Roman"/>
          <w:noProof/>
          <w:sz w:val="24"/>
          <w:szCs w:val="24"/>
        </w:rPr>
      </w:pPr>
      <w:r w:rsidRPr="00227F4B">
        <w:rPr>
          <w:rFonts w:ascii="Times New Roman" w:hAnsi="Times New Roman" w:cs="Times New Roman"/>
          <w:b/>
          <w:noProof/>
          <w:sz w:val="24"/>
          <w:szCs w:val="24"/>
        </w:rPr>
        <w:t>Cỡ mẫu:</w:t>
      </w:r>
      <w:r w:rsidRPr="00227F4B">
        <w:rPr>
          <w:rFonts w:ascii="Times New Roman" w:hAnsi="Times New Roman" w:cs="Times New Roman"/>
          <w:noProof/>
          <w:sz w:val="24"/>
          <w:szCs w:val="24"/>
        </w:rPr>
        <w:t xml:space="preserve"> tính theo công thức cỡ mẫu cho việc ước tính theo một tỷ lệ trong quần thể:</w:t>
      </w:r>
    </w:p>
    <w:p w14:paraId="3F2F12E6" w14:textId="1F64DF7A" w:rsidR="00321659" w:rsidRPr="00227F4B" w:rsidRDefault="00321659" w:rsidP="00F531E4">
      <w:pPr>
        <w:spacing w:line="360" w:lineRule="auto"/>
        <w:jc w:val="center"/>
        <w:rPr>
          <w:rFonts w:ascii="Times New Roman" w:eastAsiaTheme="minorEastAsia" w:hAnsi="Times New Roman" w:cs="Times New Roman"/>
          <w:noProof/>
          <w:sz w:val="24"/>
          <w:szCs w:val="24"/>
        </w:rPr>
      </w:pPr>
      <w:r w:rsidRPr="00227F4B">
        <w:rPr>
          <w:rFonts w:ascii="Times New Roman" w:hAnsi="Times New Roman" w:cs="Times New Roman"/>
          <w:noProof/>
          <w:sz w:val="24"/>
          <w:szCs w:val="24"/>
        </w:rPr>
        <w:t>n</w:t>
      </w:r>
      <w:r w:rsidR="005D3611" w:rsidRPr="00227F4B">
        <w:rPr>
          <w:rFonts w:ascii="Times New Roman" w:hAnsi="Times New Roman" w:cs="Times New Roman"/>
          <w:noProof/>
          <w:sz w:val="24"/>
          <w:szCs w:val="24"/>
        </w:rPr>
        <w:t>=</w:t>
      </w:r>
      <m:oMath>
        <m:sSubSup>
          <m:sSubSupPr>
            <m:ctrlPr>
              <w:rPr>
                <w:rFonts w:ascii="Cambria Math" w:hAnsi="Cambria Math" w:cs="Times New Roman"/>
                <w:i/>
                <w:noProof/>
                <w:color w:val="FF0000"/>
                <w:sz w:val="24"/>
                <w:szCs w:val="24"/>
              </w:rPr>
            </m:ctrlPr>
          </m:sSubSupPr>
          <m:e>
            <m:r>
              <w:rPr>
                <w:rFonts w:ascii="Cambria Math" w:hAnsi="Cambria Math" w:cs="Times New Roman"/>
                <w:noProof/>
                <w:color w:val="FF0000"/>
                <w:sz w:val="24"/>
                <w:szCs w:val="24"/>
              </w:rPr>
              <m:t>Z</m:t>
            </m:r>
          </m:e>
          <m:sub>
            <m:r>
              <w:rPr>
                <w:rFonts w:ascii="Cambria Math" w:hAnsi="Cambria Math" w:cs="Times New Roman"/>
                <w:noProof/>
                <w:color w:val="FF0000"/>
                <w:sz w:val="24"/>
                <w:szCs w:val="24"/>
              </w:rPr>
              <m:t>1-α/2</m:t>
            </m:r>
          </m:sub>
          <m:sup>
            <m:r>
              <w:rPr>
                <w:rFonts w:ascii="Cambria Math" w:hAnsi="Cambria Math" w:cs="Times New Roman"/>
                <w:noProof/>
                <w:color w:val="FF0000"/>
                <w:sz w:val="24"/>
                <w:szCs w:val="24"/>
              </w:rPr>
              <m:t>2</m:t>
            </m:r>
          </m:sup>
        </m:sSubSup>
        <m:r>
          <w:rPr>
            <w:rFonts w:ascii="Cambria Math" w:hAnsi="Cambria Math" w:cs="Times New Roman"/>
            <w:noProof/>
            <w:color w:val="FF0000"/>
            <w:sz w:val="24"/>
            <w:szCs w:val="24"/>
          </w:rPr>
          <m:t xml:space="preserve"> </m:t>
        </m:r>
        <m:f>
          <m:fPr>
            <m:ctrlPr>
              <w:rPr>
                <w:rFonts w:ascii="Cambria Math" w:eastAsiaTheme="minorEastAsia" w:hAnsi="Cambria Math" w:cs="Times New Roman"/>
                <w:i/>
                <w:noProof/>
                <w:color w:val="FF0000"/>
                <w:sz w:val="24"/>
                <w:szCs w:val="24"/>
              </w:rPr>
            </m:ctrlPr>
          </m:fPr>
          <m:num>
            <m:r>
              <w:rPr>
                <w:rFonts w:ascii="Cambria Math" w:eastAsiaTheme="minorEastAsia" w:hAnsi="Cambria Math" w:cs="Times New Roman"/>
                <w:noProof/>
                <w:color w:val="FF0000"/>
                <w:sz w:val="24"/>
                <w:szCs w:val="24"/>
              </w:rPr>
              <m:t>P(1-P)</m:t>
            </m:r>
          </m:num>
          <m:den>
            <m:sSup>
              <m:sSupPr>
                <m:ctrlPr>
                  <w:rPr>
                    <w:rFonts w:ascii="Cambria Math" w:eastAsiaTheme="minorEastAsia" w:hAnsi="Cambria Math" w:cs="Times New Roman"/>
                    <w:i/>
                    <w:noProof/>
                    <w:color w:val="FF0000"/>
                    <w:sz w:val="24"/>
                    <w:szCs w:val="24"/>
                  </w:rPr>
                </m:ctrlPr>
              </m:sSupPr>
              <m:e>
                <m:r>
                  <w:rPr>
                    <w:rFonts w:ascii="Cambria Math" w:eastAsiaTheme="minorEastAsia" w:hAnsi="Cambria Math" w:cs="Times New Roman"/>
                    <w:noProof/>
                    <w:color w:val="FF0000"/>
                    <w:sz w:val="24"/>
                    <w:szCs w:val="24"/>
                  </w:rPr>
                  <m:t>(Ɛ</m:t>
                </m:r>
                <m:r>
                  <w:rPr>
                    <w:rFonts w:ascii="Cambria Math" w:eastAsiaTheme="minorEastAsia" w:hAnsi="Cambria Math" w:cs="Times New Roman"/>
                    <w:noProof/>
                    <w:color w:val="FF0000"/>
                    <w:sz w:val="24"/>
                    <w:szCs w:val="24"/>
                  </w:rPr>
                  <m:t>*</m:t>
                </m:r>
                <m:r>
                  <w:rPr>
                    <w:rFonts w:ascii="Cambria Math" w:eastAsiaTheme="minorEastAsia" w:hAnsi="Cambria Math" w:cs="Times New Roman"/>
                    <w:noProof/>
                    <w:color w:val="FF0000"/>
                    <w:sz w:val="24"/>
                    <w:szCs w:val="24"/>
                  </w:rPr>
                  <m:t>P)</m:t>
                </m:r>
              </m:e>
              <m:sup>
                <m:r>
                  <w:rPr>
                    <w:rFonts w:ascii="Cambria Math" w:eastAsiaTheme="minorEastAsia" w:hAnsi="Cambria Math" w:cs="Times New Roman"/>
                    <w:noProof/>
                    <w:color w:val="FF0000"/>
                    <w:sz w:val="24"/>
                    <w:szCs w:val="24"/>
                  </w:rPr>
                  <m:t>2</m:t>
                </m:r>
              </m:sup>
            </m:sSup>
          </m:den>
        </m:f>
      </m:oMath>
    </w:p>
    <w:p w14:paraId="0BF4CF8F" w14:textId="77777777" w:rsidR="005D3611" w:rsidRPr="00D85D3F" w:rsidRDefault="005D3611" w:rsidP="00DE7199">
      <w:pPr>
        <w:spacing w:line="360" w:lineRule="auto"/>
        <w:jc w:val="both"/>
        <w:rPr>
          <w:rFonts w:ascii="Times New Roman" w:eastAsiaTheme="minorEastAsia" w:hAnsi="Times New Roman" w:cs="Times New Roman"/>
          <w:noProof/>
          <w:color w:val="FF0000"/>
          <w:sz w:val="24"/>
          <w:szCs w:val="24"/>
        </w:rPr>
      </w:pPr>
      <w:r w:rsidRPr="00D85D3F">
        <w:rPr>
          <w:rFonts w:ascii="Times New Roman" w:eastAsiaTheme="minorEastAsia" w:hAnsi="Times New Roman" w:cs="Times New Roman"/>
          <w:noProof/>
          <w:color w:val="FF0000"/>
          <w:sz w:val="24"/>
          <w:szCs w:val="24"/>
        </w:rPr>
        <w:t>n: là cỡ mẫu nghiên cứu cho khẩu phần</w:t>
      </w:r>
    </w:p>
    <w:p w14:paraId="49CB57CC" w14:textId="3D832248" w:rsidR="005D3611" w:rsidRPr="00D85D3F" w:rsidRDefault="005D3611" w:rsidP="00DE7199">
      <w:pPr>
        <w:spacing w:line="360" w:lineRule="auto"/>
        <w:jc w:val="both"/>
        <w:rPr>
          <w:rFonts w:ascii="Times New Roman" w:eastAsiaTheme="minorEastAsia" w:hAnsi="Times New Roman" w:cs="Times New Roman"/>
          <w:noProof/>
          <w:color w:val="FF0000"/>
          <w:sz w:val="24"/>
          <w:szCs w:val="24"/>
        </w:rPr>
      </w:pPr>
      <w:r w:rsidRPr="00D85D3F">
        <w:rPr>
          <w:rFonts w:ascii="Times New Roman" w:eastAsiaTheme="minorEastAsia" w:hAnsi="Times New Roman" w:cs="Times New Roman"/>
          <w:noProof/>
          <w:color w:val="FF0000"/>
          <w:sz w:val="24"/>
          <w:szCs w:val="24"/>
        </w:rPr>
        <w:t>p: Tỷ lệ bệnh nhân viêm gan virus mạn có năng lượng khẩu phần không đáp ứng nhu cầu khuyến nghị ở</w:t>
      </w:r>
      <w:r w:rsidR="0006000A" w:rsidRPr="00D85D3F">
        <w:rPr>
          <w:rFonts w:ascii="Times New Roman" w:eastAsiaTheme="minorEastAsia" w:hAnsi="Times New Roman" w:cs="Times New Roman"/>
          <w:noProof/>
          <w:color w:val="FF0000"/>
          <w:sz w:val="24"/>
          <w:szCs w:val="24"/>
        </w:rPr>
        <w:t xml:space="preserve"> </w:t>
      </w:r>
      <w:r w:rsidRPr="00D85D3F">
        <w:rPr>
          <w:rFonts w:ascii="Times New Roman" w:eastAsiaTheme="minorEastAsia" w:hAnsi="Times New Roman" w:cs="Times New Roman"/>
          <w:noProof/>
          <w:color w:val="FF0000"/>
          <w:sz w:val="24"/>
          <w:szCs w:val="24"/>
        </w:rPr>
        <w:t>nghiên cứu trước là 0,521</w:t>
      </w:r>
      <w:r w:rsidR="005716DC" w:rsidRPr="00D85D3F">
        <w:rPr>
          <w:rFonts w:ascii="Times New Roman" w:eastAsiaTheme="minorEastAsia" w:hAnsi="Times New Roman" w:cs="Times New Roman"/>
          <w:noProof/>
          <w:color w:val="FF0000"/>
          <w:sz w:val="24"/>
          <w:szCs w:val="24"/>
        </w:rPr>
        <w:t>.</w:t>
      </w:r>
      <w:r w:rsidR="00F531E4" w:rsidRPr="00D85D3F">
        <w:rPr>
          <w:rFonts w:ascii="Times New Roman" w:eastAsiaTheme="minorEastAsia" w:hAnsi="Times New Roman" w:cs="Times New Roman"/>
          <w:noProof/>
          <w:color w:val="FF0000"/>
          <w:sz w:val="24"/>
          <w:szCs w:val="24"/>
        </w:rPr>
        <w:fldChar w:fldCharType="begin"/>
      </w:r>
      <w:r w:rsidR="0006000A" w:rsidRPr="00D85D3F">
        <w:rPr>
          <w:rFonts w:ascii="Times New Roman" w:eastAsiaTheme="minorEastAsia" w:hAnsi="Times New Roman" w:cs="Times New Roman"/>
          <w:noProof/>
          <w:color w:val="FF0000"/>
          <w:sz w:val="24"/>
          <w:szCs w:val="24"/>
        </w:rPr>
        <w:instrText xml:space="preserve"> ADDIN ZOTERO_ITEM CSL_CITATION {"citationID":"0Gmi37my","properties":{"formattedCitation":"\\super 6\\nosupersub{}","plainCitation":"6","noteIndex":0},"citationItems":[{"id":314,"uris":["http://zotero.org/users/local/mjkv6pGa/items/U9I9DBM6"],"uri":["http://zotero.org/users/local/mjkv6pGa/items/U9I9DBM6"],"itemData":{"id":314,"type":"article-journal","container-title":"Arquivos de Gastroenterologia","DOI":"10.1590/S0004-28032015000300010","ISSN":"0004-2803","issue":"3","language":"en","note":"publisher: IBEPEGE, CBCD e SBMD, FBG, SBH, SOBED","page":"204-209","source":"SciELO","title":"NUTRITIONAL STATUS AND DIETARY INTAKE IN NON-CIRRHOTIC ADULT CHRONIC HEPATITIS C PATIENTS","volume":"52","author":[{"family":"Gottschall","given":"Catarina B. A."},{"family":"Pereira","given":"Thainá G."},{"family":"Rabito","given":"Estela I."},{"family":"Álvares-Da-Silva","given":"Mário R."},{"family":"Gottschall","given":"Catarina B. A."},{"family":"Pereira","given":"Thainá G."},{"family":"Rabito","given":"Estela I."},{"family":"Álvares-Da-Silva","given":"Mário R."}],"issued":{"date-parts":[["2015",9]]}}}],"schema":"https://github.com/citation-style-language/schema/raw/master/csl-citation.json"} </w:instrText>
      </w:r>
      <w:r w:rsidR="00F531E4" w:rsidRPr="00D85D3F">
        <w:rPr>
          <w:rFonts w:ascii="Times New Roman" w:eastAsiaTheme="minorEastAsia" w:hAnsi="Times New Roman" w:cs="Times New Roman"/>
          <w:noProof/>
          <w:color w:val="FF0000"/>
          <w:sz w:val="24"/>
          <w:szCs w:val="24"/>
        </w:rPr>
        <w:fldChar w:fldCharType="separate"/>
      </w:r>
      <w:r w:rsidR="0006000A" w:rsidRPr="00D85D3F">
        <w:rPr>
          <w:rFonts w:ascii="Times New Roman" w:hAnsi="Times New Roman" w:cs="Times New Roman"/>
          <w:color w:val="FF0000"/>
          <w:sz w:val="24"/>
          <w:szCs w:val="24"/>
          <w:vertAlign w:val="superscript"/>
        </w:rPr>
        <w:t>6</w:t>
      </w:r>
      <w:r w:rsidR="00F531E4" w:rsidRPr="00D85D3F">
        <w:rPr>
          <w:rFonts w:ascii="Times New Roman" w:eastAsiaTheme="minorEastAsia" w:hAnsi="Times New Roman" w:cs="Times New Roman"/>
          <w:noProof/>
          <w:color w:val="FF0000"/>
          <w:sz w:val="24"/>
          <w:szCs w:val="24"/>
        </w:rPr>
        <w:fldChar w:fldCharType="end"/>
      </w:r>
    </w:p>
    <w:p w14:paraId="18F40574" w14:textId="77777777" w:rsidR="005D3611" w:rsidRPr="00D85D3F" w:rsidRDefault="005D3611" w:rsidP="00DE7199">
      <w:pPr>
        <w:spacing w:line="360" w:lineRule="auto"/>
        <w:jc w:val="both"/>
        <w:rPr>
          <w:rFonts w:ascii="Times New Roman" w:eastAsiaTheme="minorEastAsia" w:hAnsi="Times New Roman" w:cs="Times New Roman"/>
          <w:noProof/>
          <w:color w:val="FF0000"/>
          <w:sz w:val="24"/>
          <w:szCs w:val="24"/>
        </w:rPr>
      </w:pPr>
      <w:r w:rsidRPr="00D85D3F">
        <w:rPr>
          <w:rFonts w:ascii="Times New Roman" w:eastAsiaTheme="minorEastAsia" w:hAnsi="Times New Roman" w:cs="Times New Roman"/>
          <w:noProof/>
          <w:color w:val="FF0000"/>
          <w:sz w:val="24"/>
          <w:szCs w:val="24"/>
        </w:rPr>
        <w:t>ε = 0,15 (độ chính xác tương đối)</w:t>
      </w:r>
    </w:p>
    <w:p w14:paraId="6770C5E4" w14:textId="7BDDFF9E" w:rsidR="00D863C9" w:rsidRDefault="005D3611" w:rsidP="00DE7199">
      <w:pPr>
        <w:spacing w:line="360" w:lineRule="auto"/>
        <w:jc w:val="both"/>
        <w:rPr>
          <w:rFonts w:ascii="Times New Roman" w:eastAsiaTheme="minorEastAsia" w:hAnsi="Times New Roman" w:cs="Times New Roman"/>
          <w:noProof/>
          <w:color w:val="FF0000"/>
          <w:sz w:val="24"/>
          <w:szCs w:val="24"/>
        </w:rPr>
      </w:pPr>
      <w:r w:rsidRPr="00D85D3F">
        <w:rPr>
          <w:rFonts w:ascii="Times New Roman" w:eastAsiaTheme="minorEastAsia" w:hAnsi="Times New Roman" w:cs="Times New Roman"/>
          <w:noProof/>
          <w:color w:val="FF0000"/>
          <w:sz w:val="24"/>
          <w:szCs w:val="24"/>
        </w:rPr>
        <w:t>Z(1-α/2) = 1,96 (mức ý nghĩa thống kê, lấy α = 0,05</w:t>
      </w:r>
      <w:r w:rsidR="00670DC6" w:rsidRPr="00D85D3F">
        <w:rPr>
          <w:rFonts w:ascii="Times New Roman" w:eastAsiaTheme="minorEastAsia" w:hAnsi="Times New Roman" w:cs="Times New Roman"/>
          <w:noProof/>
          <w:color w:val="FF0000"/>
          <w:sz w:val="24"/>
          <w:szCs w:val="24"/>
        </w:rPr>
        <w:t>)</w:t>
      </w:r>
      <w:r w:rsidRPr="00D85D3F">
        <w:rPr>
          <w:rFonts w:ascii="Times New Roman" w:eastAsiaTheme="minorEastAsia" w:hAnsi="Times New Roman" w:cs="Times New Roman"/>
          <w:noProof/>
          <w:color w:val="FF0000"/>
          <w:sz w:val="24"/>
          <w:szCs w:val="24"/>
        </w:rPr>
        <w:t xml:space="preserve">. </w:t>
      </w:r>
    </w:p>
    <w:p w14:paraId="0EA4485D" w14:textId="40B26C0C" w:rsidR="00D85D3F" w:rsidRPr="00D85D3F" w:rsidRDefault="00D85D3F" w:rsidP="00DE7199">
      <w:pPr>
        <w:spacing w:line="360" w:lineRule="auto"/>
        <w:jc w:val="both"/>
        <w:rPr>
          <w:rFonts w:ascii="Times New Roman" w:eastAsiaTheme="minorEastAsia" w:hAnsi="Times New Roman" w:cs="Times New Roman"/>
          <w:noProof/>
          <w:color w:val="FF0000"/>
          <w:sz w:val="24"/>
          <w:szCs w:val="24"/>
          <w:lang w:val="vi-VN"/>
        </w:rPr>
      </w:pPr>
      <w:r>
        <w:rPr>
          <w:rFonts w:ascii="Times New Roman" w:eastAsiaTheme="minorEastAsia" w:hAnsi="Times New Roman" w:cs="Times New Roman"/>
          <w:noProof/>
          <w:color w:val="FF0000"/>
          <w:sz w:val="24"/>
          <w:szCs w:val="24"/>
          <w:lang w:val="vi-VN"/>
        </w:rPr>
        <w:t>(EM ghi đúng 1 kiểu đã: là : hết hoặc đã viết hoa đầu dòng thì viết hoa đầu hết hoặc đã là thì là hết)</w:t>
      </w:r>
    </w:p>
    <w:p w14:paraId="675C22DA" w14:textId="0273D92A" w:rsidR="005D3611" w:rsidRPr="00D85D3F" w:rsidRDefault="005D3611" w:rsidP="00DE7199">
      <w:pPr>
        <w:spacing w:line="360" w:lineRule="auto"/>
        <w:jc w:val="both"/>
        <w:rPr>
          <w:rFonts w:ascii="Times New Roman" w:eastAsiaTheme="minorEastAsia" w:hAnsi="Times New Roman" w:cs="Times New Roman"/>
          <w:noProof/>
          <w:sz w:val="24"/>
          <w:szCs w:val="24"/>
          <w:lang w:val="vi-VN"/>
        </w:rPr>
      </w:pPr>
      <w:r w:rsidRPr="00227F4B">
        <w:rPr>
          <w:rFonts w:ascii="Times New Roman" w:eastAsiaTheme="minorEastAsia" w:hAnsi="Times New Roman" w:cs="Times New Roman"/>
          <w:noProof/>
          <w:sz w:val="24"/>
          <w:szCs w:val="24"/>
        </w:rPr>
        <w:t xml:space="preserve">Thay vào công thức tính được cỡ mẫu của nghiên cứu khẩu phần là </w:t>
      </w:r>
      <w:r w:rsidRPr="00D85D3F">
        <w:rPr>
          <w:rFonts w:ascii="Times New Roman" w:eastAsiaTheme="minorEastAsia" w:hAnsi="Times New Roman" w:cs="Times New Roman"/>
          <w:b/>
          <w:bCs/>
          <w:noProof/>
          <w:color w:val="FF0000"/>
          <w:sz w:val="24"/>
          <w:szCs w:val="24"/>
        </w:rPr>
        <w:t>n = 160</w:t>
      </w:r>
      <w:r w:rsidR="00D85D3F">
        <w:rPr>
          <w:rFonts w:ascii="Times New Roman" w:eastAsiaTheme="minorEastAsia" w:hAnsi="Times New Roman" w:cs="Times New Roman"/>
          <w:b/>
          <w:bCs/>
          <w:noProof/>
          <w:color w:val="FF0000"/>
          <w:sz w:val="24"/>
          <w:szCs w:val="24"/>
          <w:lang w:val="vi-VN"/>
        </w:rPr>
        <w:t>(Em nên để in đậm để người đọc họ note được keywoword)</w:t>
      </w:r>
    </w:p>
    <w:p w14:paraId="54B1F24A" w14:textId="77777777" w:rsidR="005D3611" w:rsidRPr="00227F4B" w:rsidRDefault="005D3611"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Cỡ mẫu cuối cùng thu thập được là 166.</w:t>
      </w:r>
    </w:p>
    <w:p w14:paraId="49A8ECB4" w14:textId="1331D5AC" w:rsidR="005D3611" w:rsidRPr="00D85D3F" w:rsidRDefault="005D3611" w:rsidP="00DE7199">
      <w:pPr>
        <w:spacing w:line="360" w:lineRule="auto"/>
        <w:jc w:val="both"/>
        <w:rPr>
          <w:rFonts w:ascii="Times New Roman" w:eastAsiaTheme="minorEastAsia" w:hAnsi="Times New Roman" w:cs="Times New Roman"/>
          <w:noProof/>
          <w:sz w:val="24"/>
          <w:szCs w:val="24"/>
          <w:lang w:val="vi-VN"/>
        </w:rPr>
      </w:pPr>
      <w:r w:rsidRPr="00227F4B">
        <w:rPr>
          <w:rFonts w:ascii="Times New Roman" w:eastAsiaTheme="minorEastAsia" w:hAnsi="Times New Roman" w:cs="Times New Roman"/>
          <w:b/>
          <w:noProof/>
          <w:sz w:val="24"/>
          <w:szCs w:val="24"/>
        </w:rPr>
        <w:t>Chọn mẫu:</w:t>
      </w:r>
      <w:r w:rsidR="006655B5">
        <w:rPr>
          <w:rFonts w:ascii="Times New Roman" w:eastAsiaTheme="minorEastAsia" w:hAnsi="Times New Roman" w:cs="Times New Roman"/>
          <w:noProof/>
          <w:sz w:val="24"/>
          <w:szCs w:val="24"/>
        </w:rPr>
        <w:t xml:space="preserve"> C</w:t>
      </w:r>
      <w:r w:rsidRPr="00227F4B">
        <w:rPr>
          <w:rFonts w:ascii="Times New Roman" w:eastAsiaTheme="minorEastAsia" w:hAnsi="Times New Roman" w:cs="Times New Roman"/>
          <w:noProof/>
          <w:sz w:val="24"/>
          <w:szCs w:val="24"/>
        </w:rPr>
        <w:t>họn mẫu thuận tiện</w:t>
      </w:r>
      <w:r w:rsidR="005A51BF">
        <w:rPr>
          <w:rFonts w:ascii="Times New Roman" w:eastAsiaTheme="minorEastAsia" w:hAnsi="Times New Roman" w:cs="Times New Roman"/>
          <w:noProof/>
          <w:sz w:val="24"/>
          <w:szCs w:val="24"/>
        </w:rPr>
        <w:t xml:space="preserve"> tất cả các </w:t>
      </w:r>
      <w:r w:rsidR="00FC2F48">
        <w:rPr>
          <w:rFonts w:ascii="Times New Roman" w:eastAsiaTheme="minorEastAsia" w:hAnsi="Times New Roman" w:cs="Times New Roman"/>
          <w:noProof/>
          <w:sz w:val="24"/>
          <w:szCs w:val="24"/>
        </w:rPr>
        <w:t>người bệnh</w:t>
      </w:r>
      <w:r w:rsidR="005A51BF">
        <w:rPr>
          <w:rFonts w:ascii="Times New Roman" w:eastAsiaTheme="minorEastAsia" w:hAnsi="Times New Roman" w:cs="Times New Roman"/>
          <w:noProof/>
          <w:sz w:val="24"/>
          <w:szCs w:val="24"/>
        </w:rPr>
        <w:t xml:space="preserve"> thỏa mãn </w:t>
      </w:r>
      <w:r w:rsidR="005A51BF" w:rsidRPr="00D85D3F">
        <w:rPr>
          <w:rFonts w:ascii="Times New Roman" w:eastAsiaTheme="minorEastAsia" w:hAnsi="Times New Roman" w:cs="Times New Roman"/>
          <w:noProof/>
          <w:color w:val="FF0000"/>
          <w:sz w:val="24"/>
          <w:szCs w:val="24"/>
        </w:rPr>
        <w:t>tiêu chuẩn</w:t>
      </w:r>
      <w:r w:rsidR="005A51BF" w:rsidRPr="00D85D3F">
        <w:rPr>
          <w:rFonts w:ascii="Times New Roman" w:eastAsiaTheme="minorEastAsia" w:hAnsi="Times New Roman" w:cs="Times New Roman"/>
          <w:noProof/>
          <w:sz w:val="24"/>
          <w:szCs w:val="24"/>
        </w:rPr>
        <w:t xml:space="preserve"> </w:t>
      </w:r>
      <w:r w:rsidR="00D85D3F" w:rsidRPr="00D85D3F">
        <w:rPr>
          <w:rFonts w:ascii="Times New Roman" w:eastAsiaTheme="minorEastAsia" w:hAnsi="Times New Roman" w:cs="Times New Roman"/>
          <w:noProof/>
          <w:color w:val="FF0000"/>
          <w:sz w:val="24"/>
          <w:szCs w:val="24"/>
          <w:lang w:val="vi-VN"/>
        </w:rPr>
        <w:t xml:space="preserve">(Tiêu chí thì hợp lý hơn) </w:t>
      </w:r>
      <w:r w:rsidR="005A51BF">
        <w:rPr>
          <w:rFonts w:ascii="Times New Roman" w:eastAsiaTheme="minorEastAsia" w:hAnsi="Times New Roman" w:cs="Times New Roman"/>
          <w:noProof/>
          <w:sz w:val="24"/>
          <w:szCs w:val="24"/>
        </w:rPr>
        <w:t>lựa chọn và loại trừ nói trên trong thời gian nghiên cứu</w:t>
      </w:r>
      <w:r w:rsidR="00D85D3F">
        <w:rPr>
          <w:rFonts w:ascii="Times New Roman" w:eastAsiaTheme="minorEastAsia" w:hAnsi="Times New Roman" w:cs="Times New Roman"/>
          <w:noProof/>
          <w:sz w:val="24"/>
          <w:szCs w:val="24"/>
          <w:lang w:val="vi-VN"/>
        </w:rPr>
        <w:t>.</w:t>
      </w:r>
      <w:r w:rsidR="00D85D3F" w:rsidRPr="00D85D3F">
        <w:rPr>
          <w:rFonts w:ascii="Times New Roman" w:eastAsiaTheme="minorEastAsia" w:hAnsi="Times New Roman" w:cs="Times New Roman"/>
          <w:noProof/>
          <w:color w:val="FF0000"/>
          <w:sz w:val="24"/>
          <w:szCs w:val="24"/>
          <w:lang w:val="vi-VN"/>
        </w:rPr>
        <w:t>(Chỗ này thiếu dấu chấm)</w:t>
      </w:r>
    </w:p>
    <w:p w14:paraId="61F003FE" w14:textId="10F5657E" w:rsidR="003D5377" w:rsidRPr="00D85D3F" w:rsidRDefault="00D85D3F" w:rsidP="00DE7199">
      <w:pPr>
        <w:spacing w:line="360" w:lineRule="auto"/>
        <w:jc w:val="both"/>
        <w:rPr>
          <w:rFonts w:ascii="Times New Roman" w:eastAsiaTheme="minorEastAsia" w:hAnsi="Times New Roman" w:cs="Times New Roman"/>
          <w:noProof/>
          <w:sz w:val="24"/>
          <w:szCs w:val="24"/>
          <w:lang w:val="vi-VN"/>
        </w:rPr>
      </w:pPr>
      <w:r w:rsidRPr="00D85D3F">
        <w:rPr>
          <w:rFonts w:ascii="Times New Roman" w:eastAsiaTheme="minorEastAsia" w:hAnsi="Times New Roman" w:cs="Times New Roman"/>
          <w:noProof/>
          <w:color w:val="FF0000"/>
          <w:sz w:val="24"/>
          <w:szCs w:val="24"/>
          <w:lang w:val="vi-VN"/>
        </w:rPr>
        <w:t xml:space="preserve">(Tại đâu&gt;&gt;??? Trong khoảng thơi gian nào&gt;?) </w:t>
      </w:r>
      <w:r w:rsidR="003D5377">
        <w:rPr>
          <w:rFonts w:ascii="Times New Roman" w:eastAsiaTheme="minorEastAsia" w:hAnsi="Times New Roman" w:cs="Times New Roman"/>
          <w:noProof/>
          <w:sz w:val="24"/>
          <w:szCs w:val="24"/>
        </w:rPr>
        <w:t xml:space="preserve">Mỗi tháng khoa phòng có khoảng 40 </w:t>
      </w:r>
      <w:r w:rsidR="00FC2F48">
        <w:rPr>
          <w:rFonts w:ascii="Times New Roman" w:eastAsiaTheme="minorEastAsia" w:hAnsi="Times New Roman" w:cs="Times New Roman"/>
          <w:noProof/>
          <w:sz w:val="24"/>
          <w:szCs w:val="24"/>
        </w:rPr>
        <w:t>người bệnh</w:t>
      </w:r>
      <w:r w:rsidR="003D5377">
        <w:rPr>
          <w:rFonts w:ascii="Times New Roman" w:eastAsiaTheme="minorEastAsia" w:hAnsi="Times New Roman" w:cs="Times New Roman"/>
          <w:noProof/>
          <w:sz w:val="24"/>
          <w:szCs w:val="24"/>
        </w:rPr>
        <w:t xml:space="preserve"> viêm gan mạn nhập viện, dự kiến lấy mẫu trong khoả</w:t>
      </w:r>
      <w:r w:rsidR="00E16456">
        <w:rPr>
          <w:rFonts w:ascii="Times New Roman" w:eastAsiaTheme="minorEastAsia" w:hAnsi="Times New Roman" w:cs="Times New Roman"/>
          <w:noProof/>
          <w:sz w:val="24"/>
          <w:szCs w:val="24"/>
        </w:rPr>
        <w:t>ng 4</w:t>
      </w:r>
      <w:r w:rsidR="003D5377">
        <w:rPr>
          <w:rFonts w:ascii="Times New Roman" w:eastAsiaTheme="minorEastAsia" w:hAnsi="Times New Roman" w:cs="Times New Roman"/>
          <w:noProof/>
          <w:sz w:val="24"/>
          <w:szCs w:val="24"/>
        </w:rPr>
        <w:t xml:space="preserve"> tháng. Tuy nhiên dưới ảnh hưởng của dịch bệnh Covid 19</w:t>
      </w:r>
      <w:r w:rsidRPr="00D85D3F">
        <w:rPr>
          <w:rFonts w:ascii="Times New Roman" w:eastAsiaTheme="minorEastAsia" w:hAnsi="Times New Roman" w:cs="Times New Roman"/>
          <w:noProof/>
          <w:color w:val="FF0000"/>
          <w:sz w:val="24"/>
          <w:szCs w:val="24"/>
          <w:lang w:val="vi-VN"/>
        </w:rPr>
        <w:t>(Em dùng tên SAR-COVD2 or tên chuyên ngành sẽ professional hơn vì bài em thuộc chuyên ngành chứ k phải news)</w:t>
      </w:r>
      <w:r w:rsidR="003D5377" w:rsidRPr="00D85D3F">
        <w:rPr>
          <w:rFonts w:ascii="Times New Roman" w:eastAsiaTheme="minorEastAsia" w:hAnsi="Times New Roman" w:cs="Times New Roman"/>
          <w:noProof/>
          <w:color w:val="FF0000"/>
          <w:sz w:val="24"/>
          <w:szCs w:val="24"/>
        </w:rPr>
        <w:t xml:space="preserve">, </w:t>
      </w:r>
      <w:r w:rsidR="00056942">
        <w:rPr>
          <w:rFonts w:ascii="Times New Roman" w:eastAsiaTheme="minorEastAsia" w:hAnsi="Times New Roman" w:cs="Times New Roman"/>
          <w:noProof/>
          <w:sz w:val="24"/>
          <w:szCs w:val="24"/>
        </w:rPr>
        <w:t xml:space="preserve">số lượng </w:t>
      </w:r>
      <w:r w:rsidR="00FC2F48">
        <w:rPr>
          <w:rFonts w:ascii="Times New Roman" w:eastAsiaTheme="minorEastAsia" w:hAnsi="Times New Roman" w:cs="Times New Roman"/>
          <w:noProof/>
          <w:sz w:val="24"/>
          <w:szCs w:val="24"/>
        </w:rPr>
        <w:t>người bệnh</w:t>
      </w:r>
      <w:r w:rsidR="00056942">
        <w:rPr>
          <w:rFonts w:ascii="Times New Roman" w:eastAsiaTheme="minorEastAsia" w:hAnsi="Times New Roman" w:cs="Times New Roman"/>
          <w:noProof/>
          <w:sz w:val="24"/>
          <w:szCs w:val="24"/>
        </w:rPr>
        <w:t xml:space="preserve"> nhập viện bị giảm nên sau 9 tháng chúng tôi</w:t>
      </w:r>
      <w:r>
        <w:rPr>
          <w:rFonts w:ascii="Times New Roman" w:eastAsiaTheme="minorEastAsia" w:hAnsi="Times New Roman" w:cs="Times New Roman"/>
          <w:noProof/>
          <w:sz w:val="24"/>
          <w:szCs w:val="24"/>
          <w:lang w:val="vi-VN"/>
        </w:rPr>
        <w:t xml:space="preserve"> </w:t>
      </w:r>
      <w:r w:rsidR="00056942">
        <w:rPr>
          <w:rFonts w:ascii="Times New Roman" w:eastAsiaTheme="minorEastAsia" w:hAnsi="Times New Roman" w:cs="Times New Roman"/>
          <w:noProof/>
          <w:sz w:val="24"/>
          <w:szCs w:val="24"/>
        </w:rPr>
        <w:t>mới hoàn tất thu thập số liệu</w:t>
      </w:r>
      <w:r w:rsidR="00056942" w:rsidRPr="00D85D3F">
        <w:rPr>
          <w:rFonts w:ascii="Times New Roman" w:eastAsiaTheme="minorEastAsia" w:hAnsi="Times New Roman" w:cs="Times New Roman"/>
          <w:noProof/>
          <w:color w:val="FF0000"/>
          <w:sz w:val="24"/>
          <w:szCs w:val="24"/>
        </w:rPr>
        <w:t>.</w:t>
      </w:r>
      <w:r w:rsidRPr="00D85D3F">
        <w:rPr>
          <w:rFonts w:ascii="Times New Roman" w:eastAsiaTheme="minorEastAsia" w:hAnsi="Times New Roman" w:cs="Times New Roman"/>
          <w:noProof/>
          <w:color w:val="FF0000"/>
          <w:sz w:val="24"/>
          <w:szCs w:val="24"/>
          <w:lang w:val="vi-VN"/>
        </w:rPr>
        <w:t>(Thường thì bài báo ít dùng I, we, they lắm em ưu tiên dùng thể bị động: Số lượng bệnh nhân nhập việc bị giảm sau vì vậy thời gian thu thập số liệu bị kéo dài đến 9 tháng(cụ thể tháng nào? Năm nao nhiêu))</w:t>
      </w:r>
    </w:p>
    <w:p w14:paraId="708D9DD7" w14:textId="31D3EAD3" w:rsidR="005D3611" w:rsidRPr="00227F4B" w:rsidRDefault="005D3611"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b/>
          <w:noProof/>
          <w:sz w:val="24"/>
          <w:szCs w:val="24"/>
        </w:rPr>
        <w:t xml:space="preserve">Kỹ thuật thu thập thông tin: </w:t>
      </w:r>
      <w:r w:rsidR="004B4E4F" w:rsidRPr="00227F4B">
        <w:rPr>
          <w:rFonts w:ascii="Times New Roman" w:eastAsiaTheme="minorEastAsia" w:hAnsi="Times New Roman" w:cs="Times New Roman"/>
          <w:noProof/>
          <w:sz w:val="24"/>
          <w:szCs w:val="24"/>
        </w:rPr>
        <w:t>Tình trạng dinh dưỡng và khẩu phầ</w:t>
      </w:r>
      <w:r w:rsidR="00670DC6" w:rsidRPr="00227F4B">
        <w:rPr>
          <w:rFonts w:ascii="Times New Roman" w:eastAsiaTheme="minorEastAsia" w:hAnsi="Times New Roman" w:cs="Times New Roman"/>
          <w:noProof/>
          <w:sz w:val="24"/>
          <w:szCs w:val="24"/>
        </w:rPr>
        <w:t>n 24h</w:t>
      </w:r>
      <w:r w:rsidR="004B4E4F" w:rsidRPr="00227F4B">
        <w:rPr>
          <w:rFonts w:ascii="Times New Roman" w:eastAsiaTheme="minorEastAsia" w:hAnsi="Times New Roman" w:cs="Times New Roman"/>
          <w:noProof/>
          <w:sz w:val="24"/>
          <w:szCs w:val="24"/>
        </w:rPr>
        <w:t xml:space="preserve"> của </w:t>
      </w:r>
      <w:r w:rsidR="00FC2F48">
        <w:rPr>
          <w:rFonts w:ascii="Times New Roman" w:eastAsiaTheme="minorEastAsia" w:hAnsi="Times New Roman" w:cs="Times New Roman"/>
          <w:noProof/>
          <w:sz w:val="24"/>
          <w:szCs w:val="24"/>
        </w:rPr>
        <w:t>người bệnh</w:t>
      </w:r>
      <w:r w:rsidR="004B4E4F" w:rsidRPr="00227F4B">
        <w:rPr>
          <w:rFonts w:ascii="Times New Roman" w:eastAsiaTheme="minorEastAsia" w:hAnsi="Times New Roman" w:cs="Times New Roman"/>
          <w:noProof/>
          <w:sz w:val="24"/>
          <w:szCs w:val="24"/>
        </w:rPr>
        <w:t xml:space="preserve"> </w:t>
      </w:r>
      <w:r w:rsidR="000E086C">
        <w:rPr>
          <w:rFonts w:ascii="Times New Roman" w:eastAsiaTheme="minorEastAsia" w:hAnsi="Times New Roman" w:cs="Times New Roman"/>
          <w:noProof/>
          <w:sz w:val="24"/>
          <w:szCs w:val="24"/>
        </w:rPr>
        <w:t>đ</w:t>
      </w:r>
      <w:r w:rsidR="004B4E4F" w:rsidRPr="00227F4B">
        <w:rPr>
          <w:rFonts w:ascii="Times New Roman" w:eastAsiaTheme="minorEastAsia" w:hAnsi="Times New Roman" w:cs="Times New Roman"/>
          <w:noProof/>
          <w:sz w:val="24"/>
          <w:szCs w:val="24"/>
        </w:rPr>
        <w:t xml:space="preserve">ược đánh giá trong vòng 48 giờ </w:t>
      </w:r>
      <w:r w:rsidR="000E086C">
        <w:rPr>
          <w:rFonts w:ascii="Times New Roman" w:eastAsiaTheme="minorEastAsia" w:hAnsi="Times New Roman" w:cs="Times New Roman"/>
          <w:noProof/>
          <w:sz w:val="24"/>
          <w:szCs w:val="24"/>
        </w:rPr>
        <w:t xml:space="preserve">sau khi </w:t>
      </w:r>
      <w:r w:rsidR="004B4E4F" w:rsidRPr="00227F4B">
        <w:rPr>
          <w:rFonts w:ascii="Times New Roman" w:eastAsiaTheme="minorEastAsia" w:hAnsi="Times New Roman" w:cs="Times New Roman"/>
          <w:noProof/>
          <w:sz w:val="24"/>
          <w:szCs w:val="24"/>
        </w:rPr>
        <w:t>nhập viện.</w:t>
      </w:r>
    </w:p>
    <w:p w14:paraId="03ED22E4" w14:textId="1246391C" w:rsidR="004B4E4F" w:rsidRDefault="004B4E4F" w:rsidP="006655B5">
      <w:pPr>
        <w:spacing w:line="360" w:lineRule="auto"/>
        <w:ind w:firstLine="567"/>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Đánh giá TTDD bằng công cụ SGA: bao gồm hỏi tiền sử và khám lâm sàng. Hỏi tiền sử bao gồm %</w:t>
      </w:r>
      <w:r w:rsidRPr="00D85D3F">
        <w:rPr>
          <w:rFonts w:ascii="Times New Roman" w:eastAsiaTheme="minorEastAsia" w:hAnsi="Times New Roman" w:cs="Times New Roman"/>
          <w:noProof/>
          <w:color w:val="FF0000"/>
          <w:sz w:val="24"/>
          <w:szCs w:val="24"/>
        </w:rPr>
        <w:t xml:space="preserve"> </w:t>
      </w:r>
      <w:r w:rsidRPr="00D85D3F">
        <w:rPr>
          <w:rFonts w:ascii="Times New Roman" w:eastAsiaTheme="minorEastAsia" w:hAnsi="Times New Roman" w:cs="Times New Roman"/>
          <w:i/>
          <w:iCs/>
          <w:noProof/>
          <w:color w:val="000000" w:themeColor="text1"/>
          <w:sz w:val="24"/>
          <w:szCs w:val="24"/>
        </w:rPr>
        <w:t xml:space="preserve">cân nặng bị mất trong 6 tháng vừa qua và 2 tuần qua; lượng thực phẩm tiêu thụ; các triệu chứng tiêu hóa kéo dài hơn 2 tuần; hoạt động chức năng của </w:t>
      </w:r>
      <w:r w:rsidR="00FC2F48" w:rsidRPr="00D85D3F">
        <w:rPr>
          <w:rFonts w:ascii="Times New Roman" w:eastAsiaTheme="minorEastAsia" w:hAnsi="Times New Roman" w:cs="Times New Roman"/>
          <w:i/>
          <w:iCs/>
          <w:noProof/>
          <w:color w:val="000000" w:themeColor="text1"/>
          <w:sz w:val="24"/>
          <w:szCs w:val="24"/>
        </w:rPr>
        <w:lastRenderedPageBreak/>
        <w:t>người bệnh</w:t>
      </w:r>
      <w:r w:rsidRPr="00D85D3F">
        <w:rPr>
          <w:rFonts w:ascii="Times New Roman" w:eastAsiaTheme="minorEastAsia" w:hAnsi="Times New Roman" w:cs="Times New Roman"/>
          <w:i/>
          <w:iCs/>
          <w:noProof/>
          <w:color w:val="000000" w:themeColor="text1"/>
          <w:sz w:val="24"/>
          <w:szCs w:val="24"/>
        </w:rPr>
        <w:t xml:space="preserve"> và nhu cầu chuyển hóa. Phần khám gồm 4 mục:</w:t>
      </w:r>
      <w:r w:rsidR="00D85D3F" w:rsidRPr="00D85D3F">
        <w:rPr>
          <w:rFonts w:ascii="Times New Roman" w:eastAsiaTheme="minorEastAsia" w:hAnsi="Times New Roman" w:cs="Times New Roman"/>
          <w:i/>
          <w:iCs/>
          <w:noProof/>
          <w:color w:val="000000" w:themeColor="text1"/>
          <w:sz w:val="24"/>
          <w:szCs w:val="24"/>
          <w:lang w:val="vi-VN"/>
        </w:rPr>
        <w:t>(</w:t>
      </w:r>
      <w:r w:rsidR="00D85D3F" w:rsidRPr="00D85D3F">
        <w:rPr>
          <w:rFonts w:ascii="Times New Roman" w:eastAsiaTheme="minorEastAsia" w:hAnsi="Times New Roman" w:cs="Times New Roman"/>
          <w:noProof/>
          <w:color w:val="FF0000"/>
          <w:sz w:val="24"/>
          <w:szCs w:val="24"/>
          <w:lang w:val="vi-VN"/>
        </w:rPr>
        <w:t>Theo anh thấy thì chỗ này dạng liệt kê nên em để dấu “,” thôi)</w:t>
      </w:r>
      <w:r w:rsidRPr="00D85D3F">
        <w:rPr>
          <w:rFonts w:ascii="Times New Roman" w:eastAsiaTheme="minorEastAsia" w:hAnsi="Times New Roman" w:cs="Times New Roman"/>
          <w:noProof/>
          <w:color w:val="FF0000"/>
          <w:sz w:val="24"/>
          <w:szCs w:val="24"/>
        </w:rPr>
        <w:t xml:space="preserve"> </w:t>
      </w:r>
      <w:r w:rsidRPr="00227F4B">
        <w:rPr>
          <w:rFonts w:ascii="Times New Roman" w:eastAsiaTheme="minorEastAsia" w:hAnsi="Times New Roman" w:cs="Times New Roman"/>
          <w:noProof/>
          <w:sz w:val="24"/>
          <w:szCs w:val="24"/>
        </w:rPr>
        <w:t>mất lớp mỡ dưới da, teo cơ, phù, cổ chướ</w:t>
      </w:r>
      <w:r w:rsidR="005E16CF" w:rsidRPr="00227F4B">
        <w:rPr>
          <w:rFonts w:ascii="Times New Roman" w:eastAsiaTheme="minorEastAsia" w:hAnsi="Times New Roman" w:cs="Times New Roman"/>
          <w:noProof/>
          <w:sz w:val="24"/>
          <w:szCs w:val="24"/>
        </w:rPr>
        <w:t xml:space="preserve">ng. </w:t>
      </w:r>
      <w:r w:rsidRPr="00227F4B">
        <w:rPr>
          <w:rFonts w:ascii="Times New Roman" w:eastAsiaTheme="minorEastAsia" w:hAnsi="Times New Roman" w:cs="Times New Roman"/>
          <w:noProof/>
          <w:sz w:val="24"/>
          <w:szCs w:val="24"/>
        </w:rPr>
        <w:t>TTDD được phân loại thành các mức độ</w:t>
      </w:r>
      <w:r w:rsidR="006655B5">
        <w:rPr>
          <w:rFonts w:ascii="Times New Roman" w:eastAsiaTheme="minorEastAsia" w:hAnsi="Times New Roman" w:cs="Times New Roman"/>
          <w:noProof/>
          <w:sz w:val="24"/>
          <w:szCs w:val="24"/>
        </w:rPr>
        <w:t>: SGA - A (T</w:t>
      </w:r>
      <w:r w:rsidRPr="00227F4B">
        <w:rPr>
          <w:rFonts w:ascii="Times New Roman" w:eastAsiaTheme="minorEastAsia" w:hAnsi="Times New Roman" w:cs="Times New Roman"/>
          <w:noProof/>
          <w:sz w:val="24"/>
          <w:szCs w:val="24"/>
        </w:rPr>
        <w:t>ình trạng dinh dưỡng tốt), SGA - B (Nguy cơ SDD</w:t>
      </w:r>
      <w:r w:rsidR="00670DC6" w:rsidRPr="00227F4B">
        <w:rPr>
          <w:rFonts w:ascii="Times New Roman" w:eastAsiaTheme="minorEastAsia" w:hAnsi="Times New Roman" w:cs="Times New Roman"/>
          <w:noProof/>
          <w:sz w:val="24"/>
          <w:szCs w:val="24"/>
        </w:rPr>
        <w:t>/SDD vừa</w:t>
      </w:r>
      <w:r w:rsidRPr="00227F4B">
        <w:rPr>
          <w:rFonts w:ascii="Times New Roman" w:eastAsiaTheme="minorEastAsia" w:hAnsi="Times New Roman" w:cs="Times New Roman"/>
          <w:noProof/>
          <w:sz w:val="24"/>
          <w:szCs w:val="24"/>
        </w:rPr>
        <w:t>), SGA - C (SDD nặng)</w:t>
      </w:r>
    </w:p>
    <w:p w14:paraId="3E81E517" w14:textId="7F7944CF" w:rsidR="00FC2F48" w:rsidRPr="00227F4B" w:rsidRDefault="00FC2F48" w:rsidP="006655B5">
      <w:pPr>
        <w:spacing w:line="36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Đánh giá một số yếu tố liên quan với TTDD như giới, tuổi, tình trạng gan (không xơ gan, xơ gan còn bù, xơ gan mất bù)</w:t>
      </w:r>
    </w:p>
    <w:p w14:paraId="3B6039F4" w14:textId="4CB2EC7C" w:rsidR="00F8757D" w:rsidRDefault="005E16CF" w:rsidP="006655B5">
      <w:pPr>
        <w:spacing w:line="360" w:lineRule="auto"/>
        <w:ind w:firstLine="567"/>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Điều tra khẩu phần 24h:</w:t>
      </w:r>
      <w:r w:rsidR="005A51BF">
        <w:rPr>
          <w:rFonts w:ascii="Times New Roman" w:eastAsiaTheme="minorEastAsia" w:hAnsi="Times New Roman" w:cs="Times New Roman"/>
          <w:noProof/>
          <w:sz w:val="24"/>
          <w:szCs w:val="24"/>
        </w:rPr>
        <w:t xml:space="preserve"> </w:t>
      </w:r>
      <w:r w:rsidR="005A51BF" w:rsidRPr="005A51BF">
        <w:rPr>
          <w:rFonts w:ascii="Times New Roman" w:eastAsiaTheme="minorEastAsia" w:hAnsi="Times New Roman" w:cs="Times New Roman"/>
          <w:noProof/>
          <w:sz w:val="24"/>
          <w:szCs w:val="24"/>
        </w:rPr>
        <w:t xml:space="preserve">Điều tra viên hỏi ghi tất cả các thực phẩm (bao gồm cả đồ uống) được đối tượng tiêu thụ trong 24h kể từ lúc điều tra viên phỏng vấn trở về trước. Tên thực phẩm và số lượng sẽ được điều tra viên và đối tượng đối chứng trong quyển ảnh </w:t>
      </w:r>
      <w:r w:rsidRPr="00227F4B">
        <w:rPr>
          <w:rFonts w:ascii="Times New Roman" w:eastAsiaTheme="minorEastAsia" w:hAnsi="Times New Roman" w:cs="Times New Roman"/>
          <w:noProof/>
          <w:sz w:val="24"/>
          <w:szCs w:val="24"/>
        </w:rPr>
        <w:t>dùng trong điều tra khẩu phần trẻ em 2-5 tuổi</w:t>
      </w:r>
      <w:r w:rsidR="005716DC">
        <w:rPr>
          <w:rFonts w:ascii="Times New Roman" w:eastAsiaTheme="minorEastAsia" w:hAnsi="Times New Roman" w:cs="Times New Roman"/>
          <w:noProof/>
          <w:sz w:val="24"/>
          <w:szCs w:val="24"/>
        </w:rPr>
        <w:t>,</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{"citationID":"x9hBBKM3","properties":{"formattedCitation":"\\super 7\\nosupersub{}","plainCitation":"7","noteIndex":0},"citationItems":[{"id":246,"uris":["http://zotero.org/users/local/mjkv6pGa/items/A6TUUBYS"],"uri":["http://zotero.org/users/local/mjkv6pGa/items/A6TUUBYS"],"itemData":{"id":246,"type":"book","publisher":"Nhà xuất bản y học","title":"Quyển ảnh dùng trong điều tra khẩu phần trẻ em 2-5 tuổi","author":[{"literal":"Viện dinh dưỡng"}],"issued":{"date-parts":[["2014"]]}}}],"schema":"https://github.com/citation-style-language/schema/raw/master/csl-citation.json"}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7</w:t>
      </w:r>
      <w:r w:rsidR="0006000A">
        <w:rPr>
          <w:rFonts w:ascii="Times New Roman" w:eastAsiaTheme="minorEastAsia" w:hAnsi="Times New Roman" w:cs="Times New Roman"/>
          <w:noProof/>
          <w:sz w:val="24"/>
          <w:szCs w:val="24"/>
        </w:rPr>
        <w:fldChar w:fldCharType="end"/>
      </w:r>
      <w:r w:rsidR="0006000A">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Bảng thành phần các chất dinh dưỡng thông dụng trong thực phẩm Việt Nam</w:t>
      </w:r>
      <w:r w:rsidR="00F531E4" w:rsidRPr="00227F4B">
        <w:rPr>
          <w:rFonts w:ascii="Times New Roman" w:eastAsiaTheme="minorEastAsia" w:hAnsi="Times New Roman" w:cs="Times New Roman"/>
          <w:noProof/>
          <w:sz w:val="24"/>
          <w:szCs w:val="24"/>
        </w:rPr>
        <w:t xml:space="preserve"> 2017</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{"citationID":"ILirjPSp","properties":{"formattedCitation":"\\super 8\\nosupersub{}","plainCitation":"8","noteIndex":0},"citationItems":[{"id":283,"uris":["http://zotero.org/users/local/mjkv6pGa/items/VNSGBK5T"],"uri":["http://zotero.org/users/local/mjkv6pGa/items/VNSGBK5T"],"itemData":{"id":283,"type":"book","publisher":"Nhà xuất bản y học","title":"Bảng thành phần các chất dinh dưỡng thông dụng trong thực phẩm Việt Nam","author":[{"literal":"Viện dinh dưỡng, Bộ y tế"}],"issued":{"date-parts":[["2017"]]}}}],"schema":"https://github.com/citation-style-language/schema/raw/master/csl-citation.json"}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8</w:t>
      </w:r>
      <w:r w:rsidR="0006000A">
        <w:rPr>
          <w:rFonts w:ascii="Times New Roman" w:eastAsiaTheme="minorEastAsia" w:hAnsi="Times New Roman" w:cs="Times New Roman"/>
          <w:noProof/>
          <w:sz w:val="24"/>
          <w:szCs w:val="24"/>
        </w:rPr>
        <w:fldChar w:fldCharType="end"/>
      </w:r>
      <w:r w:rsidR="0006000A">
        <w:t xml:space="preserve"> </w:t>
      </w:r>
      <w:r w:rsidR="0006000A" w:rsidRPr="0006000A">
        <w:rPr>
          <w:rFonts w:ascii="Times New Roman" w:eastAsiaTheme="minorEastAsia" w:hAnsi="Times New Roman" w:cs="Times New Roman"/>
          <w:noProof/>
          <w:sz w:val="24"/>
          <w:szCs w:val="24"/>
        </w:rPr>
        <w:t>để ước tính chính xác nhất loại và lượng thực phẩm đã tiêu thụ trong 24h</w:t>
      </w:r>
    </w:p>
    <w:p w14:paraId="759C1729" w14:textId="5404E7EB" w:rsidR="00F8757D" w:rsidRDefault="00F8757D" w:rsidP="006655B5">
      <w:pPr>
        <w:spacing w:line="36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Nhu cầu năng lượng, protein dựa trên khuyến nghị của </w:t>
      </w:r>
      <w:r w:rsidRPr="00F8757D">
        <w:rPr>
          <w:rFonts w:ascii="Times New Roman" w:eastAsiaTheme="minorEastAsia" w:hAnsi="Times New Roman" w:cs="Times New Roman"/>
          <w:noProof/>
          <w:sz w:val="24"/>
          <w:szCs w:val="24"/>
        </w:rPr>
        <w:t>Hiệp hội dinh dưỡng</w:t>
      </w:r>
      <w:r w:rsidR="006655B5">
        <w:rPr>
          <w:rFonts w:ascii="Times New Roman" w:eastAsiaTheme="minorEastAsia" w:hAnsi="Times New Roman" w:cs="Times New Roman"/>
          <w:noProof/>
          <w:sz w:val="24"/>
          <w:szCs w:val="24"/>
        </w:rPr>
        <w:t xml:space="preserve"> lâm sàng</w:t>
      </w:r>
      <w:r w:rsidRPr="00F8757D">
        <w:rPr>
          <w:rFonts w:ascii="Times New Roman" w:eastAsiaTheme="minorEastAsia" w:hAnsi="Times New Roman" w:cs="Times New Roman"/>
          <w:noProof/>
          <w:sz w:val="24"/>
          <w:szCs w:val="24"/>
        </w:rPr>
        <w:t xml:space="preserve"> và chuyể</w:t>
      </w:r>
      <w:r w:rsidR="006655B5">
        <w:rPr>
          <w:rFonts w:ascii="Times New Roman" w:eastAsiaTheme="minorEastAsia" w:hAnsi="Times New Roman" w:cs="Times New Roman"/>
          <w:noProof/>
          <w:sz w:val="24"/>
          <w:szCs w:val="24"/>
        </w:rPr>
        <w:t>n hóa</w:t>
      </w:r>
      <w:r w:rsidRPr="00F8757D">
        <w:rPr>
          <w:rFonts w:ascii="Times New Roman" w:eastAsiaTheme="minorEastAsia" w:hAnsi="Times New Roman" w:cs="Times New Roman"/>
          <w:noProof/>
          <w:sz w:val="24"/>
          <w:szCs w:val="24"/>
        </w:rPr>
        <w:t xml:space="preserve"> châu Âu (</w:t>
      </w:r>
      <w:r>
        <w:rPr>
          <w:rFonts w:ascii="Times New Roman" w:eastAsiaTheme="minorEastAsia" w:hAnsi="Times New Roman" w:cs="Times New Roman"/>
          <w:noProof/>
          <w:sz w:val="24"/>
          <w:szCs w:val="24"/>
        </w:rPr>
        <w:t>T</w:t>
      </w:r>
      <w:r w:rsidRPr="00F8757D">
        <w:rPr>
          <w:rFonts w:ascii="Times New Roman" w:eastAsiaTheme="minorEastAsia" w:hAnsi="Times New Roman" w:cs="Times New Roman"/>
          <w:noProof/>
          <w:sz w:val="24"/>
          <w:szCs w:val="24"/>
        </w:rPr>
        <w:t>he European Society for clinical Nutrition and Metabolism</w:t>
      </w:r>
      <w:r w:rsidR="0000552F">
        <w:rPr>
          <w:rFonts w:ascii="Times New Roman" w:eastAsiaTheme="minorEastAsia" w:hAnsi="Times New Roman" w:cs="Times New Roman"/>
          <w:noProof/>
          <w:sz w:val="24"/>
          <w:szCs w:val="24"/>
        </w:rPr>
        <w:t xml:space="preserve"> </w:t>
      </w:r>
      <w:r w:rsidR="0006000A">
        <w:rPr>
          <w:rFonts w:ascii="Times New Roman" w:eastAsiaTheme="minorEastAsia" w:hAnsi="Times New Roman" w:cs="Times New Roman"/>
          <w:noProof/>
          <w:sz w:val="24"/>
          <w:szCs w:val="24"/>
        </w:rPr>
        <w:t xml:space="preserve"> </w:t>
      </w:r>
      <w:r w:rsidR="00592FEC">
        <w:rPr>
          <w:rFonts w:ascii="Times New Roman" w:eastAsiaTheme="minorEastAsia" w:hAnsi="Times New Roman" w:cs="Times New Roman"/>
          <w:noProof/>
          <w:sz w:val="24"/>
          <w:szCs w:val="24"/>
        </w:rPr>
        <w:t>–</w:t>
      </w:r>
      <w:r w:rsidRPr="00F8757D">
        <w:rPr>
          <w:rFonts w:ascii="Times New Roman" w:eastAsiaTheme="minorEastAsia" w:hAnsi="Times New Roman" w:cs="Times New Roman"/>
          <w:noProof/>
          <w:sz w:val="24"/>
          <w:szCs w:val="24"/>
        </w:rPr>
        <w:t xml:space="preserve"> ESPEN) </w:t>
      </w:r>
      <w:r w:rsidRPr="00D85D3F">
        <w:rPr>
          <w:rFonts w:ascii="Times New Roman" w:eastAsiaTheme="minorEastAsia" w:hAnsi="Times New Roman" w:cs="Times New Roman"/>
          <w:strike/>
          <w:noProof/>
          <w:sz w:val="24"/>
          <w:szCs w:val="24"/>
        </w:rPr>
        <w:t>về dinh dưỡng trong bệnh gan năm 2020 là 30-35 kcal/kg</w:t>
      </w:r>
      <w:r w:rsidR="006655B5" w:rsidRPr="00D85D3F">
        <w:rPr>
          <w:rFonts w:ascii="Times New Roman" w:eastAsiaTheme="minorEastAsia" w:hAnsi="Times New Roman" w:cs="Times New Roman"/>
          <w:strike/>
          <w:noProof/>
          <w:sz w:val="24"/>
          <w:szCs w:val="24"/>
        </w:rPr>
        <w:t>/ngày và 1,2-1,5g/kg/ngày</w:t>
      </w:r>
      <w:r w:rsidR="005716DC" w:rsidRPr="00D85D3F">
        <w:rPr>
          <w:rFonts w:ascii="Times New Roman" w:eastAsiaTheme="minorEastAsia" w:hAnsi="Times New Roman" w:cs="Times New Roman"/>
          <w:strike/>
          <w:noProof/>
          <w:sz w:val="24"/>
          <w:szCs w:val="24"/>
        </w:rPr>
        <w:t>,</w:t>
      </w:r>
      <w:r w:rsidR="0006000A" w:rsidRPr="00D85D3F">
        <w:rPr>
          <w:rFonts w:ascii="Times New Roman" w:eastAsiaTheme="minorEastAsia" w:hAnsi="Times New Roman" w:cs="Times New Roman"/>
          <w:strike/>
          <w:noProof/>
          <w:sz w:val="24"/>
          <w:szCs w:val="24"/>
        </w:rPr>
        <w:fldChar w:fldCharType="begin"/>
      </w:r>
      <w:r w:rsidR="0006000A" w:rsidRPr="00D85D3F">
        <w:rPr>
          <w:rFonts w:ascii="Times New Roman" w:eastAsiaTheme="minorEastAsia" w:hAnsi="Times New Roman" w:cs="Times New Roman"/>
          <w:strike/>
          <w:noProof/>
          <w:sz w:val="24"/>
          <w:szCs w:val="24"/>
        </w:rPr>
        <w:instrText xml:space="preserve"> ADDIN ZOTERO_ITEM CSL_CITATION {"citationID":"Hbramp78","properties":{"formattedCitation":"\\super 3\\nosupersub{}","plainCitation":"3","noteIndex":0},"citationItems":[{"id":570,"uris":["http://zotero.org/users/local/mjkv6pGa/items/EMG68NEN"],"uri":["http://zotero.org/users/local/mjkv6pGa/items/EMG68NEN"],"itemData":{"id":570,"type":"article-journal","container-title":"Clinical Nutrition","DOI":"10.1016/j.clnu.2020.09.001","ISSN":"0261-5614, 1532-1983","issue":"12","journalAbbreviation":"Clinical Nutrition","language":"English","note":"publisher: Elsevier\nPMID: 33213977","page":"3533-3562","source":"www.clinicalnutritionjournal.com","title":"ESPEN practical guideline: Clinical nutrition in liver disease","title-short":"ESPEN practical guideline","volume":"39","author":[{"family":"Bischoff","given":"Stephan C."},{"family":"Bernal","given":"William"},{"family":"Dasarathy","given":"Srinivasan"},{"family":"Merli","given":"Manuela"},{"family":"Plank","given":"Lindsay D."},{"family":"Schütz","given":"Tatjana"},{"family":"Plauth","given":"Mathias"}],"issued":{"date-parts":[["2020",12,1]]}}}],"schema":"https://github.com/citation-style-language/schema/raw/master/csl-citation.json"} </w:instrText>
      </w:r>
      <w:r w:rsidR="0006000A" w:rsidRPr="00D85D3F">
        <w:rPr>
          <w:rFonts w:ascii="Times New Roman" w:eastAsiaTheme="minorEastAsia" w:hAnsi="Times New Roman" w:cs="Times New Roman"/>
          <w:strike/>
          <w:noProof/>
          <w:sz w:val="24"/>
          <w:szCs w:val="24"/>
        </w:rPr>
        <w:fldChar w:fldCharType="separate"/>
      </w:r>
      <w:r w:rsidR="0006000A" w:rsidRPr="00D85D3F">
        <w:rPr>
          <w:rFonts w:ascii="Times New Roman" w:hAnsi="Times New Roman" w:cs="Times New Roman"/>
          <w:strike/>
          <w:sz w:val="24"/>
          <w:szCs w:val="24"/>
          <w:vertAlign w:val="superscript"/>
        </w:rPr>
        <w:t>3</w:t>
      </w:r>
      <w:r w:rsidR="0006000A" w:rsidRPr="00D85D3F">
        <w:rPr>
          <w:rFonts w:ascii="Times New Roman" w:eastAsiaTheme="minorEastAsia" w:hAnsi="Times New Roman" w:cs="Times New Roman"/>
          <w:strike/>
          <w:noProof/>
          <w:sz w:val="24"/>
          <w:szCs w:val="24"/>
        </w:rPr>
        <w:fldChar w:fldCharType="end"/>
      </w:r>
      <w:r w:rsidRPr="00D85D3F">
        <w:rPr>
          <w:rFonts w:ascii="Times New Roman" w:eastAsiaTheme="minorEastAsia" w:hAnsi="Times New Roman" w:cs="Times New Roman"/>
          <w:strike/>
          <w:noProof/>
          <w:sz w:val="24"/>
          <w:szCs w:val="24"/>
        </w:rPr>
        <w:t xml:space="preserve"> nhu cầu các yếu tố vi</w:t>
      </w:r>
      <w:r>
        <w:rPr>
          <w:rFonts w:ascii="Times New Roman" w:eastAsiaTheme="minorEastAsia" w:hAnsi="Times New Roman" w:cs="Times New Roman"/>
          <w:noProof/>
          <w:sz w:val="24"/>
          <w:szCs w:val="24"/>
        </w:rPr>
        <w:t xml:space="preserve"> </w:t>
      </w:r>
      <w:r w:rsidR="00D85D3F" w:rsidRPr="00D85D3F">
        <w:rPr>
          <w:rFonts w:ascii="Times New Roman" w:eastAsiaTheme="minorEastAsia" w:hAnsi="Times New Roman" w:cs="Times New Roman"/>
          <w:noProof/>
          <w:color w:val="FF0000"/>
          <w:sz w:val="24"/>
          <w:szCs w:val="24"/>
          <w:lang w:val="vi-VN"/>
        </w:rPr>
        <w:t xml:space="preserve">(Chỗ này em quy chuẩn đúng đơn vị đi và gõ lại theo đúng đơn vị đó, sgk hay tài liệu họ ký hiệu ntn mình tham khảo và dùng tool check theo) </w:t>
      </w:r>
      <w:r>
        <w:rPr>
          <w:rFonts w:ascii="Times New Roman" w:eastAsiaTheme="minorEastAsia" w:hAnsi="Times New Roman" w:cs="Times New Roman"/>
          <w:noProof/>
          <w:sz w:val="24"/>
          <w:szCs w:val="24"/>
        </w:rPr>
        <w:t>lượng dự</w:t>
      </w:r>
      <w:r w:rsidR="006655B5">
        <w:rPr>
          <w:rFonts w:ascii="Times New Roman" w:eastAsiaTheme="minorEastAsia" w:hAnsi="Times New Roman" w:cs="Times New Roman"/>
          <w:noProof/>
          <w:sz w:val="24"/>
          <w:szCs w:val="24"/>
        </w:rPr>
        <w:t>a vào tài liệu nhu cầu dinh dưỡng khuyến nghị cho người Việt Nam năm 2016</w:t>
      </w:r>
      <w:r w:rsidR="0006000A">
        <w:rPr>
          <w:rFonts w:ascii="Times New Roman" w:eastAsiaTheme="minorEastAsia" w:hAnsi="Times New Roman" w:cs="Times New Roman"/>
          <w:noProof/>
          <w:sz w:val="24"/>
          <w:szCs w:val="24"/>
        </w:rPr>
        <w:t>.</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{"citationID":"brYUFHbF","properties":{"formattedCitation":"\\super 9\\nosupersub{}","plainCitation":"9","noteIndex":0},"citationItems":[{"id":238,"uris":["http://zotero.org/users/local/mjkv6pGa/items/TYZAB2RR"],"uri":["http://zotero.org/users/local/mjkv6pGa/items/TYZAB2RR"],"itemData":{"id":238,"type":"book","publisher":"Nhà xuất bản y học","title":"Nhu cầu dinh dưỡng khuyến nghị cho người Việt Nam","author":[{"literal":"Viện dinh dưỡng, Bộ y tế"}],"issued":{"date-parts":[["2016"]]}}}],"schema":"https://github.com/citation-style-language/schema/raw/master/csl-citation.json"}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9</w:t>
      </w:r>
      <w:r w:rsidR="0006000A">
        <w:rPr>
          <w:rFonts w:ascii="Times New Roman" w:eastAsiaTheme="minorEastAsia" w:hAnsi="Times New Roman" w:cs="Times New Roman"/>
          <w:noProof/>
          <w:sz w:val="24"/>
          <w:szCs w:val="24"/>
        </w:rPr>
        <w:fldChar w:fldCharType="end"/>
      </w:r>
    </w:p>
    <w:p w14:paraId="3AE25DC1" w14:textId="69CF1A82" w:rsidR="00C017E5" w:rsidRDefault="00C017E5" w:rsidP="00691712">
      <w:pPr>
        <w:spacing w:line="360" w:lineRule="auto"/>
        <w:jc w:val="both"/>
        <w:rPr>
          <w:rFonts w:ascii="Times New Roman" w:eastAsiaTheme="minorEastAsia" w:hAnsi="Times New Roman" w:cs="Times New Roman"/>
          <w:b/>
          <w:noProof/>
          <w:sz w:val="24"/>
          <w:szCs w:val="24"/>
        </w:rPr>
      </w:pPr>
      <w:r w:rsidRPr="00691712">
        <w:rPr>
          <w:rFonts w:ascii="Times New Roman" w:eastAsiaTheme="minorEastAsia" w:hAnsi="Times New Roman" w:cs="Times New Roman"/>
          <w:b/>
          <w:noProof/>
          <w:sz w:val="24"/>
          <w:szCs w:val="24"/>
        </w:rPr>
        <w:t>Sai số và cách khắc phục sai số</w:t>
      </w:r>
    </w:p>
    <w:p w14:paraId="0287F979" w14:textId="246AF4DC" w:rsidR="00491CED" w:rsidRPr="00D85D3F" w:rsidRDefault="00491CED" w:rsidP="00691712">
      <w:pPr>
        <w:spacing w:line="360" w:lineRule="auto"/>
        <w:jc w:val="both"/>
        <w:rPr>
          <w:rFonts w:ascii="Times New Roman" w:eastAsiaTheme="minorEastAsia" w:hAnsi="Times New Roman" w:cs="Times New Roman"/>
          <w:noProof/>
          <w:sz w:val="24"/>
          <w:szCs w:val="24"/>
          <w:lang w:val="vi-VN"/>
        </w:rPr>
      </w:pPr>
      <w:r>
        <w:rPr>
          <w:rFonts w:ascii="Times New Roman" w:eastAsiaTheme="minorEastAsia" w:hAnsi="Times New Roman" w:cs="Times New Roman"/>
          <w:noProof/>
          <w:sz w:val="24"/>
          <w:szCs w:val="24"/>
        </w:rPr>
        <w:t>Một số sai số có thể gặp như thiếu thông tin về chẩn đoán bệnh, sai số nhớ lại, sai số do công cụ đong lường, sai số trong quá trình nhập liệu. Chúng tôi khắc phục bằng cách chuẩn hóa bộ công cụ thu thập, tất cả người bệnh đều được điều tra vào các thời điểm trong ngày tương tự nhau, làm sạch số liệu trước khi phân tích.</w:t>
      </w:r>
      <w:r w:rsidR="00D85D3F" w:rsidRPr="004773E6">
        <w:rPr>
          <w:rFonts w:ascii="Times New Roman" w:eastAsiaTheme="minorEastAsia" w:hAnsi="Times New Roman" w:cs="Times New Roman"/>
          <w:noProof/>
          <w:color w:val="FF0000"/>
          <w:sz w:val="24"/>
          <w:szCs w:val="24"/>
          <w:lang w:val="vi-VN"/>
        </w:rPr>
        <w:t xml:space="preserve">(chỗ này nên dùng câu bị động: </w:t>
      </w:r>
      <w:r w:rsidR="004773E6" w:rsidRPr="004773E6">
        <w:rPr>
          <w:rFonts w:ascii="Times New Roman" w:eastAsiaTheme="minorEastAsia" w:hAnsi="Times New Roman" w:cs="Times New Roman"/>
          <w:noProof/>
          <w:color w:val="FF0000"/>
          <w:sz w:val="24"/>
          <w:szCs w:val="24"/>
          <w:lang w:val="vi-VN"/>
        </w:rPr>
        <w:t>Số liệu thu thập được được chuẩn hóa…)</w:t>
      </w:r>
      <w:r w:rsidR="00D85D3F" w:rsidRPr="004773E6">
        <w:rPr>
          <w:rFonts w:ascii="Times New Roman" w:eastAsiaTheme="minorEastAsia" w:hAnsi="Times New Roman" w:cs="Times New Roman"/>
          <w:noProof/>
          <w:color w:val="FF0000"/>
          <w:sz w:val="24"/>
          <w:szCs w:val="24"/>
          <w:lang w:val="vi-VN"/>
        </w:rPr>
        <w:t xml:space="preserve"> </w:t>
      </w:r>
    </w:p>
    <w:p w14:paraId="003171B7" w14:textId="0D6C2514" w:rsidR="005E16CF" w:rsidRPr="0006000A" w:rsidRDefault="005E16CF" w:rsidP="0006000A">
      <w:pPr>
        <w:widowControl w:val="0"/>
        <w:autoSpaceDE w:val="0"/>
        <w:autoSpaceDN w:val="0"/>
        <w:adjustRightInd w:val="0"/>
        <w:spacing w:after="0" w:line="360" w:lineRule="auto"/>
      </w:pPr>
      <w:r w:rsidRPr="00227F4B">
        <w:rPr>
          <w:rFonts w:ascii="Times New Roman" w:eastAsiaTheme="minorEastAsia" w:hAnsi="Times New Roman" w:cs="Times New Roman"/>
          <w:b/>
          <w:noProof/>
          <w:sz w:val="24"/>
          <w:szCs w:val="24"/>
        </w:rPr>
        <w:t>Xử lý số liệu:</w:t>
      </w:r>
      <w:r w:rsidR="00670DC6" w:rsidRPr="00227F4B">
        <w:rPr>
          <w:rFonts w:ascii="Times New Roman" w:eastAsiaTheme="minorEastAsia" w:hAnsi="Times New Roman" w:cs="Times New Roman"/>
          <w:noProof/>
          <w:sz w:val="24"/>
          <w:szCs w:val="24"/>
        </w:rPr>
        <w:t xml:space="preserve"> S</w:t>
      </w:r>
      <w:r w:rsidRPr="00227F4B">
        <w:rPr>
          <w:rFonts w:ascii="Times New Roman" w:eastAsiaTheme="minorEastAsia" w:hAnsi="Times New Roman" w:cs="Times New Roman"/>
          <w:noProof/>
          <w:sz w:val="24"/>
          <w:szCs w:val="24"/>
        </w:rPr>
        <w:t>ố liệu được nhập bằng phần mềm epidata 3.1, khẩu phần 24h được nhập bằng phần mềm Microsoft access 2010</w:t>
      </w:r>
      <w:r w:rsidR="004773E6" w:rsidRPr="004773E6">
        <w:rPr>
          <w:rFonts w:ascii="Times New Roman" w:eastAsiaTheme="minorEastAsia" w:hAnsi="Times New Roman" w:cs="Times New Roman"/>
          <w:noProof/>
          <w:color w:val="FF0000"/>
          <w:sz w:val="24"/>
          <w:szCs w:val="24"/>
          <w:lang w:val="vi-VN"/>
        </w:rPr>
        <w:t>(Không có tên phần mềm này nhé nó chỉ là công cụ thì đúng hơn)</w:t>
      </w:r>
      <w:r w:rsidRPr="004773E6">
        <w:rPr>
          <w:rFonts w:ascii="Times New Roman" w:eastAsiaTheme="minorEastAsia" w:hAnsi="Times New Roman" w:cs="Times New Roman"/>
          <w:noProof/>
          <w:color w:val="FF0000"/>
          <w:sz w:val="24"/>
          <w:szCs w:val="24"/>
        </w:rPr>
        <w:t xml:space="preserve">. </w:t>
      </w:r>
      <w:r w:rsidRPr="00227F4B">
        <w:rPr>
          <w:rFonts w:ascii="Times New Roman" w:eastAsiaTheme="minorEastAsia" w:hAnsi="Times New Roman" w:cs="Times New Roman"/>
          <w:noProof/>
          <w:sz w:val="24"/>
          <w:szCs w:val="24"/>
        </w:rPr>
        <w:t>Số liệu được làm sạ</w:t>
      </w:r>
      <w:r w:rsidR="003E2802">
        <w:rPr>
          <w:rFonts w:ascii="Times New Roman" w:eastAsiaTheme="minorEastAsia" w:hAnsi="Times New Roman" w:cs="Times New Roman"/>
          <w:noProof/>
          <w:sz w:val="24"/>
          <w:szCs w:val="24"/>
        </w:rPr>
        <w:t>ch</w:t>
      </w:r>
      <w:r w:rsidR="004773E6" w:rsidRPr="004773E6">
        <w:rPr>
          <w:rFonts w:ascii="Times New Roman" w:eastAsiaTheme="minorEastAsia" w:hAnsi="Times New Roman" w:cs="Times New Roman"/>
          <w:noProof/>
          <w:color w:val="FF0000"/>
          <w:sz w:val="24"/>
          <w:szCs w:val="24"/>
          <w:lang w:val="vi-VN"/>
        </w:rPr>
        <w:t>(Thường thì bọn anh dùng từ xử lý</w:t>
      </w:r>
      <w:r w:rsidR="004773E6">
        <w:rPr>
          <w:rFonts w:ascii="Times New Roman" w:eastAsiaTheme="minorEastAsia" w:hAnsi="Times New Roman" w:cs="Times New Roman"/>
          <w:noProof/>
          <w:color w:val="FF0000"/>
          <w:sz w:val="24"/>
          <w:szCs w:val="24"/>
          <w:lang w:val="vi-VN"/>
        </w:rPr>
        <w:t>. Làm sạch thì làm ntn? NULL process,pre-processing, one hot encoding or …..</w:t>
      </w:r>
      <w:r w:rsidR="004773E6" w:rsidRPr="004773E6">
        <w:rPr>
          <w:rFonts w:ascii="Times New Roman" w:eastAsiaTheme="minorEastAsia" w:hAnsi="Times New Roman" w:cs="Times New Roman"/>
          <w:noProof/>
          <w:color w:val="FF0000"/>
          <w:sz w:val="24"/>
          <w:szCs w:val="24"/>
          <w:lang w:val="vi-VN"/>
        </w:rPr>
        <w:t>)</w:t>
      </w:r>
      <w:r w:rsidR="003E2802" w:rsidRPr="004773E6">
        <w:rPr>
          <w:rFonts w:ascii="Times New Roman" w:eastAsiaTheme="minorEastAsia" w:hAnsi="Times New Roman" w:cs="Times New Roman"/>
          <w:noProof/>
          <w:color w:val="FF0000"/>
          <w:sz w:val="24"/>
          <w:szCs w:val="24"/>
        </w:rPr>
        <w:t xml:space="preserve"> </w:t>
      </w:r>
      <w:r w:rsidR="003E2802">
        <w:rPr>
          <w:rFonts w:ascii="Times New Roman" w:eastAsiaTheme="minorEastAsia" w:hAnsi="Times New Roman" w:cs="Times New Roman"/>
          <w:noProof/>
          <w:sz w:val="24"/>
          <w:szCs w:val="24"/>
        </w:rPr>
        <w:t>và phân tích</w:t>
      </w:r>
      <w:r w:rsidRPr="00227F4B">
        <w:rPr>
          <w:rFonts w:ascii="Times New Roman" w:eastAsiaTheme="minorEastAsia" w:hAnsi="Times New Roman" w:cs="Times New Roman"/>
          <w:noProof/>
          <w:sz w:val="24"/>
          <w:szCs w:val="24"/>
        </w:rPr>
        <w:t xml:space="preserve"> bằng phần mềm Stata 14.0</w:t>
      </w:r>
    </w:p>
    <w:p w14:paraId="03E429AA" w14:textId="77777777" w:rsidR="0028765C" w:rsidRDefault="0028765C" w:rsidP="00DE7199">
      <w:pPr>
        <w:spacing w:line="360" w:lineRule="auto"/>
        <w:jc w:val="both"/>
        <w:rPr>
          <w:rFonts w:ascii="Times New Roman" w:eastAsiaTheme="minorEastAsia" w:hAnsi="Times New Roman" w:cs="Times New Roman"/>
          <w:b/>
          <w:noProof/>
          <w:sz w:val="24"/>
          <w:szCs w:val="24"/>
        </w:rPr>
      </w:pPr>
      <w:r w:rsidRPr="0028765C">
        <w:rPr>
          <w:rFonts w:ascii="Times New Roman" w:eastAsiaTheme="minorEastAsia" w:hAnsi="Times New Roman" w:cs="Times New Roman"/>
          <w:b/>
          <w:noProof/>
          <w:sz w:val="24"/>
          <w:szCs w:val="24"/>
        </w:rPr>
        <w:t>Đạo đức nghiên cứu:</w:t>
      </w:r>
    </w:p>
    <w:p w14:paraId="29520A94" w14:textId="58660905" w:rsidR="0028765C" w:rsidRPr="0028765C" w:rsidRDefault="00754BF5" w:rsidP="0028765C">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Trước khi tiến hành nghiên cứu, </w:t>
      </w:r>
      <w:r w:rsidRPr="004773E6">
        <w:rPr>
          <w:rFonts w:ascii="Times New Roman" w:eastAsiaTheme="minorEastAsia" w:hAnsi="Times New Roman" w:cs="Times New Roman"/>
          <w:noProof/>
          <w:color w:val="FF0000"/>
          <w:sz w:val="24"/>
          <w:szCs w:val="24"/>
        </w:rPr>
        <w:t>chúng tôi đã giải thích về mục đích, ý nghĩa của việc nghiên cứu và được sự đồng ý tham gia hoàn toàn tự nguyện của người bệnh.</w:t>
      </w:r>
      <w:r>
        <w:rPr>
          <w:rFonts w:ascii="Times New Roman" w:eastAsiaTheme="minorEastAsia" w:hAnsi="Times New Roman" w:cs="Times New Roman"/>
          <w:noProof/>
          <w:sz w:val="24"/>
          <w:szCs w:val="24"/>
        </w:rPr>
        <w:t xml:space="preserve"> </w:t>
      </w:r>
      <w:r w:rsidR="0028765C" w:rsidRPr="0028765C">
        <w:rPr>
          <w:rFonts w:ascii="Times New Roman" w:eastAsiaTheme="minorEastAsia" w:hAnsi="Times New Roman" w:cs="Times New Roman"/>
          <w:noProof/>
          <w:sz w:val="24"/>
          <w:szCs w:val="24"/>
        </w:rPr>
        <w:t>Các thông tin thu thập được từ các đối tượng nghiên cứu chỉ phục vụ cho mục đích nghiên cứu, không sử dụng cho mục đích khác và hoàn toàn được giữ bí mật.</w:t>
      </w:r>
    </w:p>
    <w:p w14:paraId="2AD83A4D" w14:textId="5156FFF1" w:rsidR="006655B5" w:rsidRPr="00227F4B" w:rsidRDefault="003A6E00" w:rsidP="00DE7199">
      <w:pPr>
        <w:spacing w:line="360" w:lineRule="auto"/>
        <w:jc w:val="both"/>
        <w:rPr>
          <w:rFonts w:ascii="Times New Roman" w:eastAsiaTheme="minorEastAsia" w:hAnsi="Times New Roman" w:cs="Times New Roman"/>
          <w:b/>
          <w:noProof/>
          <w:sz w:val="24"/>
          <w:szCs w:val="24"/>
        </w:rPr>
      </w:pPr>
      <w:r>
        <w:rPr>
          <w:rFonts w:ascii="Times New Roman" w:eastAsiaTheme="minorEastAsia" w:hAnsi="Times New Roman" w:cs="Times New Roman"/>
          <w:b/>
          <w:noProof/>
          <w:sz w:val="24"/>
          <w:szCs w:val="24"/>
        </w:rPr>
        <w:lastRenderedPageBreak/>
        <w:t xml:space="preserve">III. </w:t>
      </w:r>
      <w:r w:rsidR="005E16CF" w:rsidRPr="00227F4B">
        <w:rPr>
          <w:rFonts w:ascii="Times New Roman" w:eastAsiaTheme="minorEastAsia" w:hAnsi="Times New Roman" w:cs="Times New Roman"/>
          <w:b/>
          <w:noProof/>
          <w:sz w:val="24"/>
          <w:szCs w:val="24"/>
        </w:rPr>
        <w:t>KẾT QUẢ</w:t>
      </w:r>
    </w:p>
    <w:p w14:paraId="44417044" w14:textId="0E957FD1" w:rsidR="005E16CF" w:rsidRPr="004773E6" w:rsidRDefault="005E16CF" w:rsidP="00F531E4">
      <w:pPr>
        <w:spacing w:line="360" w:lineRule="auto"/>
        <w:jc w:val="center"/>
        <w:rPr>
          <w:rFonts w:ascii="Times New Roman" w:eastAsiaTheme="minorEastAsia" w:hAnsi="Times New Roman" w:cs="Times New Roman"/>
          <w:noProof/>
          <w:sz w:val="24"/>
          <w:szCs w:val="24"/>
          <w:lang w:val="vi-VN"/>
        </w:rPr>
      </w:pPr>
      <w:r w:rsidRPr="00227F4B">
        <w:rPr>
          <w:rFonts w:ascii="Times New Roman" w:eastAsiaTheme="minorEastAsia" w:hAnsi="Times New Roman" w:cs="Times New Roman"/>
          <w:noProof/>
          <w:sz w:val="24"/>
          <w:szCs w:val="24"/>
        </w:rPr>
        <w:t>Bả</w:t>
      </w:r>
      <w:r w:rsidR="006655B5">
        <w:rPr>
          <w:rFonts w:ascii="Times New Roman" w:eastAsiaTheme="minorEastAsia" w:hAnsi="Times New Roman" w:cs="Times New Roman"/>
          <w:noProof/>
          <w:sz w:val="24"/>
          <w:szCs w:val="24"/>
        </w:rPr>
        <w:t>ng 1</w:t>
      </w:r>
      <w:r w:rsidRPr="00227F4B">
        <w:rPr>
          <w:rFonts w:ascii="Times New Roman" w:eastAsiaTheme="minorEastAsia" w:hAnsi="Times New Roman" w:cs="Times New Roman"/>
          <w:noProof/>
          <w:sz w:val="24"/>
          <w:szCs w:val="24"/>
        </w:rPr>
        <w:t>. Đặc điểm chung của đối tượng</w:t>
      </w:r>
      <w:r w:rsidR="004773E6">
        <w:rPr>
          <w:rFonts w:ascii="Times New Roman" w:eastAsiaTheme="minorEastAsia" w:hAnsi="Times New Roman" w:cs="Times New Roman"/>
          <w:noProof/>
          <w:sz w:val="24"/>
          <w:szCs w:val="24"/>
          <w:lang w:val="vi-VN"/>
        </w:rPr>
        <w:t xml:space="preserve"> </w:t>
      </w:r>
      <w:r w:rsidR="004773E6" w:rsidRPr="004773E6">
        <w:rPr>
          <w:rFonts w:ascii="Times New Roman" w:eastAsiaTheme="minorEastAsia" w:hAnsi="Times New Roman" w:cs="Times New Roman"/>
          <w:noProof/>
          <w:color w:val="FF0000"/>
          <w:sz w:val="24"/>
          <w:szCs w:val="24"/>
          <w:lang w:val="vi-VN"/>
        </w:rPr>
        <w:t>(Em đưa ra bảng gì thì em giải thích luôn n là gì đây luôn cho người đọc người ta hiểu luôn và ngay lập tức)</w:t>
      </w:r>
    </w:p>
    <w:tbl>
      <w:tblPr>
        <w:tblStyle w:val="TableGrid"/>
        <w:tblW w:w="0" w:type="auto"/>
        <w:tblLook w:val="04A0" w:firstRow="1" w:lastRow="0" w:firstColumn="1" w:lastColumn="0" w:noHBand="0" w:noVBand="1"/>
      </w:tblPr>
      <w:tblGrid>
        <w:gridCol w:w="1193"/>
        <w:gridCol w:w="1695"/>
        <w:gridCol w:w="1444"/>
      </w:tblGrid>
      <w:tr w:rsidR="005B2178" w:rsidRPr="00227F4B" w14:paraId="35DFD9A9" w14:textId="77777777" w:rsidTr="00327CFA">
        <w:tc>
          <w:tcPr>
            <w:tcW w:w="3024" w:type="dxa"/>
            <w:gridSpan w:val="2"/>
          </w:tcPr>
          <w:p w14:paraId="1D7CC7CF" w14:textId="77777777" w:rsidR="005B2178" w:rsidRPr="00227F4B" w:rsidRDefault="005B2178" w:rsidP="00F531E4">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Đặc điểm</w:t>
            </w:r>
          </w:p>
        </w:tc>
        <w:tc>
          <w:tcPr>
            <w:tcW w:w="1512" w:type="dxa"/>
          </w:tcPr>
          <w:p w14:paraId="570A0147" w14:textId="77777777" w:rsidR="005B2178" w:rsidRPr="00227F4B" w:rsidRDefault="002C43E9" w:rsidP="002F21AD">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n </w:t>
            </w:r>
            <w:r w:rsidR="005B2178" w:rsidRPr="00227F4B">
              <w:rPr>
                <w:rFonts w:ascii="Times New Roman" w:eastAsiaTheme="minorEastAsia" w:hAnsi="Times New Roman" w:cs="Times New Roman"/>
                <w:noProof/>
                <w:sz w:val="24"/>
                <w:szCs w:val="24"/>
              </w:rPr>
              <w:t>(%)</w:t>
            </w:r>
          </w:p>
        </w:tc>
      </w:tr>
      <w:tr w:rsidR="005B2178" w:rsidRPr="00227F4B" w14:paraId="2C220B29" w14:textId="77777777" w:rsidTr="00691712">
        <w:tc>
          <w:tcPr>
            <w:tcW w:w="1242" w:type="dxa"/>
            <w:vMerge w:val="restart"/>
          </w:tcPr>
          <w:p w14:paraId="67ADEC34"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Chẩn đoán bệnh</w:t>
            </w:r>
          </w:p>
        </w:tc>
        <w:tc>
          <w:tcPr>
            <w:tcW w:w="1782" w:type="dxa"/>
          </w:tcPr>
          <w:p w14:paraId="164B6F7E"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Viêm gan B</w:t>
            </w:r>
          </w:p>
        </w:tc>
        <w:tc>
          <w:tcPr>
            <w:tcW w:w="1512" w:type="dxa"/>
          </w:tcPr>
          <w:p w14:paraId="6700FE20"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132</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(79,5</w:t>
            </w:r>
            <w:r w:rsidR="005B2178" w:rsidRPr="00227F4B">
              <w:rPr>
                <w:rFonts w:ascii="Times New Roman" w:eastAsiaTheme="minorEastAsia" w:hAnsi="Times New Roman" w:cs="Times New Roman"/>
                <w:noProof/>
                <w:sz w:val="24"/>
                <w:szCs w:val="24"/>
              </w:rPr>
              <w:t>)</w:t>
            </w:r>
          </w:p>
        </w:tc>
      </w:tr>
      <w:tr w:rsidR="005B2178" w:rsidRPr="00227F4B" w14:paraId="13E648F0" w14:textId="77777777" w:rsidTr="00691712">
        <w:tc>
          <w:tcPr>
            <w:tcW w:w="1242" w:type="dxa"/>
            <w:vMerge/>
          </w:tcPr>
          <w:p w14:paraId="3112EF33"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p>
        </w:tc>
        <w:tc>
          <w:tcPr>
            <w:tcW w:w="1782" w:type="dxa"/>
          </w:tcPr>
          <w:p w14:paraId="3E6F400F"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Viêm gan C</w:t>
            </w:r>
          </w:p>
        </w:tc>
        <w:tc>
          <w:tcPr>
            <w:tcW w:w="1512" w:type="dxa"/>
          </w:tcPr>
          <w:p w14:paraId="4CF952B2"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27 (16,3</w:t>
            </w:r>
            <w:r w:rsidR="005B2178" w:rsidRPr="00227F4B">
              <w:rPr>
                <w:rFonts w:ascii="Times New Roman" w:eastAsiaTheme="minorEastAsia" w:hAnsi="Times New Roman" w:cs="Times New Roman"/>
                <w:noProof/>
                <w:sz w:val="24"/>
                <w:szCs w:val="24"/>
              </w:rPr>
              <w:t>)</w:t>
            </w:r>
          </w:p>
        </w:tc>
      </w:tr>
      <w:tr w:rsidR="005B2178" w:rsidRPr="00227F4B" w14:paraId="54EAF6BF" w14:textId="77777777" w:rsidTr="00691712">
        <w:tc>
          <w:tcPr>
            <w:tcW w:w="1242" w:type="dxa"/>
            <w:vMerge/>
          </w:tcPr>
          <w:p w14:paraId="0488E39A"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p>
        </w:tc>
        <w:tc>
          <w:tcPr>
            <w:tcW w:w="1782" w:type="dxa"/>
          </w:tcPr>
          <w:p w14:paraId="12903835"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Cả 2</w:t>
            </w:r>
          </w:p>
        </w:tc>
        <w:tc>
          <w:tcPr>
            <w:tcW w:w="1512" w:type="dxa"/>
          </w:tcPr>
          <w:p w14:paraId="41C8F1A4"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(4,2</w:t>
            </w:r>
            <w:r w:rsidR="005B2178" w:rsidRPr="00227F4B">
              <w:rPr>
                <w:rFonts w:ascii="Times New Roman" w:eastAsiaTheme="minorEastAsia" w:hAnsi="Times New Roman" w:cs="Times New Roman"/>
                <w:noProof/>
                <w:sz w:val="24"/>
                <w:szCs w:val="24"/>
              </w:rPr>
              <w:t>)</w:t>
            </w:r>
          </w:p>
        </w:tc>
      </w:tr>
      <w:tr w:rsidR="005B2178" w:rsidRPr="00227F4B" w14:paraId="450293F9" w14:textId="77777777" w:rsidTr="00691712">
        <w:tc>
          <w:tcPr>
            <w:tcW w:w="1242" w:type="dxa"/>
            <w:vMerge w:val="restart"/>
          </w:tcPr>
          <w:p w14:paraId="5508D2E1"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Giới</w:t>
            </w:r>
          </w:p>
        </w:tc>
        <w:tc>
          <w:tcPr>
            <w:tcW w:w="1782" w:type="dxa"/>
          </w:tcPr>
          <w:p w14:paraId="4E8EE53E"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Nam</w:t>
            </w:r>
          </w:p>
        </w:tc>
        <w:tc>
          <w:tcPr>
            <w:tcW w:w="1512" w:type="dxa"/>
          </w:tcPr>
          <w:p w14:paraId="5AFD5DC1"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122</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(73,5</w:t>
            </w:r>
            <w:r w:rsidR="005B2178" w:rsidRPr="00227F4B">
              <w:rPr>
                <w:rFonts w:ascii="Times New Roman" w:eastAsiaTheme="minorEastAsia" w:hAnsi="Times New Roman" w:cs="Times New Roman"/>
                <w:noProof/>
                <w:sz w:val="24"/>
                <w:szCs w:val="24"/>
              </w:rPr>
              <w:t>)</w:t>
            </w:r>
          </w:p>
        </w:tc>
      </w:tr>
      <w:tr w:rsidR="005B2178" w:rsidRPr="00227F4B" w14:paraId="73878D9F" w14:textId="77777777" w:rsidTr="00691712">
        <w:tc>
          <w:tcPr>
            <w:tcW w:w="1242" w:type="dxa"/>
            <w:vMerge/>
          </w:tcPr>
          <w:p w14:paraId="0EF38FA7"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p>
        </w:tc>
        <w:tc>
          <w:tcPr>
            <w:tcW w:w="1782" w:type="dxa"/>
          </w:tcPr>
          <w:p w14:paraId="30DAA521"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Nữ</w:t>
            </w:r>
          </w:p>
        </w:tc>
        <w:tc>
          <w:tcPr>
            <w:tcW w:w="1512" w:type="dxa"/>
          </w:tcPr>
          <w:p w14:paraId="4EFDA3F3"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44</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(26,5</w:t>
            </w:r>
            <w:r w:rsidR="005B2178" w:rsidRPr="00227F4B">
              <w:rPr>
                <w:rFonts w:ascii="Times New Roman" w:eastAsiaTheme="minorEastAsia" w:hAnsi="Times New Roman" w:cs="Times New Roman"/>
                <w:noProof/>
                <w:sz w:val="24"/>
                <w:szCs w:val="24"/>
              </w:rPr>
              <w:t>)</w:t>
            </w:r>
          </w:p>
        </w:tc>
      </w:tr>
      <w:tr w:rsidR="00FB3463" w:rsidRPr="00227F4B" w14:paraId="70EA6EAF" w14:textId="77777777" w:rsidTr="00691712">
        <w:tc>
          <w:tcPr>
            <w:tcW w:w="1242" w:type="dxa"/>
            <w:vMerge w:val="restart"/>
          </w:tcPr>
          <w:p w14:paraId="39A64D9B" w14:textId="77777777" w:rsidR="00FB3463" w:rsidRDefault="00FB3463" w:rsidP="00DE7199">
            <w:pPr>
              <w:spacing w:line="360" w:lineRule="auto"/>
              <w:jc w:val="both"/>
              <w:rPr>
                <w:rFonts w:ascii="Times New Roman" w:eastAsiaTheme="minorEastAsia" w:hAnsi="Times New Roman" w:cs="Times New Roman"/>
                <w:noProof/>
                <w:sz w:val="24"/>
                <w:szCs w:val="24"/>
              </w:rPr>
            </w:pPr>
          </w:p>
          <w:p w14:paraId="23CAF3D7" w14:textId="6594CA03" w:rsidR="00FB3463" w:rsidRPr="00227F4B" w:rsidRDefault="00FB3463"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Tuổi</w:t>
            </w:r>
          </w:p>
        </w:tc>
        <w:tc>
          <w:tcPr>
            <w:tcW w:w="1782" w:type="dxa"/>
          </w:tcPr>
          <w:p w14:paraId="3BF94743" w14:textId="563000C2" w:rsidR="00FB3463" w:rsidRPr="00227F4B" w:rsidRDefault="00FB3463" w:rsidP="00DE7199">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Tuổi trung bình</w:t>
            </w:r>
          </w:p>
        </w:tc>
        <w:tc>
          <w:tcPr>
            <w:tcW w:w="1512" w:type="dxa"/>
          </w:tcPr>
          <w:p w14:paraId="652FAC1B" w14:textId="27F2F70A" w:rsidR="00FB3463" w:rsidRDefault="00FB3463" w:rsidP="002F21AD">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50,6</w:t>
            </w:r>
            <w:r>
              <w:rPr>
                <w:rFonts w:ascii="Times New Roman" w:eastAsiaTheme="minorEastAsia" w:hAnsi="Times New Roman" w:cs="Times New Roman"/>
                <w:noProof/>
                <w:sz w:val="24"/>
                <w:szCs w:val="24"/>
              </w:rPr>
              <w:t xml:space="preserve"> ± 14,5</w:t>
            </w:r>
          </w:p>
        </w:tc>
      </w:tr>
      <w:tr w:rsidR="00FB3463" w:rsidRPr="00227F4B" w14:paraId="0AAF1A3A" w14:textId="77777777" w:rsidTr="00691712">
        <w:tc>
          <w:tcPr>
            <w:tcW w:w="1242" w:type="dxa"/>
            <w:vMerge/>
          </w:tcPr>
          <w:p w14:paraId="3250FFA1" w14:textId="50B25C89" w:rsidR="00FB3463" w:rsidRPr="00227F4B" w:rsidRDefault="00FB3463" w:rsidP="00DE7199">
            <w:pPr>
              <w:spacing w:line="360" w:lineRule="auto"/>
              <w:jc w:val="both"/>
              <w:rPr>
                <w:rFonts w:ascii="Times New Roman" w:eastAsiaTheme="minorEastAsia" w:hAnsi="Times New Roman" w:cs="Times New Roman"/>
                <w:noProof/>
                <w:sz w:val="24"/>
                <w:szCs w:val="24"/>
              </w:rPr>
            </w:pPr>
          </w:p>
        </w:tc>
        <w:tc>
          <w:tcPr>
            <w:tcW w:w="1782" w:type="dxa"/>
          </w:tcPr>
          <w:p w14:paraId="686B887F" w14:textId="77777777" w:rsidR="00FB3463" w:rsidRPr="00227F4B" w:rsidRDefault="00FB3463"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&lt; 65 tuổi</w:t>
            </w:r>
          </w:p>
        </w:tc>
        <w:tc>
          <w:tcPr>
            <w:tcW w:w="1512" w:type="dxa"/>
          </w:tcPr>
          <w:p w14:paraId="00605525" w14:textId="77777777" w:rsidR="00FB3463" w:rsidRPr="00227F4B" w:rsidRDefault="00FB3463"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131 (78,9</w:t>
            </w:r>
            <w:r w:rsidRPr="00227F4B">
              <w:rPr>
                <w:rFonts w:ascii="Times New Roman" w:eastAsiaTheme="minorEastAsia" w:hAnsi="Times New Roman" w:cs="Times New Roman"/>
                <w:noProof/>
                <w:sz w:val="24"/>
                <w:szCs w:val="24"/>
              </w:rPr>
              <w:t>)</w:t>
            </w:r>
          </w:p>
        </w:tc>
      </w:tr>
      <w:tr w:rsidR="00FB3463" w:rsidRPr="00227F4B" w14:paraId="794D6432" w14:textId="77777777" w:rsidTr="00691712">
        <w:tc>
          <w:tcPr>
            <w:tcW w:w="1242" w:type="dxa"/>
            <w:vMerge/>
          </w:tcPr>
          <w:p w14:paraId="7A8DD5DF" w14:textId="77777777" w:rsidR="00FB3463" w:rsidRPr="00227F4B" w:rsidRDefault="00FB3463" w:rsidP="00DE7199">
            <w:pPr>
              <w:spacing w:line="360" w:lineRule="auto"/>
              <w:jc w:val="both"/>
              <w:rPr>
                <w:rFonts w:ascii="Times New Roman" w:eastAsiaTheme="minorEastAsia" w:hAnsi="Times New Roman" w:cs="Times New Roman"/>
                <w:noProof/>
                <w:sz w:val="24"/>
                <w:szCs w:val="24"/>
              </w:rPr>
            </w:pPr>
          </w:p>
        </w:tc>
        <w:tc>
          <w:tcPr>
            <w:tcW w:w="1782" w:type="dxa"/>
          </w:tcPr>
          <w:p w14:paraId="2E52BA13" w14:textId="77777777" w:rsidR="00FB3463" w:rsidRPr="00227F4B" w:rsidRDefault="00FB3463"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65 tuổi</w:t>
            </w:r>
          </w:p>
        </w:tc>
        <w:tc>
          <w:tcPr>
            <w:tcW w:w="1512" w:type="dxa"/>
          </w:tcPr>
          <w:p w14:paraId="36B92F03" w14:textId="77777777" w:rsidR="00FB3463" w:rsidRPr="00227F4B" w:rsidRDefault="00FB3463"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35 (21,1</w:t>
            </w:r>
            <w:r w:rsidRPr="00227F4B">
              <w:rPr>
                <w:rFonts w:ascii="Times New Roman" w:eastAsiaTheme="minorEastAsia" w:hAnsi="Times New Roman" w:cs="Times New Roman"/>
                <w:noProof/>
                <w:sz w:val="24"/>
                <w:szCs w:val="24"/>
              </w:rPr>
              <w:t>)</w:t>
            </w:r>
          </w:p>
        </w:tc>
      </w:tr>
      <w:tr w:rsidR="005B2178" w:rsidRPr="00227F4B" w14:paraId="76EEC013" w14:textId="77777777" w:rsidTr="00691712">
        <w:tc>
          <w:tcPr>
            <w:tcW w:w="1242" w:type="dxa"/>
            <w:vMerge w:val="restart"/>
          </w:tcPr>
          <w:p w14:paraId="2909D7C3"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Tình trạng gan</w:t>
            </w:r>
          </w:p>
        </w:tc>
        <w:tc>
          <w:tcPr>
            <w:tcW w:w="1782" w:type="dxa"/>
          </w:tcPr>
          <w:p w14:paraId="79A72895"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Không XG</w:t>
            </w:r>
          </w:p>
        </w:tc>
        <w:tc>
          <w:tcPr>
            <w:tcW w:w="1512" w:type="dxa"/>
          </w:tcPr>
          <w:p w14:paraId="1CCCC6AE" w14:textId="77777777" w:rsidR="005B2178" w:rsidRPr="00227F4B" w:rsidRDefault="005B2178" w:rsidP="002F21AD">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50 </w:t>
            </w:r>
            <w:r w:rsidR="00CC3FD8">
              <w:rPr>
                <w:rFonts w:ascii="Times New Roman" w:eastAsiaTheme="minorEastAsia" w:hAnsi="Times New Roman" w:cs="Times New Roman"/>
                <w:noProof/>
                <w:sz w:val="24"/>
                <w:szCs w:val="24"/>
              </w:rPr>
              <w:t>(30,1</w:t>
            </w:r>
            <w:r w:rsidRPr="00227F4B">
              <w:rPr>
                <w:rFonts w:ascii="Times New Roman" w:eastAsiaTheme="minorEastAsia" w:hAnsi="Times New Roman" w:cs="Times New Roman"/>
                <w:noProof/>
                <w:sz w:val="24"/>
                <w:szCs w:val="24"/>
              </w:rPr>
              <w:t>)</w:t>
            </w:r>
          </w:p>
        </w:tc>
      </w:tr>
      <w:tr w:rsidR="005B2178" w:rsidRPr="00227F4B" w14:paraId="7DF55640" w14:textId="77777777" w:rsidTr="00691712">
        <w:tc>
          <w:tcPr>
            <w:tcW w:w="1242" w:type="dxa"/>
            <w:vMerge/>
          </w:tcPr>
          <w:p w14:paraId="404B81F4"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p>
        </w:tc>
        <w:tc>
          <w:tcPr>
            <w:tcW w:w="1782" w:type="dxa"/>
          </w:tcPr>
          <w:p w14:paraId="2BC53A98"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XG còn bù</w:t>
            </w:r>
          </w:p>
        </w:tc>
        <w:tc>
          <w:tcPr>
            <w:tcW w:w="1512" w:type="dxa"/>
          </w:tcPr>
          <w:p w14:paraId="4865A199"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68</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(40,0</w:t>
            </w:r>
            <w:r w:rsidR="005B2178" w:rsidRPr="00227F4B">
              <w:rPr>
                <w:rFonts w:ascii="Times New Roman" w:eastAsiaTheme="minorEastAsia" w:hAnsi="Times New Roman" w:cs="Times New Roman"/>
                <w:noProof/>
                <w:sz w:val="24"/>
                <w:szCs w:val="24"/>
              </w:rPr>
              <w:t>)</w:t>
            </w:r>
          </w:p>
        </w:tc>
      </w:tr>
      <w:tr w:rsidR="005B2178" w:rsidRPr="00227F4B" w14:paraId="3120D8D7" w14:textId="77777777" w:rsidTr="00691712">
        <w:tc>
          <w:tcPr>
            <w:tcW w:w="1242" w:type="dxa"/>
            <w:vMerge/>
          </w:tcPr>
          <w:p w14:paraId="47FAD620"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p>
        </w:tc>
        <w:tc>
          <w:tcPr>
            <w:tcW w:w="1782" w:type="dxa"/>
          </w:tcPr>
          <w:p w14:paraId="7CF573A5"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XG mất bù</w:t>
            </w:r>
          </w:p>
        </w:tc>
        <w:tc>
          <w:tcPr>
            <w:tcW w:w="1512" w:type="dxa"/>
          </w:tcPr>
          <w:p w14:paraId="6F6281F7"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48</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(28,9</w:t>
            </w:r>
            <w:r w:rsidR="005B2178" w:rsidRPr="00227F4B">
              <w:rPr>
                <w:rFonts w:ascii="Times New Roman" w:eastAsiaTheme="minorEastAsia" w:hAnsi="Times New Roman" w:cs="Times New Roman"/>
                <w:noProof/>
                <w:sz w:val="24"/>
                <w:szCs w:val="24"/>
              </w:rPr>
              <w:t>)</w:t>
            </w:r>
          </w:p>
        </w:tc>
      </w:tr>
    </w:tbl>
    <w:p w14:paraId="542B908A" w14:textId="2D2FDA92" w:rsidR="005E16CF" w:rsidRPr="00227F4B" w:rsidRDefault="005B2178" w:rsidP="00F531E4">
      <w:pPr>
        <w:spacing w:line="360" w:lineRule="auto"/>
        <w:ind w:firstLine="567"/>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Nghiên cứu trên 166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cho thấy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mắc viêm gan B mạn chiếm </w:t>
      </w:r>
      <w:r w:rsidRPr="00227F4B">
        <w:rPr>
          <w:rFonts w:ascii="Times New Roman" w:eastAsiaTheme="minorEastAsia" w:hAnsi="Times New Roman" w:cs="Times New Roman"/>
          <w:noProof/>
          <w:sz w:val="24"/>
          <w:szCs w:val="24"/>
        </w:rPr>
        <w:t>phần lớn</w:t>
      </w:r>
      <w:r w:rsidR="00CC3FD8">
        <w:rPr>
          <w:rFonts w:ascii="Times New Roman" w:eastAsiaTheme="minorEastAsia" w:hAnsi="Times New Roman" w:cs="Times New Roman"/>
          <w:noProof/>
          <w:sz w:val="24"/>
          <w:szCs w:val="24"/>
        </w:rPr>
        <w:t xml:space="preserve"> (79,5</w:t>
      </w:r>
      <w:r w:rsidR="00584205" w:rsidRPr="00227F4B">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 xml:space="preserve">chỉ có 27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mắ</w:t>
      </w:r>
      <w:r w:rsidR="00CC3FD8">
        <w:rPr>
          <w:rFonts w:ascii="Times New Roman" w:eastAsiaTheme="minorEastAsia" w:hAnsi="Times New Roman" w:cs="Times New Roman"/>
          <w:noProof/>
          <w:sz w:val="24"/>
          <w:szCs w:val="24"/>
        </w:rPr>
        <w:t>c viêm gan C (16,3</w:t>
      </w:r>
      <w:r w:rsidRPr="00227F4B">
        <w:rPr>
          <w:rFonts w:ascii="Times New Roman" w:eastAsiaTheme="minorEastAsia" w:hAnsi="Times New Roman" w:cs="Times New Roman"/>
          <w:noProof/>
          <w:sz w:val="24"/>
          <w:szCs w:val="24"/>
        </w:rPr>
        <w:t xml:space="preserve">%) và 7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mắc cả 2 loạ</w:t>
      </w:r>
      <w:r w:rsidR="00CC3FD8">
        <w:rPr>
          <w:rFonts w:ascii="Times New Roman" w:eastAsiaTheme="minorEastAsia" w:hAnsi="Times New Roman" w:cs="Times New Roman"/>
          <w:noProof/>
          <w:sz w:val="24"/>
          <w:szCs w:val="24"/>
        </w:rPr>
        <w:t>i viêm gan (4,2</w:t>
      </w:r>
      <w:r w:rsidRPr="00227F4B">
        <w:rPr>
          <w:rFonts w:ascii="Times New Roman" w:eastAsiaTheme="minorEastAsia" w:hAnsi="Times New Roman" w:cs="Times New Roman"/>
          <w:noProof/>
          <w:sz w:val="24"/>
          <w:szCs w:val="24"/>
        </w:rPr>
        <w:t>%).</w:t>
      </w:r>
      <w:r w:rsidR="00584205" w:rsidRPr="00227F4B">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 xml:space="preserve"> </w:t>
      </w:r>
      <w:r w:rsidR="00FC2F48">
        <w:rPr>
          <w:rFonts w:ascii="Times New Roman" w:eastAsiaTheme="minorEastAsia" w:hAnsi="Times New Roman" w:cs="Times New Roman"/>
          <w:noProof/>
          <w:sz w:val="24"/>
          <w:szCs w:val="24"/>
        </w:rPr>
        <w:t xml:space="preserve">ĐTNC </w:t>
      </w:r>
      <w:r w:rsidRPr="00227F4B">
        <w:rPr>
          <w:rFonts w:ascii="Times New Roman" w:eastAsiaTheme="minorEastAsia" w:hAnsi="Times New Roman" w:cs="Times New Roman"/>
          <w:noProof/>
          <w:sz w:val="24"/>
          <w:szCs w:val="24"/>
        </w:rPr>
        <w:t>chủ yếu đã bị</w:t>
      </w:r>
      <w:r w:rsidR="00CC3FD8">
        <w:rPr>
          <w:rFonts w:ascii="Times New Roman" w:eastAsiaTheme="minorEastAsia" w:hAnsi="Times New Roman" w:cs="Times New Roman"/>
          <w:noProof/>
          <w:sz w:val="24"/>
          <w:szCs w:val="24"/>
        </w:rPr>
        <w:t xml:space="preserve"> xơ gan (69,9</w:t>
      </w:r>
      <w:r w:rsidR="00584205" w:rsidRPr="00227F4B">
        <w:rPr>
          <w:rFonts w:ascii="Times New Roman" w:eastAsiaTheme="minorEastAsia" w:hAnsi="Times New Roman" w:cs="Times New Roman"/>
          <w:noProof/>
          <w:sz w:val="24"/>
          <w:szCs w:val="24"/>
        </w:rPr>
        <w:t>%).</w:t>
      </w:r>
      <w:r w:rsidRPr="00227F4B">
        <w:rPr>
          <w:rFonts w:ascii="Times New Roman" w:eastAsiaTheme="minorEastAsia" w:hAnsi="Times New Roman" w:cs="Times New Roman"/>
          <w:noProof/>
          <w:sz w:val="24"/>
          <w:szCs w:val="24"/>
        </w:rPr>
        <w:t xml:space="preserve"> </w:t>
      </w:r>
      <w:r w:rsidR="00584205" w:rsidRPr="00227F4B">
        <w:rPr>
          <w:rFonts w:ascii="Times New Roman" w:eastAsiaTheme="minorEastAsia" w:hAnsi="Times New Roman" w:cs="Times New Roman"/>
          <w:noProof/>
          <w:sz w:val="24"/>
          <w:szCs w:val="24"/>
        </w:rPr>
        <w:t>Đ</w:t>
      </w:r>
      <w:r w:rsidRPr="00227F4B">
        <w:rPr>
          <w:rFonts w:ascii="Times New Roman" w:eastAsiaTheme="minorEastAsia" w:hAnsi="Times New Roman" w:cs="Times New Roman"/>
          <w:noProof/>
          <w:sz w:val="24"/>
          <w:szCs w:val="24"/>
        </w:rPr>
        <w:t>ộ tuổi trung bình của tối tượng là 50,6</w:t>
      </w:r>
      <w:r w:rsidR="001B764C">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 14,</w:t>
      </w:r>
      <w:r w:rsidR="00FB3463">
        <w:rPr>
          <w:rFonts w:ascii="Times New Roman" w:eastAsiaTheme="minorEastAsia" w:hAnsi="Times New Roman" w:cs="Times New Roman"/>
          <w:noProof/>
          <w:sz w:val="24"/>
          <w:szCs w:val="24"/>
        </w:rPr>
        <w:t>5</w:t>
      </w:r>
      <w:r w:rsidR="001B764C">
        <w:rPr>
          <w:rFonts w:ascii="Times New Roman" w:eastAsiaTheme="minorEastAsia" w:hAnsi="Times New Roman" w:cs="Times New Roman"/>
          <w:noProof/>
          <w:sz w:val="24"/>
          <w:szCs w:val="24"/>
        </w:rPr>
        <w:t xml:space="preserve"> (không có trong bảng KQ)</w:t>
      </w:r>
      <w:r w:rsidRPr="00227F4B">
        <w:rPr>
          <w:rFonts w:ascii="Times New Roman" w:eastAsiaTheme="minorEastAsia" w:hAnsi="Times New Roman" w:cs="Times New Roman"/>
          <w:noProof/>
          <w:sz w:val="24"/>
          <w:szCs w:val="24"/>
        </w:rPr>
        <w:t>, chủ yếu &lt; 65 tuổ</w:t>
      </w:r>
      <w:r w:rsidR="00CC3FD8">
        <w:rPr>
          <w:rFonts w:ascii="Times New Roman" w:eastAsiaTheme="minorEastAsia" w:hAnsi="Times New Roman" w:cs="Times New Roman"/>
          <w:noProof/>
          <w:sz w:val="24"/>
          <w:szCs w:val="24"/>
        </w:rPr>
        <w:t>i (78,9</w:t>
      </w:r>
      <w:r w:rsidRPr="00227F4B">
        <w:rPr>
          <w:rFonts w:ascii="Times New Roman" w:eastAsiaTheme="minorEastAsia" w:hAnsi="Times New Roman" w:cs="Times New Roman"/>
          <w:noProof/>
          <w:sz w:val="24"/>
          <w:szCs w:val="24"/>
        </w:rPr>
        <w:t>%). ĐTNC chủ yếu là nam (chiế</w:t>
      </w:r>
      <w:r w:rsidR="00CC3FD8">
        <w:rPr>
          <w:rFonts w:ascii="Times New Roman" w:eastAsiaTheme="minorEastAsia" w:hAnsi="Times New Roman" w:cs="Times New Roman"/>
          <w:noProof/>
          <w:sz w:val="24"/>
          <w:szCs w:val="24"/>
        </w:rPr>
        <w:t>m 73,5</w:t>
      </w:r>
      <w:r w:rsidRPr="00227F4B">
        <w:rPr>
          <w:rFonts w:ascii="Times New Roman" w:eastAsiaTheme="minorEastAsia" w:hAnsi="Times New Roman" w:cs="Times New Roman"/>
          <w:noProof/>
          <w:sz w:val="24"/>
          <w:szCs w:val="24"/>
        </w:rPr>
        <w:t>%) gấp gần 3 lần so với nữ.</w:t>
      </w:r>
    </w:p>
    <w:p w14:paraId="2654CF35" w14:textId="689044E4" w:rsidR="00584205" w:rsidRPr="00227F4B" w:rsidRDefault="00E04302" w:rsidP="00DE7199">
      <w:pPr>
        <w:spacing w:line="360" w:lineRule="auto"/>
        <w:jc w:val="both"/>
        <w:rPr>
          <w:rFonts w:ascii="Times New Roman" w:eastAsiaTheme="minorEastAsia" w:hAnsi="Times New Roman" w:cs="Times New Roman"/>
          <w:b/>
          <w:noProof/>
          <w:sz w:val="24"/>
          <w:szCs w:val="24"/>
        </w:rPr>
      </w:pPr>
      <w:r w:rsidRPr="00227F4B">
        <w:rPr>
          <w:rFonts w:ascii="Times New Roman" w:eastAsiaTheme="minorEastAsia" w:hAnsi="Times New Roman" w:cs="Times New Roman"/>
          <w:b/>
          <w:noProof/>
          <w:sz w:val="24"/>
          <w:szCs w:val="24"/>
        </w:rPr>
        <w:t xml:space="preserve">1. Tình trạng dinh dưỡng của </w:t>
      </w:r>
      <w:r w:rsidR="00FC2F48">
        <w:rPr>
          <w:rFonts w:ascii="Times New Roman" w:eastAsiaTheme="minorEastAsia" w:hAnsi="Times New Roman" w:cs="Times New Roman"/>
          <w:b/>
          <w:noProof/>
          <w:sz w:val="24"/>
          <w:szCs w:val="24"/>
        </w:rPr>
        <w:t>người bệnh</w:t>
      </w:r>
      <w:r w:rsidRPr="00227F4B">
        <w:rPr>
          <w:rFonts w:ascii="Times New Roman" w:eastAsiaTheme="minorEastAsia" w:hAnsi="Times New Roman" w:cs="Times New Roman"/>
          <w:b/>
          <w:noProof/>
          <w:sz w:val="24"/>
          <w:szCs w:val="24"/>
        </w:rPr>
        <w:t xml:space="preserve"> và một số yếu tố liên quan</w:t>
      </w:r>
      <w:r w:rsidR="00F531E4" w:rsidRPr="00227F4B">
        <w:rPr>
          <w:rFonts w:ascii="Times New Roman" w:eastAsiaTheme="minorEastAsia" w:hAnsi="Times New Roman" w:cs="Times New Roman"/>
          <w:b/>
          <w:noProof/>
          <w:sz w:val="24"/>
          <w:szCs w:val="24"/>
        </w:rPr>
        <w:t xml:space="preserve"> (bả</w:t>
      </w:r>
      <w:r w:rsidR="006655B5">
        <w:rPr>
          <w:rFonts w:ascii="Times New Roman" w:eastAsiaTheme="minorEastAsia" w:hAnsi="Times New Roman" w:cs="Times New Roman"/>
          <w:b/>
          <w:noProof/>
          <w:sz w:val="24"/>
          <w:szCs w:val="24"/>
        </w:rPr>
        <w:t>ng 2</w:t>
      </w:r>
      <w:r w:rsidR="00F531E4" w:rsidRPr="00227F4B">
        <w:rPr>
          <w:rFonts w:ascii="Times New Roman" w:eastAsiaTheme="minorEastAsia" w:hAnsi="Times New Roman" w:cs="Times New Roman"/>
          <w:b/>
          <w:noProof/>
          <w:sz w:val="24"/>
          <w:szCs w:val="24"/>
        </w:rPr>
        <w:t>)</w:t>
      </w:r>
    </w:p>
    <w:p w14:paraId="2B7D8F2C" w14:textId="5EBF1B28" w:rsidR="00D556FC" w:rsidRDefault="00E13D42" w:rsidP="00E6373F">
      <w:pPr>
        <w:spacing w:line="360" w:lineRule="auto"/>
        <w:ind w:firstLine="567"/>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Theo phân loại SGA có tớ</w:t>
      </w:r>
      <w:r w:rsidR="00CC3FD8">
        <w:rPr>
          <w:rFonts w:ascii="Times New Roman" w:eastAsiaTheme="minorEastAsia" w:hAnsi="Times New Roman" w:cs="Times New Roman"/>
          <w:noProof/>
          <w:sz w:val="24"/>
          <w:szCs w:val="24"/>
        </w:rPr>
        <w:t>i 38,6</w:t>
      </w:r>
      <w:r w:rsidRPr="00227F4B">
        <w:rPr>
          <w:rFonts w:ascii="Times New Roman" w:eastAsiaTheme="minorEastAsia" w:hAnsi="Times New Roman" w:cs="Times New Roman"/>
          <w:noProof/>
          <w:sz w:val="24"/>
          <w:szCs w:val="24"/>
        </w:rPr>
        <w:t xml:space="preserve">%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bị</w:t>
      </w:r>
      <w:r w:rsidR="00CC3FD8">
        <w:rPr>
          <w:rFonts w:ascii="Times New Roman" w:eastAsiaTheme="minorEastAsia" w:hAnsi="Times New Roman" w:cs="Times New Roman"/>
          <w:noProof/>
          <w:sz w:val="24"/>
          <w:szCs w:val="24"/>
        </w:rPr>
        <w:t xml:space="preserve"> SDD, trong đó 8,4</w:t>
      </w:r>
      <w:r w:rsidRPr="00227F4B">
        <w:rPr>
          <w:rFonts w:ascii="Times New Roman" w:eastAsiaTheme="minorEastAsia" w:hAnsi="Times New Roman" w:cs="Times New Roman"/>
          <w:noProof/>
          <w:sz w:val="24"/>
          <w:szCs w:val="24"/>
        </w:rPr>
        <w:t xml:space="preserve">%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có tình trạng SDD nặng. Tỷ lệ SDD thấp nhất ở nhóm mắc cả 2 bệ</w:t>
      </w:r>
      <w:r w:rsidR="00CC3FD8">
        <w:rPr>
          <w:rFonts w:ascii="Times New Roman" w:eastAsiaTheme="minorEastAsia" w:hAnsi="Times New Roman" w:cs="Times New Roman"/>
          <w:noProof/>
          <w:sz w:val="24"/>
          <w:szCs w:val="24"/>
        </w:rPr>
        <w:t>nh (14,3</w:t>
      </w:r>
      <w:r w:rsidR="003E2802">
        <w:rPr>
          <w:rFonts w:ascii="Times New Roman" w:eastAsiaTheme="minorEastAsia" w:hAnsi="Times New Roman" w:cs="Times New Roman"/>
          <w:noProof/>
          <w:sz w:val="24"/>
          <w:szCs w:val="24"/>
        </w:rPr>
        <w:t>%</w:t>
      </w:r>
      <w:r w:rsidRPr="00227F4B">
        <w:rPr>
          <w:rFonts w:ascii="Times New Roman" w:eastAsiaTheme="minorEastAsia" w:hAnsi="Times New Roman" w:cs="Times New Roman"/>
          <w:noProof/>
          <w:sz w:val="24"/>
          <w:szCs w:val="24"/>
        </w:rPr>
        <w:t>), cao nhất ở nhóm mắc viêm gan B mạ</w:t>
      </w:r>
      <w:r w:rsidR="00CC3FD8">
        <w:rPr>
          <w:rFonts w:ascii="Times New Roman" w:eastAsiaTheme="minorEastAsia" w:hAnsi="Times New Roman" w:cs="Times New Roman"/>
          <w:noProof/>
          <w:sz w:val="24"/>
          <w:szCs w:val="24"/>
        </w:rPr>
        <w:t>n (43,2</w:t>
      </w:r>
      <w:r w:rsidRPr="00227F4B">
        <w:rPr>
          <w:rFonts w:ascii="Times New Roman" w:eastAsiaTheme="minorEastAsia" w:hAnsi="Times New Roman" w:cs="Times New Roman"/>
          <w:noProof/>
          <w:sz w:val="24"/>
          <w:szCs w:val="24"/>
        </w:rPr>
        <w:t>%). Nhóm nữ giới đều có tỷ lệ SDD vừa/ nặng cao hơn nhóm nam giới. Tuy nhiên sự khác biệt về tỷ lệ SDD ở bệnh được chẩn đoán và giới tính đều không có ý nghĩa thống kê</w:t>
      </w:r>
      <w:r w:rsidR="00670DC6" w:rsidRPr="00227F4B">
        <w:rPr>
          <w:rFonts w:ascii="Times New Roman" w:eastAsiaTheme="minorEastAsia" w:hAnsi="Times New Roman" w:cs="Times New Roman"/>
          <w:noProof/>
          <w:sz w:val="24"/>
          <w:szCs w:val="24"/>
        </w:rPr>
        <w:t xml:space="preserve"> (p</w:t>
      </w:r>
      <w:r w:rsidR="003E2802">
        <w:rPr>
          <w:rFonts w:ascii="Times New Roman" w:eastAsiaTheme="minorEastAsia" w:hAnsi="Times New Roman" w:cs="Times New Roman"/>
          <w:noProof/>
          <w:sz w:val="24"/>
          <w:szCs w:val="24"/>
        </w:rPr>
        <w:t xml:space="preserve"> </w:t>
      </w:r>
      <w:r w:rsidR="00670DC6" w:rsidRPr="00227F4B">
        <w:rPr>
          <w:rFonts w:ascii="Times New Roman" w:eastAsiaTheme="minorEastAsia" w:hAnsi="Times New Roman" w:cs="Times New Roman"/>
          <w:noProof/>
          <w:sz w:val="24"/>
          <w:szCs w:val="24"/>
        </w:rPr>
        <w:t>&gt;</w:t>
      </w:r>
      <w:r w:rsidR="003E2802">
        <w:rPr>
          <w:rFonts w:ascii="Times New Roman" w:eastAsiaTheme="minorEastAsia" w:hAnsi="Times New Roman" w:cs="Times New Roman"/>
          <w:noProof/>
          <w:sz w:val="24"/>
          <w:szCs w:val="24"/>
        </w:rPr>
        <w:t xml:space="preserve"> </w:t>
      </w:r>
      <w:r w:rsidR="00670DC6" w:rsidRPr="00227F4B">
        <w:rPr>
          <w:rFonts w:ascii="Times New Roman" w:eastAsiaTheme="minorEastAsia" w:hAnsi="Times New Roman" w:cs="Times New Roman"/>
          <w:noProof/>
          <w:sz w:val="24"/>
          <w:szCs w:val="24"/>
        </w:rPr>
        <w:t>0,05)</w:t>
      </w:r>
      <w:r w:rsidRPr="00227F4B">
        <w:rPr>
          <w:rFonts w:ascii="Times New Roman" w:eastAsiaTheme="minorEastAsia" w:hAnsi="Times New Roman" w:cs="Times New Roman"/>
          <w:noProof/>
          <w:sz w:val="24"/>
          <w:szCs w:val="24"/>
        </w:rPr>
        <w:t xml:space="preserve">. </w:t>
      </w:r>
    </w:p>
    <w:p w14:paraId="14AEC5A8" w14:textId="0AF6BAD5" w:rsidR="004773E6" w:rsidRPr="004773E6" w:rsidRDefault="004773E6" w:rsidP="004773E6">
      <w:pPr>
        <w:spacing w:line="360" w:lineRule="auto"/>
        <w:jc w:val="both"/>
        <w:rPr>
          <w:rFonts w:ascii="Times New Roman" w:eastAsiaTheme="minorEastAsia" w:hAnsi="Times New Roman" w:cs="Times New Roman"/>
          <w:noProof/>
          <w:sz w:val="24"/>
          <w:szCs w:val="24"/>
          <w:lang w:val="vi-VN"/>
        </w:rPr>
        <w:sectPr w:rsidR="004773E6" w:rsidRPr="004773E6" w:rsidSect="00227F4B">
          <w:type w:val="continuous"/>
          <w:pgSz w:w="12240" w:h="15840"/>
          <w:pgMar w:top="1134" w:right="1134" w:bottom="1134" w:left="1701" w:header="720" w:footer="720" w:gutter="0"/>
          <w:cols w:num="2" w:space="720"/>
          <w:docGrid w:linePitch="360"/>
        </w:sectPr>
      </w:pPr>
    </w:p>
    <w:p w14:paraId="0AEA53BE"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sectPr w:rsidR="00E04302" w:rsidRPr="00227F4B" w:rsidSect="00227F4B">
          <w:type w:val="continuous"/>
          <w:pgSz w:w="12240" w:h="15840"/>
          <w:pgMar w:top="1440" w:right="1440" w:bottom="1440" w:left="1440" w:header="720" w:footer="720" w:gutter="0"/>
          <w:cols w:num="2" w:space="720"/>
          <w:docGrid w:linePitch="360"/>
        </w:sectPr>
      </w:pPr>
    </w:p>
    <w:p w14:paraId="5A9B61CF" w14:textId="77777777" w:rsidR="00E04302" w:rsidRPr="00227F4B" w:rsidRDefault="00E04302" w:rsidP="00F531E4">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Bả</w:t>
      </w:r>
      <w:r w:rsidR="006655B5">
        <w:rPr>
          <w:rFonts w:ascii="Times New Roman" w:eastAsiaTheme="minorEastAsia" w:hAnsi="Times New Roman" w:cs="Times New Roman"/>
          <w:noProof/>
          <w:sz w:val="24"/>
          <w:szCs w:val="24"/>
        </w:rPr>
        <w:t>ng 2</w:t>
      </w:r>
      <w:r w:rsidRPr="00227F4B">
        <w:rPr>
          <w:rFonts w:ascii="Times New Roman" w:eastAsiaTheme="minorEastAsia" w:hAnsi="Times New Roman" w:cs="Times New Roman"/>
          <w:noProof/>
          <w:sz w:val="24"/>
          <w:szCs w:val="24"/>
        </w:rPr>
        <w:t>. Mối liên quan giữa TTDD theo SGA và một số đặc điểm của ĐTNC</w:t>
      </w:r>
    </w:p>
    <w:p w14:paraId="16042E79" w14:textId="77777777" w:rsidR="00E04302" w:rsidRPr="00227F4B" w:rsidRDefault="00E04302" w:rsidP="00F531E4">
      <w:pPr>
        <w:spacing w:line="360" w:lineRule="auto"/>
        <w:jc w:val="center"/>
        <w:rPr>
          <w:rFonts w:ascii="Times New Roman" w:eastAsiaTheme="minorEastAsia" w:hAnsi="Times New Roman" w:cs="Times New Roman"/>
          <w:noProof/>
          <w:sz w:val="24"/>
          <w:szCs w:val="24"/>
        </w:rPr>
        <w:sectPr w:rsidR="00E04302" w:rsidRPr="00227F4B" w:rsidSect="001D5FA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883"/>
        <w:gridCol w:w="1588"/>
        <w:gridCol w:w="1597"/>
        <w:gridCol w:w="1597"/>
        <w:gridCol w:w="1591"/>
        <w:gridCol w:w="1094"/>
      </w:tblGrid>
      <w:tr w:rsidR="00AC1042" w:rsidRPr="00227F4B" w14:paraId="3833BC46" w14:textId="77777777" w:rsidTr="00327CFA">
        <w:tc>
          <w:tcPr>
            <w:tcW w:w="3581" w:type="dxa"/>
            <w:gridSpan w:val="2"/>
          </w:tcPr>
          <w:p w14:paraId="39779D7E"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Đặc điểm</w:t>
            </w:r>
          </w:p>
        </w:tc>
        <w:tc>
          <w:tcPr>
            <w:tcW w:w="1630" w:type="dxa"/>
          </w:tcPr>
          <w:p w14:paraId="3CE1B3D4"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SGA-A</w:t>
            </w:r>
          </w:p>
          <w:p w14:paraId="39BCA9AD"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w:t>
            </w:r>
          </w:p>
        </w:tc>
        <w:tc>
          <w:tcPr>
            <w:tcW w:w="1630" w:type="dxa"/>
          </w:tcPr>
          <w:p w14:paraId="15C62DA3"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SGA-B</w:t>
            </w:r>
          </w:p>
          <w:p w14:paraId="6ED18D3F"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w:t>
            </w:r>
          </w:p>
        </w:tc>
        <w:tc>
          <w:tcPr>
            <w:tcW w:w="1631" w:type="dxa"/>
          </w:tcPr>
          <w:p w14:paraId="78248B37"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SGA-C</w:t>
            </w:r>
          </w:p>
          <w:p w14:paraId="2CFDBB63"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w:t>
            </w:r>
          </w:p>
        </w:tc>
        <w:tc>
          <w:tcPr>
            <w:tcW w:w="1104" w:type="dxa"/>
          </w:tcPr>
          <w:p w14:paraId="1D0A88ED" w14:textId="77777777" w:rsidR="00AC104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p</w:t>
            </w:r>
          </w:p>
        </w:tc>
      </w:tr>
      <w:tr w:rsidR="00AC1042" w:rsidRPr="00227F4B" w14:paraId="3835F2A6" w14:textId="77777777" w:rsidTr="00327CFA">
        <w:tc>
          <w:tcPr>
            <w:tcW w:w="3581" w:type="dxa"/>
            <w:gridSpan w:val="2"/>
          </w:tcPr>
          <w:p w14:paraId="33CA8A8B"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Chung</w:t>
            </w:r>
          </w:p>
        </w:tc>
        <w:tc>
          <w:tcPr>
            <w:tcW w:w="1630" w:type="dxa"/>
          </w:tcPr>
          <w:p w14:paraId="7C31CA6A" w14:textId="77777777" w:rsidR="00AC104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102 (61,4</w:t>
            </w:r>
            <w:r w:rsidR="00AC1042" w:rsidRPr="00227F4B">
              <w:rPr>
                <w:rFonts w:ascii="Times New Roman" w:eastAsiaTheme="minorEastAsia" w:hAnsi="Times New Roman" w:cs="Times New Roman"/>
                <w:noProof/>
                <w:sz w:val="24"/>
                <w:szCs w:val="24"/>
              </w:rPr>
              <w:t>)</w:t>
            </w:r>
          </w:p>
        </w:tc>
        <w:tc>
          <w:tcPr>
            <w:tcW w:w="1630" w:type="dxa"/>
          </w:tcPr>
          <w:p w14:paraId="1D2F2F22" w14:textId="77777777" w:rsidR="00AC104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50 (30,1</w:t>
            </w:r>
            <w:r w:rsidR="00AC1042" w:rsidRPr="00227F4B">
              <w:rPr>
                <w:rFonts w:ascii="Times New Roman" w:eastAsiaTheme="minorEastAsia" w:hAnsi="Times New Roman" w:cs="Times New Roman"/>
                <w:noProof/>
                <w:sz w:val="24"/>
                <w:szCs w:val="24"/>
              </w:rPr>
              <w:t>)</w:t>
            </w:r>
          </w:p>
        </w:tc>
        <w:tc>
          <w:tcPr>
            <w:tcW w:w="1631" w:type="dxa"/>
          </w:tcPr>
          <w:p w14:paraId="362FF11C" w14:textId="77777777" w:rsidR="00AC104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14(8,4</w:t>
            </w:r>
            <w:r w:rsidR="00AC1042" w:rsidRPr="00227F4B">
              <w:rPr>
                <w:rFonts w:ascii="Times New Roman" w:eastAsiaTheme="minorEastAsia" w:hAnsi="Times New Roman" w:cs="Times New Roman"/>
                <w:noProof/>
                <w:sz w:val="24"/>
                <w:szCs w:val="24"/>
              </w:rPr>
              <w:t>)</w:t>
            </w:r>
          </w:p>
        </w:tc>
        <w:tc>
          <w:tcPr>
            <w:tcW w:w="1104" w:type="dxa"/>
          </w:tcPr>
          <w:p w14:paraId="68419D21"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p>
        </w:tc>
      </w:tr>
      <w:tr w:rsidR="00AC1042" w:rsidRPr="00227F4B" w14:paraId="11AD5016" w14:textId="77777777" w:rsidTr="00584205">
        <w:tc>
          <w:tcPr>
            <w:tcW w:w="1951" w:type="dxa"/>
            <w:vMerge w:val="restart"/>
          </w:tcPr>
          <w:p w14:paraId="08AAA738"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Chẩn đoán bệnh</w:t>
            </w:r>
          </w:p>
        </w:tc>
        <w:tc>
          <w:tcPr>
            <w:tcW w:w="1630" w:type="dxa"/>
          </w:tcPr>
          <w:p w14:paraId="15DDCBD0"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VGB mạn</w:t>
            </w:r>
          </w:p>
        </w:tc>
        <w:tc>
          <w:tcPr>
            <w:tcW w:w="1630" w:type="dxa"/>
          </w:tcPr>
          <w:p w14:paraId="78E0B470"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75 (</w:t>
            </w:r>
            <w:r w:rsidR="00E04302" w:rsidRPr="00227F4B">
              <w:rPr>
                <w:rFonts w:ascii="Times New Roman" w:eastAsiaTheme="minorEastAsia" w:hAnsi="Times New Roman" w:cs="Times New Roman"/>
                <w:noProof/>
                <w:sz w:val="24"/>
                <w:szCs w:val="24"/>
              </w:rPr>
              <w:t>56,</w:t>
            </w:r>
            <w:r w:rsidR="00CC3FD8">
              <w:rPr>
                <w:rFonts w:ascii="Times New Roman" w:eastAsiaTheme="minorEastAsia" w:hAnsi="Times New Roman" w:cs="Times New Roman"/>
                <w:noProof/>
                <w:sz w:val="24"/>
                <w:szCs w:val="24"/>
              </w:rPr>
              <w:t>8</w:t>
            </w:r>
            <w:r w:rsidRPr="00227F4B">
              <w:rPr>
                <w:rFonts w:ascii="Times New Roman" w:eastAsiaTheme="minorEastAsia" w:hAnsi="Times New Roman" w:cs="Times New Roman"/>
                <w:noProof/>
                <w:sz w:val="24"/>
                <w:szCs w:val="24"/>
              </w:rPr>
              <w:t>)</w:t>
            </w:r>
          </w:p>
        </w:tc>
        <w:tc>
          <w:tcPr>
            <w:tcW w:w="1630" w:type="dxa"/>
          </w:tcPr>
          <w:p w14:paraId="5F7730A2"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43 (</w:t>
            </w:r>
            <w:r w:rsidR="00E04302" w:rsidRPr="00227F4B">
              <w:rPr>
                <w:rFonts w:ascii="Times New Roman" w:eastAsiaTheme="minorEastAsia" w:hAnsi="Times New Roman" w:cs="Times New Roman"/>
                <w:noProof/>
                <w:sz w:val="24"/>
                <w:szCs w:val="24"/>
              </w:rPr>
              <w:t>32,</w:t>
            </w:r>
            <w:r w:rsidR="00CC3FD8">
              <w:rPr>
                <w:rFonts w:ascii="Times New Roman" w:eastAsiaTheme="minorEastAsia" w:hAnsi="Times New Roman" w:cs="Times New Roman"/>
                <w:noProof/>
                <w:sz w:val="24"/>
                <w:szCs w:val="24"/>
              </w:rPr>
              <w:t>6</w:t>
            </w:r>
            <w:r w:rsidRPr="00227F4B">
              <w:rPr>
                <w:rFonts w:ascii="Times New Roman" w:eastAsiaTheme="minorEastAsia" w:hAnsi="Times New Roman" w:cs="Times New Roman"/>
                <w:noProof/>
                <w:sz w:val="24"/>
                <w:szCs w:val="24"/>
              </w:rPr>
              <w:t>)</w:t>
            </w:r>
          </w:p>
        </w:tc>
        <w:tc>
          <w:tcPr>
            <w:tcW w:w="1631" w:type="dxa"/>
          </w:tcPr>
          <w:p w14:paraId="7A91B21B"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14</w:t>
            </w:r>
            <w:r w:rsidRPr="00227F4B">
              <w:rPr>
                <w:sz w:val="24"/>
                <w:szCs w:val="24"/>
              </w:rPr>
              <w:t xml:space="preserve"> (</w:t>
            </w:r>
            <w:r w:rsidR="00E04302" w:rsidRPr="00227F4B">
              <w:rPr>
                <w:rFonts w:ascii="Times New Roman" w:eastAsiaTheme="minorEastAsia" w:hAnsi="Times New Roman" w:cs="Times New Roman"/>
                <w:noProof/>
                <w:sz w:val="24"/>
                <w:szCs w:val="24"/>
              </w:rPr>
              <w:t>10,</w:t>
            </w:r>
            <w:r w:rsidR="00CC3FD8">
              <w:rPr>
                <w:rFonts w:ascii="Times New Roman" w:eastAsiaTheme="minorEastAsia" w:hAnsi="Times New Roman" w:cs="Times New Roman"/>
                <w:noProof/>
                <w:sz w:val="24"/>
                <w:szCs w:val="24"/>
              </w:rPr>
              <w:t>6</w:t>
            </w:r>
            <w:r w:rsidRPr="00227F4B">
              <w:rPr>
                <w:rFonts w:ascii="Times New Roman" w:eastAsiaTheme="minorEastAsia" w:hAnsi="Times New Roman" w:cs="Times New Roman"/>
                <w:noProof/>
                <w:sz w:val="24"/>
                <w:szCs w:val="24"/>
              </w:rPr>
              <w:t>)</w:t>
            </w:r>
          </w:p>
        </w:tc>
        <w:tc>
          <w:tcPr>
            <w:tcW w:w="1104" w:type="dxa"/>
            <w:vMerge w:val="restart"/>
          </w:tcPr>
          <w:p w14:paraId="426AAE4B" w14:textId="77777777" w:rsidR="00AC1042" w:rsidRPr="00227F4B" w:rsidRDefault="00AC1042" w:rsidP="00CC3FD8">
            <w:pPr>
              <w:spacing w:line="360" w:lineRule="auto"/>
              <w:jc w:val="center"/>
              <w:rPr>
                <w:rFonts w:ascii="Times New Roman" w:eastAsiaTheme="minorEastAsia" w:hAnsi="Times New Roman" w:cs="Times New Roman"/>
                <w:noProof/>
                <w:sz w:val="24"/>
                <w:szCs w:val="24"/>
                <w:vertAlign w:val="superscript"/>
              </w:rPr>
            </w:pPr>
            <w:r w:rsidRPr="00227F4B">
              <w:rPr>
                <w:rFonts w:ascii="Times New Roman" w:eastAsiaTheme="minorEastAsia" w:hAnsi="Times New Roman" w:cs="Times New Roman"/>
                <w:noProof/>
                <w:sz w:val="24"/>
                <w:szCs w:val="24"/>
              </w:rPr>
              <w:t>0,149</w:t>
            </w:r>
            <w:r w:rsidRPr="00227F4B">
              <w:rPr>
                <w:rFonts w:ascii="Times New Roman" w:eastAsiaTheme="minorEastAsia" w:hAnsi="Times New Roman" w:cs="Times New Roman"/>
                <w:noProof/>
                <w:sz w:val="24"/>
                <w:szCs w:val="24"/>
                <w:vertAlign w:val="superscript"/>
              </w:rPr>
              <w:t>*</w:t>
            </w:r>
          </w:p>
        </w:tc>
      </w:tr>
      <w:tr w:rsidR="00AC1042" w:rsidRPr="00227F4B" w14:paraId="13644F23" w14:textId="77777777" w:rsidTr="00584205">
        <w:tc>
          <w:tcPr>
            <w:tcW w:w="1951" w:type="dxa"/>
            <w:vMerge/>
          </w:tcPr>
          <w:p w14:paraId="40E6117E"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p>
        </w:tc>
        <w:tc>
          <w:tcPr>
            <w:tcW w:w="1630" w:type="dxa"/>
          </w:tcPr>
          <w:p w14:paraId="5539DCC6"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VGC mạn</w:t>
            </w:r>
          </w:p>
        </w:tc>
        <w:tc>
          <w:tcPr>
            <w:tcW w:w="1630" w:type="dxa"/>
          </w:tcPr>
          <w:p w14:paraId="27D77524"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21</w:t>
            </w:r>
            <w:r w:rsidRPr="00227F4B">
              <w:rPr>
                <w:sz w:val="24"/>
                <w:szCs w:val="24"/>
              </w:rPr>
              <w:t xml:space="preserve"> (</w:t>
            </w:r>
            <w:r w:rsidR="00E04302" w:rsidRPr="00227F4B">
              <w:rPr>
                <w:rFonts w:ascii="Times New Roman" w:eastAsiaTheme="minorEastAsia" w:hAnsi="Times New Roman" w:cs="Times New Roman"/>
                <w:noProof/>
                <w:sz w:val="24"/>
                <w:szCs w:val="24"/>
              </w:rPr>
              <w:t>77,</w:t>
            </w:r>
            <w:r w:rsidRPr="00227F4B">
              <w:rPr>
                <w:rFonts w:ascii="Times New Roman" w:eastAsiaTheme="minorEastAsia" w:hAnsi="Times New Roman" w:cs="Times New Roman"/>
                <w:noProof/>
                <w:sz w:val="24"/>
                <w:szCs w:val="24"/>
              </w:rPr>
              <w:t>8)</w:t>
            </w:r>
          </w:p>
        </w:tc>
        <w:tc>
          <w:tcPr>
            <w:tcW w:w="1630" w:type="dxa"/>
          </w:tcPr>
          <w:p w14:paraId="0FB5BE6C"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6 (</w:t>
            </w:r>
            <w:r w:rsidR="00E04302" w:rsidRPr="00227F4B">
              <w:rPr>
                <w:rFonts w:ascii="Times New Roman" w:eastAsiaTheme="minorEastAsia" w:hAnsi="Times New Roman" w:cs="Times New Roman"/>
                <w:noProof/>
                <w:sz w:val="24"/>
                <w:szCs w:val="24"/>
              </w:rPr>
              <w:t>22,</w:t>
            </w:r>
            <w:r w:rsidRPr="00227F4B">
              <w:rPr>
                <w:rFonts w:ascii="Times New Roman" w:eastAsiaTheme="minorEastAsia" w:hAnsi="Times New Roman" w:cs="Times New Roman"/>
                <w:noProof/>
                <w:sz w:val="24"/>
                <w:szCs w:val="24"/>
              </w:rPr>
              <w:t>2)</w:t>
            </w:r>
          </w:p>
        </w:tc>
        <w:tc>
          <w:tcPr>
            <w:tcW w:w="1631" w:type="dxa"/>
          </w:tcPr>
          <w:p w14:paraId="4A56EEA1"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0</w:t>
            </w:r>
          </w:p>
        </w:tc>
        <w:tc>
          <w:tcPr>
            <w:tcW w:w="1104" w:type="dxa"/>
            <w:vMerge/>
          </w:tcPr>
          <w:p w14:paraId="040D7594"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p>
        </w:tc>
      </w:tr>
      <w:tr w:rsidR="00AC1042" w:rsidRPr="00227F4B" w14:paraId="33E2FF0C" w14:textId="77777777" w:rsidTr="00584205">
        <w:tc>
          <w:tcPr>
            <w:tcW w:w="1951" w:type="dxa"/>
            <w:vMerge/>
          </w:tcPr>
          <w:p w14:paraId="0A3CB72D"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p>
        </w:tc>
        <w:tc>
          <w:tcPr>
            <w:tcW w:w="1630" w:type="dxa"/>
          </w:tcPr>
          <w:p w14:paraId="564BFB6F"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Cả hai</w:t>
            </w:r>
          </w:p>
        </w:tc>
        <w:tc>
          <w:tcPr>
            <w:tcW w:w="1630" w:type="dxa"/>
          </w:tcPr>
          <w:p w14:paraId="3BF9B31B"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6 (</w:t>
            </w:r>
            <w:r w:rsidR="00E04302" w:rsidRPr="00227F4B">
              <w:rPr>
                <w:rFonts w:ascii="Times New Roman" w:eastAsiaTheme="minorEastAsia" w:hAnsi="Times New Roman" w:cs="Times New Roman"/>
                <w:noProof/>
                <w:sz w:val="24"/>
                <w:szCs w:val="24"/>
              </w:rPr>
              <w:t>85,</w:t>
            </w:r>
            <w:r w:rsidR="00CC3FD8">
              <w:rPr>
                <w:rFonts w:ascii="Times New Roman" w:eastAsiaTheme="minorEastAsia" w:hAnsi="Times New Roman" w:cs="Times New Roman"/>
                <w:noProof/>
                <w:sz w:val="24"/>
                <w:szCs w:val="24"/>
              </w:rPr>
              <w:t>7</w:t>
            </w:r>
            <w:r w:rsidRPr="00227F4B">
              <w:rPr>
                <w:rFonts w:ascii="Times New Roman" w:eastAsiaTheme="minorEastAsia" w:hAnsi="Times New Roman" w:cs="Times New Roman"/>
                <w:noProof/>
                <w:sz w:val="24"/>
                <w:szCs w:val="24"/>
              </w:rPr>
              <w:t>)</w:t>
            </w:r>
          </w:p>
        </w:tc>
        <w:tc>
          <w:tcPr>
            <w:tcW w:w="1630" w:type="dxa"/>
          </w:tcPr>
          <w:p w14:paraId="7558EE38"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w:t>
            </w:r>
            <w:r w:rsidRPr="00227F4B">
              <w:rPr>
                <w:sz w:val="24"/>
                <w:szCs w:val="24"/>
              </w:rPr>
              <w:t xml:space="preserve"> (</w:t>
            </w:r>
            <w:r w:rsidR="00E04302" w:rsidRPr="00227F4B">
              <w:rPr>
                <w:rFonts w:ascii="Times New Roman" w:eastAsiaTheme="minorEastAsia" w:hAnsi="Times New Roman" w:cs="Times New Roman"/>
                <w:noProof/>
                <w:sz w:val="24"/>
                <w:szCs w:val="24"/>
              </w:rPr>
              <w:t>14,</w:t>
            </w:r>
            <w:r w:rsidR="00CC3FD8">
              <w:rPr>
                <w:rFonts w:ascii="Times New Roman" w:eastAsiaTheme="minorEastAsia" w:hAnsi="Times New Roman" w:cs="Times New Roman"/>
                <w:noProof/>
                <w:sz w:val="24"/>
                <w:szCs w:val="24"/>
              </w:rPr>
              <w:t>3</w:t>
            </w:r>
            <w:r w:rsidRPr="00227F4B">
              <w:rPr>
                <w:rFonts w:ascii="Times New Roman" w:eastAsiaTheme="minorEastAsia" w:hAnsi="Times New Roman" w:cs="Times New Roman"/>
                <w:noProof/>
                <w:sz w:val="24"/>
                <w:szCs w:val="24"/>
              </w:rPr>
              <w:t>)</w:t>
            </w:r>
          </w:p>
        </w:tc>
        <w:tc>
          <w:tcPr>
            <w:tcW w:w="1631" w:type="dxa"/>
          </w:tcPr>
          <w:p w14:paraId="6FB7CB42"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0</w:t>
            </w:r>
          </w:p>
        </w:tc>
        <w:tc>
          <w:tcPr>
            <w:tcW w:w="1104" w:type="dxa"/>
            <w:vMerge/>
          </w:tcPr>
          <w:p w14:paraId="78FD98FC"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p>
        </w:tc>
      </w:tr>
      <w:tr w:rsidR="00E04302" w:rsidRPr="00227F4B" w14:paraId="29058D14" w14:textId="77777777" w:rsidTr="00584205">
        <w:tc>
          <w:tcPr>
            <w:tcW w:w="1951" w:type="dxa"/>
            <w:vMerge w:val="restart"/>
          </w:tcPr>
          <w:p w14:paraId="265F40CF"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Giới</w:t>
            </w:r>
          </w:p>
        </w:tc>
        <w:tc>
          <w:tcPr>
            <w:tcW w:w="1630" w:type="dxa"/>
          </w:tcPr>
          <w:p w14:paraId="2F4609AF"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Nam</w:t>
            </w:r>
          </w:p>
        </w:tc>
        <w:tc>
          <w:tcPr>
            <w:tcW w:w="1630" w:type="dxa"/>
          </w:tcPr>
          <w:p w14:paraId="2CEE592A"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79 (64,8</w:t>
            </w:r>
            <w:r w:rsidR="00E04302" w:rsidRPr="00227F4B">
              <w:rPr>
                <w:rFonts w:ascii="Times New Roman" w:eastAsiaTheme="minorEastAsia" w:hAnsi="Times New Roman" w:cs="Times New Roman"/>
                <w:noProof/>
                <w:sz w:val="24"/>
                <w:szCs w:val="24"/>
              </w:rPr>
              <w:t>)</w:t>
            </w:r>
          </w:p>
        </w:tc>
        <w:tc>
          <w:tcPr>
            <w:tcW w:w="1630" w:type="dxa"/>
          </w:tcPr>
          <w:p w14:paraId="4EDF6AE3"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34 (27,9</w:t>
            </w:r>
            <w:r w:rsidR="00E04302" w:rsidRPr="00227F4B">
              <w:rPr>
                <w:rFonts w:ascii="Times New Roman" w:eastAsiaTheme="minorEastAsia" w:hAnsi="Times New Roman" w:cs="Times New Roman"/>
                <w:noProof/>
                <w:sz w:val="24"/>
                <w:szCs w:val="24"/>
              </w:rPr>
              <w:t>)</w:t>
            </w:r>
          </w:p>
        </w:tc>
        <w:tc>
          <w:tcPr>
            <w:tcW w:w="1631" w:type="dxa"/>
          </w:tcPr>
          <w:p w14:paraId="6C145D01" w14:textId="77777777" w:rsidR="00E04302" w:rsidRPr="00227F4B" w:rsidRDefault="003E2802"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 (7,3</w:t>
            </w:r>
            <w:r w:rsidR="00E04302" w:rsidRPr="00227F4B">
              <w:rPr>
                <w:rFonts w:ascii="Times New Roman" w:eastAsiaTheme="minorEastAsia" w:hAnsi="Times New Roman" w:cs="Times New Roman"/>
                <w:noProof/>
                <w:sz w:val="24"/>
                <w:szCs w:val="24"/>
              </w:rPr>
              <w:t>)</w:t>
            </w:r>
          </w:p>
        </w:tc>
        <w:tc>
          <w:tcPr>
            <w:tcW w:w="1104" w:type="dxa"/>
            <w:vMerge w:val="restart"/>
          </w:tcPr>
          <w:p w14:paraId="6440E7B2" w14:textId="77777777" w:rsidR="00E04302" w:rsidRPr="00227F4B" w:rsidRDefault="003E2802" w:rsidP="00CC3FD8">
            <w:pPr>
              <w:spacing w:line="360" w:lineRule="auto"/>
              <w:jc w:val="center"/>
              <w:rPr>
                <w:rFonts w:ascii="Times New Roman" w:eastAsiaTheme="minorEastAsia" w:hAnsi="Times New Roman" w:cs="Times New Roman"/>
                <w:noProof/>
                <w:sz w:val="24"/>
                <w:szCs w:val="24"/>
                <w:vertAlign w:val="superscript"/>
              </w:rPr>
            </w:pPr>
            <w:r>
              <w:rPr>
                <w:rFonts w:ascii="Times New Roman" w:eastAsiaTheme="minorEastAsia" w:hAnsi="Times New Roman" w:cs="Times New Roman"/>
                <w:noProof/>
                <w:sz w:val="24"/>
                <w:szCs w:val="24"/>
              </w:rPr>
              <w:t>0,</w:t>
            </w:r>
            <w:r w:rsidR="00E04302" w:rsidRPr="00227F4B">
              <w:rPr>
                <w:rFonts w:ascii="Times New Roman" w:eastAsiaTheme="minorEastAsia" w:hAnsi="Times New Roman" w:cs="Times New Roman"/>
                <w:noProof/>
                <w:sz w:val="24"/>
                <w:szCs w:val="24"/>
              </w:rPr>
              <w:t>332</w:t>
            </w:r>
            <w:r w:rsidR="00E04302" w:rsidRPr="00227F4B">
              <w:rPr>
                <w:rFonts w:ascii="Times New Roman" w:eastAsiaTheme="minorEastAsia" w:hAnsi="Times New Roman" w:cs="Times New Roman"/>
                <w:noProof/>
                <w:sz w:val="24"/>
                <w:szCs w:val="24"/>
                <w:vertAlign w:val="superscript"/>
              </w:rPr>
              <w:t>**</w:t>
            </w:r>
          </w:p>
        </w:tc>
      </w:tr>
      <w:tr w:rsidR="00E04302" w:rsidRPr="00227F4B" w14:paraId="3571DFB1" w14:textId="77777777" w:rsidTr="00584205">
        <w:tc>
          <w:tcPr>
            <w:tcW w:w="1951" w:type="dxa"/>
            <w:vMerge/>
          </w:tcPr>
          <w:p w14:paraId="550203F1"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p>
        </w:tc>
        <w:tc>
          <w:tcPr>
            <w:tcW w:w="1630" w:type="dxa"/>
          </w:tcPr>
          <w:p w14:paraId="495E1FEC"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Nữ</w:t>
            </w:r>
          </w:p>
        </w:tc>
        <w:tc>
          <w:tcPr>
            <w:tcW w:w="1630" w:type="dxa"/>
          </w:tcPr>
          <w:p w14:paraId="3AFB85BD"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23</w:t>
            </w:r>
            <w:r w:rsidRPr="00227F4B">
              <w:rPr>
                <w:sz w:val="24"/>
                <w:szCs w:val="24"/>
              </w:rPr>
              <w:t xml:space="preserve"> (</w:t>
            </w:r>
            <w:r w:rsidR="00CC3FD8">
              <w:rPr>
                <w:rFonts w:ascii="Times New Roman" w:eastAsiaTheme="minorEastAsia" w:hAnsi="Times New Roman" w:cs="Times New Roman"/>
                <w:noProof/>
                <w:sz w:val="24"/>
                <w:szCs w:val="24"/>
              </w:rPr>
              <w:t>52,3</w:t>
            </w:r>
            <w:r w:rsidRPr="00227F4B">
              <w:rPr>
                <w:rFonts w:ascii="Times New Roman" w:eastAsiaTheme="minorEastAsia" w:hAnsi="Times New Roman" w:cs="Times New Roman"/>
                <w:noProof/>
                <w:sz w:val="24"/>
                <w:szCs w:val="24"/>
              </w:rPr>
              <w:t>)</w:t>
            </w:r>
          </w:p>
        </w:tc>
        <w:tc>
          <w:tcPr>
            <w:tcW w:w="1630" w:type="dxa"/>
          </w:tcPr>
          <w:p w14:paraId="5E4677CE"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16 (36,4</w:t>
            </w:r>
            <w:r w:rsidR="00E04302" w:rsidRPr="00227F4B">
              <w:rPr>
                <w:rFonts w:ascii="Times New Roman" w:eastAsiaTheme="minorEastAsia" w:hAnsi="Times New Roman" w:cs="Times New Roman"/>
                <w:noProof/>
                <w:sz w:val="24"/>
                <w:szCs w:val="24"/>
              </w:rPr>
              <w:t>)</w:t>
            </w:r>
          </w:p>
        </w:tc>
        <w:tc>
          <w:tcPr>
            <w:tcW w:w="1631" w:type="dxa"/>
          </w:tcPr>
          <w:p w14:paraId="506EF300"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5</w:t>
            </w:r>
            <w:r w:rsidRPr="00227F4B">
              <w:rPr>
                <w:sz w:val="24"/>
                <w:szCs w:val="24"/>
              </w:rPr>
              <w:t xml:space="preserve"> (</w:t>
            </w:r>
            <w:r w:rsidRPr="00227F4B">
              <w:rPr>
                <w:rFonts w:ascii="Times New Roman" w:eastAsiaTheme="minorEastAsia" w:hAnsi="Times New Roman" w:cs="Times New Roman"/>
                <w:noProof/>
                <w:sz w:val="24"/>
                <w:szCs w:val="24"/>
              </w:rPr>
              <w:t>11,</w:t>
            </w:r>
            <w:r w:rsidR="00CC3FD8">
              <w:rPr>
                <w:rFonts w:ascii="Times New Roman" w:eastAsiaTheme="minorEastAsia" w:hAnsi="Times New Roman" w:cs="Times New Roman"/>
                <w:noProof/>
                <w:sz w:val="24"/>
                <w:szCs w:val="24"/>
              </w:rPr>
              <w:t>4</w:t>
            </w:r>
            <w:r w:rsidRPr="00227F4B">
              <w:rPr>
                <w:rFonts w:ascii="Times New Roman" w:eastAsiaTheme="minorEastAsia" w:hAnsi="Times New Roman" w:cs="Times New Roman"/>
                <w:noProof/>
                <w:sz w:val="24"/>
                <w:szCs w:val="24"/>
              </w:rPr>
              <w:t>)</w:t>
            </w:r>
          </w:p>
        </w:tc>
        <w:tc>
          <w:tcPr>
            <w:tcW w:w="1104" w:type="dxa"/>
            <w:vMerge/>
          </w:tcPr>
          <w:p w14:paraId="4B6D26AF"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p>
        </w:tc>
      </w:tr>
      <w:tr w:rsidR="00E04302" w:rsidRPr="00227F4B" w14:paraId="5EB0869B" w14:textId="77777777" w:rsidTr="00584205">
        <w:tc>
          <w:tcPr>
            <w:tcW w:w="1951" w:type="dxa"/>
            <w:vMerge w:val="restart"/>
          </w:tcPr>
          <w:p w14:paraId="6C9F5427"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lastRenderedPageBreak/>
              <w:t>Tuổi</w:t>
            </w:r>
          </w:p>
        </w:tc>
        <w:tc>
          <w:tcPr>
            <w:tcW w:w="1630" w:type="dxa"/>
          </w:tcPr>
          <w:p w14:paraId="376C479E"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&lt; 65 tuổi</w:t>
            </w:r>
          </w:p>
        </w:tc>
        <w:tc>
          <w:tcPr>
            <w:tcW w:w="1630" w:type="dxa"/>
          </w:tcPr>
          <w:p w14:paraId="50043E28"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87 (66,4</w:t>
            </w:r>
            <w:r w:rsidR="00E04302" w:rsidRPr="00227F4B">
              <w:rPr>
                <w:rFonts w:ascii="Times New Roman" w:eastAsiaTheme="minorEastAsia" w:hAnsi="Times New Roman" w:cs="Times New Roman"/>
                <w:noProof/>
                <w:sz w:val="24"/>
                <w:szCs w:val="24"/>
              </w:rPr>
              <w:t>)</w:t>
            </w:r>
          </w:p>
        </w:tc>
        <w:tc>
          <w:tcPr>
            <w:tcW w:w="1630" w:type="dxa"/>
          </w:tcPr>
          <w:p w14:paraId="4DD1627E"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36 (27,5</w:t>
            </w:r>
            <w:r w:rsidR="00E04302" w:rsidRPr="00227F4B">
              <w:rPr>
                <w:rFonts w:ascii="Times New Roman" w:eastAsiaTheme="minorEastAsia" w:hAnsi="Times New Roman" w:cs="Times New Roman"/>
                <w:noProof/>
                <w:sz w:val="24"/>
                <w:szCs w:val="24"/>
              </w:rPr>
              <w:t>)</w:t>
            </w:r>
          </w:p>
        </w:tc>
        <w:tc>
          <w:tcPr>
            <w:tcW w:w="1631" w:type="dxa"/>
          </w:tcPr>
          <w:p w14:paraId="74BC4D11"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 (6,1</w:t>
            </w:r>
            <w:r w:rsidR="00E04302" w:rsidRPr="00227F4B">
              <w:rPr>
                <w:rFonts w:ascii="Times New Roman" w:eastAsiaTheme="minorEastAsia" w:hAnsi="Times New Roman" w:cs="Times New Roman"/>
                <w:noProof/>
                <w:sz w:val="24"/>
                <w:szCs w:val="24"/>
              </w:rPr>
              <w:t>)</w:t>
            </w:r>
          </w:p>
        </w:tc>
        <w:tc>
          <w:tcPr>
            <w:tcW w:w="1104" w:type="dxa"/>
            <w:vMerge w:val="restart"/>
          </w:tcPr>
          <w:p w14:paraId="76E58872" w14:textId="77777777" w:rsidR="00E04302" w:rsidRPr="00227F4B" w:rsidRDefault="003E2802" w:rsidP="00CC3FD8">
            <w:pPr>
              <w:spacing w:line="360" w:lineRule="auto"/>
              <w:jc w:val="center"/>
              <w:rPr>
                <w:rFonts w:ascii="Times New Roman" w:eastAsiaTheme="minorEastAsia" w:hAnsi="Times New Roman" w:cs="Times New Roman"/>
                <w:noProof/>
                <w:sz w:val="24"/>
                <w:szCs w:val="24"/>
                <w:vertAlign w:val="superscript"/>
              </w:rPr>
            </w:pPr>
            <w:r>
              <w:rPr>
                <w:rFonts w:ascii="Times New Roman" w:eastAsiaTheme="minorEastAsia" w:hAnsi="Times New Roman" w:cs="Times New Roman"/>
                <w:noProof/>
                <w:sz w:val="24"/>
                <w:szCs w:val="24"/>
              </w:rPr>
              <w:t>0,</w:t>
            </w:r>
            <w:r w:rsidR="00E04302" w:rsidRPr="00227F4B">
              <w:rPr>
                <w:rFonts w:ascii="Times New Roman" w:eastAsiaTheme="minorEastAsia" w:hAnsi="Times New Roman" w:cs="Times New Roman"/>
                <w:noProof/>
                <w:sz w:val="24"/>
                <w:szCs w:val="24"/>
              </w:rPr>
              <w:t>019</w:t>
            </w:r>
            <w:r w:rsidR="00E04302" w:rsidRPr="00227F4B">
              <w:rPr>
                <w:rFonts w:ascii="Times New Roman" w:eastAsiaTheme="minorEastAsia" w:hAnsi="Times New Roman" w:cs="Times New Roman"/>
                <w:noProof/>
                <w:sz w:val="24"/>
                <w:szCs w:val="24"/>
                <w:vertAlign w:val="superscript"/>
              </w:rPr>
              <w:t>**</w:t>
            </w:r>
          </w:p>
        </w:tc>
      </w:tr>
      <w:tr w:rsidR="00E04302" w:rsidRPr="00227F4B" w14:paraId="4E2EC663" w14:textId="77777777" w:rsidTr="00584205">
        <w:tc>
          <w:tcPr>
            <w:tcW w:w="1951" w:type="dxa"/>
            <w:vMerge/>
          </w:tcPr>
          <w:p w14:paraId="3528D8A1"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p>
        </w:tc>
        <w:tc>
          <w:tcPr>
            <w:tcW w:w="1630" w:type="dxa"/>
          </w:tcPr>
          <w:p w14:paraId="7B0B56AD"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65 tuổi</w:t>
            </w:r>
          </w:p>
        </w:tc>
        <w:tc>
          <w:tcPr>
            <w:tcW w:w="1630" w:type="dxa"/>
          </w:tcPr>
          <w:p w14:paraId="7D0921E8"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15 (42,9</w:t>
            </w:r>
            <w:r w:rsidR="00E04302" w:rsidRPr="00227F4B">
              <w:rPr>
                <w:rFonts w:ascii="Times New Roman" w:eastAsiaTheme="minorEastAsia" w:hAnsi="Times New Roman" w:cs="Times New Roman"/>
                <w:noProof/>
                <w:sz w:val="24"/>
                <w:szCs w:val="24"/>
              </w:rPr>
              <w:t>)</w:t>
            </w:r>
          </w:p>
        </w:tc>
        <w:tc>
          <w:tcPr>
            <w:tcW w:w="1630" w:type="dxa"/>
          </w:tcPr>
          <w:p w14:paraId="6266B33F"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14</w:t>
            </w:r>
            <w:r w:rsidRPr="00227F4B">
              <w:rPr>
                <w:sz w:val="24"/>
                <w:szCs w:val="24"/>
              </w:rPr>
              <w:t xml:space="preserve"> (</w:t>
            </w:r>
            <w:r w:rsidR="00CC3FD8">
              <w:rPr>
                <w:rFonts w:ascii="Times New Roman" w:eastAsiaTheme="minorEastAsia" w:hAnsi="Times New Roman" w:cs="Times New Roman"/>
                <w:noProof/>
                <w:sz w:val="24"/>
                <w:szCs w:val="24"/>
              </w:rPr>
              <w:t>40,</w:t>
            </w:r>
            <w:r w:rsidRPr="00227F4B">
              <w:rPr>
                <w:rFonts w:ascii="Times New Roman" w:eastAsiaTheme="minorEastAsia" w:hAnsi="Times New Roman" w:cs="Times New Roman"/>
                <w:noProof/>
                <w:sz w:val="24"/>
                <w:szCs w:val="24"/>
              </w:rPr>
              <w:t>0)</w:t>
            </w:r>
          </w:p>
        </w:tc>
        <w:tc>
          <w:tcPr>
            <w:tcW w:w="1631" w:type="dxa"/>
          </w:tcPr>
          <w:p w14:paraId="18F75C5E"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6 (17,1</w:t>
            </w:r>
            <w:r w:rsidR="00E04302" w:rsidRPr="00227F4B">
              <w:rPr>
                <w:rFonts w:ascii="Times New Roman" w:eastAsiaTheme="minorEastAsia" w:hAnsi="Times New Roman" w:cs="Times New Roman"/>
                <w:noProof/>
                <w:sz w:val="24"/>
                <w:szCs w:val="24"/>
              </w:rPr>
              <w:t>)</w:t>
            </w:r>
          </w:p>
        </w:tc>
        <w:tc>
          <w:tcPr>
            <w:tcW w:w="1104" w:type="dxa"/>
            <w:vMerge/>
          </w:tcPr>
          <w:p w14:paraId="649F4BE0"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p>
        </w:tc>
      </w:tr>
      <w:tr w:rsidR="00E04302" w:rsidRPr="00227F4B" w14:paraId="5A71FAE9" w14:textId="77777777" w:rsidTr="00584205">
        <w:tc>
          <w:tcPr>
            <w:tcW w:w="1951" w:type="dxa"/>
            <w:vMerge w:val="restart"/>
          </w:tcPr>
          <w:p w14:paraId="737DA106"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Tình trạng gan</w:t>
            </w:r>
          </w:p>
        </w:tc>
        <w:tc>
          <w:tcPr>
            <w:tcW w:w="1630" w:type="dxa"/>
          </w:tcPr>
          <w:p w14:paraId="359753F3"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Không XG</w:t>
            </w:r>
          </w:p>
        </w:tc>
        <w:tc>
          <w:tcPr>
            <w:tcW w:w="1630" w:type="dxa"/>
          </w:tcPr>
          <w:p w14:paraId="097C52FE" w14:textId="4DE652C7"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39(78</w:t>
            </w:r>
            <w:r w:rsidR="00FB3463">
              <w:rPr>
                <w:rFonts w:ascii="Times New Roman" w:eastAsiaTheme="minorEastAsia" w:hAnsi="Times New Roman" w:cs="Times New Roman"/>
                <w:noProof/>
                <w:sz w:val="24"/>
                <w:szCs w:val="24"/>
              </w:rPr>
              <w:t>,0</w:t>
            </w:r>
            <w:r w:rsidRPr="00227F4B">
              <w:rPr>
                <w:rFonts w:ascii="Times New Roman" w:eastAsiaTheme="minorEastAsia" w:hAnsi="Times New Roman" w:cs="Times New Roman"/>
                <w:noProof/>
                <w:sz w:val="24"/>
                <w:szCs w:val="24"/>
              </w:rPr>
              <w:t>)</w:t>
            </w:r>
          </w:p>
        </w:tc>
        <w:tc>
          <w:tcPr>
            <w:tcW w:w="1630" w:type="dxa"/>
          </w:tcPr>
          <w:p w14:paraId="01889938" w14:textId="180284E5"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9</w:t>
            </w:r>
            <w:r w:rsidR="00CC3FD8">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(18</w:t>
            </w:r>
            <w:r w:rsidR="00FB3463">
              <w:rPr>
                <w:rFonts w:ascii="Times New Roman" w:eastAsiaTheme="minorEastAsia" w:hAnsi="Times New Roman" w:cs="Times New Roman"/>
                <w:noProof/>
                <w:sz w:val="24"/>
                <w:szCs w:val="24"/>
              </w:rPr>
              <w:t>,0</w:t>
            </w:r>
            <w:r w:rsidRPr="00227F4B">
              <w:rPr>
                <w:rFonts w:ascii="Times New Roman" w:eastAsiaTheme="minorEastAsia" w:hAnsi="Times New Roman" w:cs="Times New Roman"/>
                <w:noProof/>
                <w:sz w:val="24"/>
                <w:szCs w:val="24"/>
              </w:rPr>
              <w:t>)</w:t>
            </w:r>
          </w:p>
        </w:tc>
        <w:tc>
          <w:tcPr>
            <w:tcW w:w="1631" w:type="dxa"/>
          </w:tcPr>
          <w:p w14:paraId="706A9CA2" w14:textId="33B10E8C"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2</w:t>
            </w:r>
            <w:r w:rsidR="00CC3FD8">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(4</w:t>
            </w:r>
            <w:r w:rsidR="00FB3463">
              <w:rPr>
                <w:rFonts w:ascii="Times New Roman" w:eastAsiaTheme="minorEastAsia" w:hAnsi="Times New Roman" w:cs="Times New Roman"/>
                <w:noProof/>
                <w:sz w:val="24"/>
                <w:szCs w:val="24"/>
              </w:rPr>
              <w:t>,0</w:t>
            </w:r>
            <w:r w:rsidRPr="00227F4B">
              <w:rPr>
                <w:rFonts w:ascii="Times New Roman" w:eastAsiaTheme="minorEastAsia" w:hAnsi="Times New Roman" w:cs="Times New Roman"/>
                <w:noProof/>
                <w:sz w:val="24"/>
                <w:szCs w:val="24"/>
              </w:rPr>
              <w:t>)</w:t>
            </w:r>
          </w:p>
        </w:tc>
        <w:tc>
          <w:tcPr>
            <w:tcW w:w="1104" w:type="dxa"/>
            <w:vMerge w:val="restart"/>
          </w:tcPr>
          <w:p w14:paraId="4507E1E5" w14:textId="77777777" w:rsidR="00E04302" w:rsidRPr="00227F4B" w:rsidRDefault="003E2802" w:rsidP="00CC3FD8">
            <w:pPr>
              <w:spacing w:line="360" w:lineRule="auto"/>
              <w:jc w:val="center"/>
              <w:rPr>
                <w:rFonts w:ascii="Times New Roman" w:eastAsiaTheme="minorEastAsia" w:hAnsi="Times New Roman" w:cs="Times New Roman"/>
                <w:noProof/>
                <w:sz w:val="24"/>
                <w:szCs w:val="24"/>
                <w:vertAlign w:val="superscript"/>
              </w:rPr>
            </w:pPr>
            <w:r>
              <w:rPr>
                <w:rFonts w:ascii="Times New Roman" w:eastAsiaTheme="minorEastAsia" w:hAnsi="Times New Roman" w:cs="Times New Roman"/>
                <w:noProof/>
                <w:sz w:val="24"/>
                <w:szCs w:val="24"/>
              </w:rPr>
              <w:t>0,</w:t>
            </w:r>
            <w:r w:rsidR="00E04302" w:rsidRPr="00227F4B">
              <w:rPr>
                <w:rFonts w:ascii="Times New Roman" w:eastAsiaTheme="minorEastAsia" w:hAnsi="Times New Roman" w:cs="Times New Roman"/>
                <w:noProof/>
                <w:sz w:val="24"/>
                <w:szCs w:val="24"/>
              </w:rPr>
              <w:t>012</w:t>
            </w:r>
            <w:r w:rsidR="00E04302" w:rsidRPr="00227F4B">
              <w:rPr>
                <w:rFonts w:ascii="Times New Roman" w:eastAsiaTheme="minorEastAsia" w:hAnsi="Times New Roman" w:cs="Times New Roman"/>
                <w:noProof/>
                <w:sz w:val="24"/>
                <w:szCs w:val="24"/>
                <w:vertAlign w:val="superscript"/>
              </w:rPr>
              <w:t>*</w:t>
            </w:r>
          </w:p>
        </w:tc>
      </w:tr>
      <w:tr w:rsidR="00E04302" w:rsidRPr="00227F4B" w14:paraId="09975094" w14:textId="77777777" w:rsidTr="00584205">
        <w:tc>
          <w:tcPr>
            <w:tcW w:w="1951" w:type="dxa"/>
            <w:vMerge/>
          </w:tcPr>
          <w:p w14:paraId="61B3ABFC"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p>
        </w:tc>
        <w:tc>
          <w:tcPr>
            <w:tcW w:w="1630" w:type="dxa"/>
          </w:tcPr>
          <w:p w14:paraId="44D9DF9A"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XG còn bù</w:t>
            </w:r>
          </w:p>
        </w:tc>
        <w:tc>
          <w:tcPr>
            <w:tcW w:w="1630" w:type="dxa"/>
          </w:tcPr>
          <w:p w14:paraId="7563F6DA"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42 (61,8</w:t>
            </w:r>
            <w:r w:rsidR="00E04302" w:rsidRPr="00227F4B">
              <w:rPr>
                <w:rFonts w:ascii="Times New Roman" w:eastAsiaTheme="minorEastAsia" w:hAnsi="Times New Roman" w:cs="Times New Roman"/>
                <w:noProof/>
                <w:sz w:val="24"/>
                <w:szCs w:val="24"/>
              </w:rPr>
              <w:t>)</w:t>
            </w:r>
          </w:p>
        </w:tc>
        <w:tc>
          <w:tcPr>
            <w:tcW w:w="1630" w:type="dxa"/>
          </w:tcPr>
          <w:p w14:paraId="1701F638"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21 (30,9</w:t>
            </w:r>
            <w:r w:rsidR="00E04302" w:rsidRPr="00227F4B">
              <w:rPr>
                <w:rFonts w:ascii="Times New Roman" w:eastAsiaTheme="minorEastAsia" w:hAnsi="Times New Roman" w:cs="Times New Roman"/>
                <w:noProof/>
                <w:sz w:val="24"/>
                <w:szCs w:val="24"/>
              </w:rPr>
              <w:t>)</w:t>
            </w:r>
          </w:p>
        </w:tc>
        <w:tc>
          <w:tcPr>
            <w:tcW w:w="1631" w:type="dxa"/>
          </w:tcPr>
          <w:p w14:paraId="414F80E9"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5 (7,3</w:t>
            </w:r>
            <w:r w:rsidR="00E04302" w:rsidRPr="00227F4B">
              <w:rPr>
                <w:rFonts w:ascii="Times New Roman" w:eastAsiaTheme="minorEastAsia" w:hAnsi="Times New Roman" w:cs="Times New Roman"/>
                <w:noProof/>
                <w:sz w:val="24"/>
                <w:szCs w:val="24"/>
              </w:rPr>
              <w:t>)</w:t>
            </w:r>
          </w:p>
        </w:tc>
        <w:tc>
          <w:tcPr>
            <w:tcW w:w="1104" w:type="dxa"/>
            <w:vMerge/>
          </w:tcPr>
          <w:p w14:paraId="221137D3"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p>
        </w:tc>
      </w:tr>
      <w:tr w:rsidR="00E04302" w:rsidRPr="00227F4B" w14:paraId="18BE2C78" w14:textId="77777777" w:rsidTr="00584205">
        <w:tc>
          <w:tcPr>
            <w:tcW w:w="1951" w:type="dxa"/>
            <w:vMerge/>
          </w:tcPr>
          <w:p w14:paraId="0CFAF6B7"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p>
        </w:tc>
        <w:tc>
          <w:tcPr>
            <w:tcW w:w="1630" w:type="dxa"/>
          </w:tcPr>
          <w:p w14:paraId="12D77FC2"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XG mất bù</w:t>
            </w:r>
          </w:p>
        </w:tc>
        <w:tc>
          <w:tcPr>
            <w:tcW w:w="1630" w:type="dxa"/>
          </w:tcPr>
          <w:p w14:paraId="704CEE92"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21 (43,8</w:t>
            </w:r>
            <w:r w:rsidR="00E04302" w:rsidRPr="00227F4B">
              <w:rPr>
                <w:rFonts w:ascii="Times New Roman" w:eastAsiaTheme="minorEastAsia" w:hAnsi="Times New Roman" w:cs="Times New Roman"/>
                <w:noProof/>
                <w:sz w:val="24"/>
                <w:szCs w:val="24"/>
              </w:rPr>
              <w:t>)</w:t>
            </w:r>
          </w:p>
        </w:tc>
        <w:tc>
          <w:tcPr>
            <w:tcW w:w="1630" w:type="dxa"/>
          </w:tcPr>
          <w:p w14:paraId="5269409D"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20(41,7</w:t>
            </w:r>
            <w:r w:rsidR="00E04302" w:rsidRPr="00227F4B">
              <w:rPr>
                <w:rFonts w:ascii="Times New Roman" w:eastAsiaTheme="minorEastAsia" w:hAnsi="Times New Roman" w:cs="Times New Roman"/>
                <w:noProof/>
                <w:sz w:val="24"/>
                <w:szCs w:val="24"/>
              </w:rPr>
              <w:t>)</w:t>
            </w:r>
          </w:p>
        </w:tc>
        <w:tc>
          <w:tcPr>
            <w:tcW w:w="1631" w:type="dxa"/>
          </w:tcPr>
          <w:p w14:paraId="2AE09E54"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7(14,5</w:t>
            </w:r>
            <w:r w:rsidR="00E04302" w:rsidRPr="00227F4B">
              <w:rPr>
                <w:rFonts w:ascii="Times New Roman" w:eastAsiaTheme="minorEastAsia" w:hAnsi="Times New Roman" w:cs="Times New Roman"/>
                <w:noProof/>
                <w:sz w:val="24"/>
                <w:szCs w:val="24"/>
              </w:rPr>
              <w:t>)</w:t>
            </w:r>
          </w:p>
        </w:tc>
        <w:tc>
          <w:tcPr>
            <w:tcW w:w="1104" w:type="dxa"/>
            <w:vMerge/>
          </w:tcPr>
          <w:p w14:paraId="0626C773"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p>
        </w:tc>
      </w:tr>
    </w:tbl>
    <w:p w14:paraId="52BCB915" w14:textId="77777777" w:rsidR="00584205" w:rsidRPr="00227F4B" w:rsidRDefault="00584205" w:rsidP="00DE7199">
      <w:pPr>
        <w:spacing w:line="360" w:lineRule="auto"/>
        <w:jc w:val="both"/>
        <w:rPr>
          <w:rFonts w:ascii="Times New Roman" w:eastAsiaTheme="minorEastAsia" w:hAnsi="Times New Roman" w:cs="Times New Roman"/>
          <w:i/>
          <w:noProof/>
          <w:sz w:val="24"/>
          <w:szCs w:val="24"/>
        </w:rPr>
      </w:pPr>
      <w:r w:rsidRPr="00227F4B">
        <w:rPr>
          <w:rFonts w:ascii="Times New Roman" w:eastAsiaTheme="minorEastAsia" w:hAnsi="Times New Roman" w:cs="Times New Roman"/>
          <w:i/>
          <w:noProof/>
          <w:sz w:val="24"/>
          <w:szCs w:val="24"/>
        </w:rPr>
        <w:t>*: Fisher's exact</w:t>
      </w:r>
      <w:r w:rsidR="006655B5">
        <w:rPr>
          <w:rFonts w:ascii="Times New Roman" w:eastAsiaTheme="minorEastAsia" w:hAnsi="Times New Roman" w:cs="Times New Roman"/>
          <w:i/>
          <w:noProof/>
          <w:sz w:val="24"/>
          <w:szCs w:val="24"/>
        </w:rPr>
        <w:t xml:space="preserve">  </w:t>
      </w:r>
      <w:r w:rsidR="00E04302" w:rsidRPr="00227F4B">
        <w:rPr>
          <w:rFonts w:ascii="Times New Roman" w:eastAsiaTheme="minorEastAsia" w:hAnsi="Times New Roman" w:cs="Times New Roman"/>
          <w:i/>
          <w:noProof/>
          <w:sz w:val="24"/>
          <w:szCs w:val="24"/>
        </w:rPr>
        <w:t xml:space="preserve">  **:  Pearson chi2(2)</w:t>
      </w:r>
    </w:p>
    <w:p w14:paraId="2D152B07" w14:textId="77777777" w:rsidR="00D556FC" w:rsidRPr="00227F4B" w:rsidRDefault="00D556FC" w:rsidP="00DE7199">
      <w:pPr>
        <w:spacing w:line="360" w:lineRule="auto"/>
        <w:jc w:val="both"/>
        <w:rPr>
          <w:rFonts w:ascii="Times New Roman" w:eastAsiaTheme="minorEastAsia" w:hAnsi="Times New Roman" w:cs="Times New Roman"/>
          <w:noProof/>
          <w:sz w:val="24"/>
          <w:szCs w:val="24"/>
        </w:rPr>
        <w:sectPr w:rsidR="00D556FC" w:rsidRPr="00227F4B" w:rsidSect="001D5FAE">
          <w:type w:val="continuous"/>
          <w:pgSz w:w="12240" w:h="15840"/>
          <w:pgMar w:top="1440" w:right="1440" w:bottom="1440" w:left="1440" w:header="720" w:footer="720" w:gutter="0"/>
          <w:cols w:space="720"/>
          <w:docGrid w:linePitch="360"/>
        </w:sectPr>
      </w:pPr>
    </w:p>
    <w:p w14:paraId="20208190" w14:textId="2B8F69EC" w:rsidR="00A54C1F" w:rsidRPr="00227F4B" w:rsidRDefault="00A54C1F" w:rsidP="004773E6">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Nhóm </w:t>
      </w:r>
      <w:r w:rsidR="00FB3463">
        <w:rPr>
          <w:rFonts w:ascii="Times New Roman" w:eastAsiaTheme="minorEastAsia" w:hAnsi="Times New Roman" w:cs="Times New Roman"/>
          <w:noProof/>
          <w:sz w:val="24"/>
          <w:szCs w:val="24"/>
        </w:rPr>
        <w:t>người bệnh cao tuổi</w:t>
      </w:r>
      <w:r w:rsidRPr="00227F4B">
        <w:rPr>
          <w:rFonts w:ascii="Times New Roman" w:eastAsiaTheme="minorEastAsia" w:hAnsi="Times New Roman" w:cs="Times New Roman"/>
          <w:noProof/>
          <w:sz w:val="24"/>
          <w:szCs w:val="24"/>
        </w:rPr>
        <w:t xml:space="preserve"> (≥65 tuổi) có tỷ lệ SDD cao hơn so với nhóm </w:t>
      </w:r>
      <w:r w:rsidR="003E2802">
        <w:rPr>
          <w:rFonts w:ascii="Times New Roman" w:eastAsiaTheme="minorEastAsia" w:hAnsi="Times New Roman" w:cs="Times New Roman"/>
          <w:noProof/>
          <w:sz w:val="24"/>
          <w:szCs w:val="24"/>
        </w:rPr>
        <w:t xml:space="preserve"> &lt; 65</w:t>
      </w:r>
      <w:r w:rsidR="00FB3463">
        <w:rPr>
          <w:rFonts w:ascii="Times New Roman" w:eastAsiaTheme="minorEastAsia" w:hAnsi="Times New Roman" w:cs="Times New Roman"/>
          <w:noProof/>
          <w:sz w:val="24"/>
          <w:szCs w:val="24"/>
        </w:rPr>
        <w:t xml:space="preserve"> tuổi</w:t>
      </w:r>
      <w:r w:rsidR="003E2802">
        <w:rPr>
          <w:rFonts w:ascii="Times New Roman" w:eastAsiaTheme="minorEastAsia" w:hAnsi="Times New Roman" w:cs="Times New Roman"/>
          <w:noProof/>
          <w:sz w:val="24"/>
          <w:szCs w:val="24"/>
        </w:rPr>
        <w:t xml:space="preserve"> (57,1% và 33,6</w:t>
      </w:r>
      <w:r w:rsidRPr="00227F4B">
        <w:rPr>
          <w:rFonts w:ascii="Times New Roman" w:eastAsiaTheme="minorEastAsia" w:hAnsi="Times New Roman" w:cs="Times New Roman"/>
          <w:noProof/>
          <w:sz w:val="24"/>
          <w:szCs w:val="24"/>
        </w:rPr>
        <w:t xml:space="preserve">%). Tương tự ở nhóm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xơ gan có tỷ lệ SDD cao hơn so với nhóm chưa bị XG, trong đó cao nhất ở nhóm XG mấ</w:t>
      </w:r>
      <w:r w:rsidR="003320CA" w:rsidRPr="00227F4B">
        <w:rPr>
          <w:rFonts w:ascii="Times New Roman" w:eastAsiaTheme="minorEastAsia" w:hAnsi="Times New Roman" w:cs="Times New Roman"/>
          <w:noProof/>
          <w:sz w:val="24"/>
          <w:szCs w:val="24"/>
        </w:rPr>
        <w:t>t bù với</w:t>
      </w:r>
      <w:r w:rsidRPr="00227F4B">
        <w:rPr>
          <w:rFonts w:ascii="Times New Roman" w:eastAsiaTheme="minorEastAsia" w:hAnsi="Times New Roman" w:cs="Times New Roman"/>
          <w:noProof/>
          <w:sz w:val="24"/>
          <w:szCs w:val="24"/>
        </w:rPr>
        <w:t xml:space="preserve"> tỷ lệ SDD vừ</w:t>
      </w:r>
      <w:r w:rsidR="003E2802">
        <w:rPr>
          <w:rFonts w:ascii="Times New Roman" w:eastAsiaTheme="minorEastAsia" w:hAnsi="Times New Roman" w:cs="Times New Roman"/>
          <w:noProof/>
          <w:sz w:val="24"/>
          <w:szCs w:val="24"/>
        </w:rPr>
        <w:t>a là 41,7</w:t>
      </w:r>
      <w:r w:rsidRPr="00227F4B">
        <w:rPr>
          <w:rFonts w:ascii="Times New Roman" w:eastAsiaTheme="minorEastAsia" w:hAnsi="Times New Roman" w:cs="Times New Roman"/>
          <w:noProof/>
          <w:sz w:val="24"/>
          <w:szCs w:val="24"/>
        </w:rPr>
        <w:t xml:space="preserve">% và SDD nặng lên </w:t>
      </w:r>
      <w:r w:rsidRPr="00227F4B">
        <w:rPr>
          <w:rFonts w:ascii="Times New Roman" w:eastAsiaTheme="minorEastAsia" w:hAnsi="Times New Roman" w:cs="Times New Roman"/>
          <w:noProof/>
          <w:sz w:val="24"/>
          <w:szCs w:val="24"/>
        </w:rPr>
        <w:t>tớ</w:t>
      </w:r>
      <w:r w:rsidR="003E2802">
        <w:rPr>
          <w:rFonts w:ascii="Times New Roman" w:eastAsiaTheme="minorEastAsia" w:hAnsi="Times New Roman" w:cs="Times New Roman"/>
          <w:noProof/>
          <w:sz w:val="24"/>
          <w:szCs w:val="24"/>
        </w:rPr>
        <w:t>i 14,5</w:t>
      </w:r>
      <w:r w:rsidRPr="00227F4B">
        <w:rPr>
          <w:rFonts w:ascii="Times New Roman" w:eastAsiaTheme="minorEastAsia" w:hAnsi="Times New Roman" w:cs="Times New Roman"/>
          <w:noProof/>
          <w:sz w:val="24"/>
          <w:szCs w:val="24"/>
        </w:rPr>
        <w:t>%. Sự khác biệt ở 2 đặc điểm này đều có ý nghĩa thống kê (p&lt;0,05)</w:t>
      </w:r>
      <w:r w:rsidR="003E2802">
        <w:rPr>
          <w:rFonts w:ascii="Times New Roman" w:eastAsiaTheme="minorEastAsia" w:hAnsi="Times New Roman" w:cs="Times New Roman"/>
          <w:noProof/>
          <w:sz w:val="24"/>
          <w:szCs w:val="24"/>
        </w:rPr>
        <w:t>.</w:t>
      </w:r>
    </w:p>
    <w:p w14:paraId="1A1738DF" w14:textId="7CC46890" w:rsidR="00D556FC" w:rsidRPr="00227F4B" w:rsidRDefault="00D556FC" w:rsidP="002A6799">
      <w:pPr>
        <w:spacing w:line="360" w:lineRule="auto"/>
        <w:rPr>
          <w:rFonts w:ascii="Times New Roman" w:eastAsiaTheme="minorEastAsia" w:hAnsi="Times New Roman" w:cs="Times New Roman"/>
          <w:b/>
          <w:noProof/>
          <w:sz w:val="24"/>
          <w:szCs w:val="24"/>
        </w:rPr>
      </w:pPr>
      <w:r w:rsidRPr="00227F4B">
        <w:rPr>
          <w:rFonts w:ascii="Times New Roman" w:eastAsiaTheme="minorEastAsia" w:hAnsi="Times New Roman" w:cs="Times New Roman"/>
          <w:b/>
          <w:noProof/>
          <w:sz w:val="24"/>
          <w:szCs w:val="24"/>
        </w:rPr>
        <w:t xml:space="preserve">2. Khẩu phần 24h của </w:t>
      </w:r>
      <w:r w:rsidR="00FC2F48">
        <w:rPr>
          <w:rFonts w:ascii="Times New Roman" w:eastAsiaTheme="minorEastAsia" w:hAnsi="Times New Roman" w:cs="Times New Roman"/>
          <w:b/>
          <w:noProof/>
          <w:sz w:val="24"/>
          <w:szCs w:val="24"/>
        </w:rPr>
        <w:t>người bệnh</w:t>
      </w:r>
      <w:r w:rsidRPr="00227F4B">
        <w:rPr>
          <w:rFonts w:ascii="Times New Roman" w:eastAsiaTheme="minorEastAsia" w:hAnsi="Times New Roman" w:cs="Times New Roman"/>
          <w:b/>
          <w:noProof/>
          <w:sz w:val="24"/>
          <w:szCs w:val="24"/>
        </w:rPr>
        <w:t xml:space="preserve"> nhập viện</w:t>
      </w:r>
    </w:p>
    <w:p w14:paraId="3DD47C6F" w14:textId="77777777" w:rsidR="00DE632F" w:rsidRDefault="00DE632F" w:rsidP="004773E6">
      <w:pPr>
        <w:spacing w:line="360" w:lineRule="auto"/>
        <w:rPr>
          <w:rFonts w:ascii="Times New Roman" w:eastAsiaTheme="minorEastAsia" w:hAnsi="Times New Roman" w:cs="Times New Roman"/>
          <w:noProof/>
          <w:sz w:val="24"/>
          <w:szCs w:val="24"/>
        </w:rPr>
        <w:sectPr w:rsidR="00DE632F" w:rsidSect="001D5FAE">
          <w:type w:val="continuous"/>
          <w:pgSz w:w="12240" w:h="15840"/>
          <w:pgMar w:top="1440" w:right="1440" w:bottom="1440" w:left="1440" w:header="720" w:footer="720" w:gutter="0"/>
          <w:cols w:num="2" w:space="720"/>
          <w:docGrid w:linePitch="360"/>
        </w:sectPr>
      </w:pPr>
    </w:p>
    <w:p w14:paraId="6AC6ED95" w14:textId="77777777" w:rsidR="0006000A" w:rsidRDefault="0006000A" w:rsidP="004773E6">
      <w:pPr>
        <w:spacing w:line="360" w:lineRule="auto"/>
        <w:rPr>
          <w:rFonts w:ascii="Times New Roman" w:eastAsiaTheme="minorEastAsia" w:hAnsi="Times New Roman" w:cs="Times New Roman"/>
          <w:noProof/>
          <w:sz w:val="24"/>
          <w:szCs w:val="24"/>
        </w:rPr>
      </w:pPr>
    </w:p>
    <w:p w14:paraId="07ED8866" w14:textId="02742C4F" w:rsidR="00D556FC" w:rsidRPr="00227F4B" w:rsidRDefault="00D556FC" w:rsidP="002A6799">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Bả</w:t>
      </w:r>
      <w:r w:rsidR="006655B5">
        <w:rPr>
          <w:rFonts w:ascii="Times New Roman" w:eastAsiaTheme="minorEastAsia" w:hAnsi="Times New Roman" w:cs="Times New Roman"/>
          <w:noProof/>
          <w:sz w:val="24"/>
          <w:szCs w:val="24"/>
        </w:rPr>
        <w:t>ng 3</w:t>
      </w:r>
      <w:r w:rsidRPr="00227F4B">
        <w:rPr>
          <w:rFonts w:ascii="Times New Roman" w:eastAsiaTheme="minorEastAsia" w:hAnsi="Times New Roman" w:cs="Times New Roman"/>
          <w:noProof/>
          <w:sz w:val="24"/>
          <w:szCs w:val="24"/>
        </w:rPr>
        <w:t xml:space="preserve">. </w:t>
      </w:r>
      <w:r w:rsidR="00085A90">
        <w:rPr>
          <w:rFonts w:ascii="Times New Roman" w:eastAsiaTheme="minorEastAsia" w:hAnsi="Times New Roman" w:cs="Times New Roman"/>
          <w:noProof/>
          <w:sz w:val="24"/>
          <w:szCs w:val="24"/>
        </w:rPr>
        <w:t>Giá</w:t>
      </w:r>
      <w:r w:rsidR="002F21AD">
        <w:rPr>
          <w:rFonts w:ascii="Times New Roman" w:eastAsiaTheme="minorEastAsia" w:hAnsi="Times New Roman" w:cs="Times New Roman"/>
          <w:noProof/>
          <w:sz w:val="24"/>
          <w:szCs w:val="24"/>
        </w:rPr>
        <w:t xml:space="preserve"> trị các chất sinh năng lượng và một số vitamin, khoáng</w:t>
      </w:r>
      <w:r w:rsidRPr="00227F4B">
        <w:rPr>
          <w:rFonts w:ascii="Times New Roman" w:eastAsiaTheme="minorEastAsia" w:hAnsi="Times New Roman" w:cs="Times New Roman"/>
          <w:noProof/>
          <w:sz w:val="24"/>
          <w:szCs w:val="24"/>
        </w:rPr>
        <w:t xml:space="preserve"> </w:t>
      </w:r>
      <w:r w:rsidR="002F21AD">
        <w:rPr>
          <w:rFonts w:ascii="Times New Roman" w:eastAsiaTheme="minorEastAsia" w:hAnsi="Times New Roman" w:cs="Times New Roman"/>
          <w:noProof/>
          <w:sz w:val="24"/>
          <w:szCs w:val="24"/>
        </w:rPr>
        <w:t xml:space="preserve">chất </w:t>
      </w:r>
      <w:r w:rsidRPr="00227F4B">
        <w:rPr>
          <w:rFonts w:ascii="Times New Roman" w:eastAsiaTheme="minorEastAsia" w:hAnsi="Times New Roman" w:cs="Times New Roman"/>
          <w:noProof/>
          <w:sz w:val="24"/>
          <w:szCs w:val="24"/>
        </w:rPr>
        <w:t>của khẩu phần 24h của nhóm nghiên cứ</w:t>
      </w:r>
      <w:r w:rsidR="001E6BEB" w:rsidRPr="00227F4B">
        <w:rPr>
          <w:rFonts w:ascii="Times New Roman" w:eastAsiaTheme="minorEastAsia" w:hAnsi="Times New Roman" w:cs="Times New Roman"/>
          <w:noProof/>
          <w:sz w:val="24"/>
          <w:szCs w:val="24"/>
        </w:rPr>
        <w:t>u</w:t>
      </w:r>
    </w:p>
    <w:tbl>
      <w:tblPr>
        <w:tblStyle w:val="TableGrid"/>
        <w:tblW w:w="0" w:type="auto"/>
        <w:tblInd w:w="-34" w:type="dxa"/>
        <w:tblLayout w:type="fixed"/>
        <w:tblLook w:val="04A0" w:firstRow="1" w:lastRow="0" w:firstColumn="1" w:lastColumn="0" w:noHBand="0" w:noVBand="1"/>
      </w:tblPr>
      <w:tblGrid>
        <w:gridCol w:w="2127"/>
        <w:gridCol w:w="1736"/>
        <w:gridCol w:w="1736"/>
        <w:gridCol w:w="1737"/>
        <w:gridCol w:w="2162"/>
      </w:tblGrid>
      <w:tr w:rsidR="00DE632F" w:rsidRPr="00227F4B" w14:paraId="74A4E95D" w14:textId="77777777" w:rsidTr="00691712">
        <w:tc>
          <w:tcPr>
            <w:tcW w:w="2127" w:type="dxa"/>
          </w:tcPr>
          <w:p w14:paraId="3E966C2C" w14:textId="77777777"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Đặc điểm</w:t>
            </w:r>
          </w:p>
        </w:tc>
        <w:tc>
          <w:tcPr>
            <w:tcW w:w="1736" w:type="dxa"/>
          </w:tcPr>
          <w:p w14:paraId="2BC0B9E3" w14:textId="5E057D3C" w:rsidR="00DE632F" w:rsidRPr="00227F4B" w:rsidRDefault="00DE632F" w:rsidP="008D625D">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Giá trị trung bình</w:t>
            </w:r>
            <w:r w:rsidR="00491CED">
              <w:rPr>
                <w:rFonts w:ascii="Times New Roman" w:eastAsiaTheme="minorEastAsia" w:hAnsi="Times New Roman" w:cs="Times New Roman"/>
                <w:noProof/>
                <w:sz w:val="24"/>
                <w:szCs w:val="24"/>
              </w:rPr>
              <w:t xml:space="preserve"> (N± SD)</w:t>
            </w:r>
          </w:p>
        </w:tc>
        <w:tc>
          <w:tcPr>
            <w:tcW w:w="1736" w:type="dxa"/>
          </w:tcPr>
          <w:p w14:paraId="13A23D0B" w14:textId="77777777" w:rsidR="00DE632F" w:rsidRDefault="004B1607"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Min</w:t>
            </w:r>
          </w:p>
          <w:p w14:paraId="665264D7" w14:textId="520C8518" w:rsidR="00491CED" w:rsidRPr="00227F4B" w:rsidRDefault="00491CED"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(N)</w:t>
            </w:r>
          </w:p>
        </w:tc>
        <w:tc>
          <w:tcPr>
            <w:tcW w:w="1737" w:type="dxa"/>
          </w:tcPr>
          <w:p w14:paraId="455AC91A" w14:textId="77777777" w:rsidR="00DE632F" w:rsidRDefault="004B1607"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Max</w:t>
            </w:r>
          </w:p>
          <w:p w14:paraId="0E3F8584" w14:textId="46E1CD0D" w:rsidR="00491CED" w:rsidRPr="00227F4B" w:rsidRDefault="00491CED"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(N)</w:t>
            </w:r>
          </w:p>
        </w:tc>
        <w:tc>
          <w:tcPr>
            <w:tcW w:w="2162" w:type="dxa"/>
          </w:tcPr>
          <w:p w14:paraId="1BA81481" w14:textId="08BE7948"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Không đạt NCKN</w:t>
            </w:r>
          </w:p>
          <w:p w14:paraId="1A2766F1" w14:textId="77777777" w:rsidR="00DE632F" w:rsidRPr="00227F4B" w:rsidRDefault="00DE632F" w:rsidP="003320C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n </w:t>
            </w:r>
            <w:r w:rsidRPr="00227F4B">
              <w:rPr>
                <w:rFonts w:ascii="Times New Roman" w:eastAsiaTheme="minorEastAsia" w:hAnsi="Times New Roman" w:cs="Times New Roman"/>
                <w:noProof/>
                <w:sz w:val="24"/>
                <w:szCs w:val="24"/>
              </w:rPr>
              <w:t>(%)</w:t>
            </w:r>
          </w:p>
        </w:tc>
      </w:tr>
      <w:tr w:rsidR="00DE632F" w:rsidRPr="00227F4B" w14:paraId="0DE1D139" w14:textId="77777777" w:rsidTr="00691712">
        <w:tc>
          <w:tcPr>
            <w:tcW w:w="2127" w:type="dxa"/>
          </w:tcPr>
          <w:p w14:paraId="75998F5D"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Năng lượng</w:t>
            </w:r>
          </w:p>
          <w:p w14:paraId="0FDFDB41" w14:textId="15EC6270" w:rsidR="004B1607"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Kcal/ ngày</w:t>
            </w:r>
          </w:p>
          <w:p w14:paraId="4FC12D34"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(Kcal/kg/ngày)</w:t>
            </w:r>
          </w:p>
        </w:tc>
        <w:tc>
          <w:tcPr>
            <w:tcW w:w="1736" w:type="dxa"/>
          </w:tcPr>
          <w:p w14:paraId="40F00D77"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p>
          <w:p w14:paraId="54416572"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1129,7 ± 481,1</w:t>
            </w:r>
          </w:p>
          <w:p w14:paraId="6BDDB0BC"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(20,0± 8,4)</w:t>
            </w:r>
          </w:p>
        </w:tc>
        <w:tc>
          <w:tcPr>
            <w:tcW w:w="1736" w:type="dxa"/>
          </w:tcPr>
          <w:p w14:paraId="7731F392" w14:textId="77777777" w:rsidR="00DE632F" w:rsidRDefault="00DE632F" w:rsidP="000F272C">
            <w:pPr>
              <w:spacing w:line="360" w:lineRule="auto"/>
              <w:jc w:val="center"/>
              <w:rPr>
                <w:rFonts w:ascii="Times New Roman" w:eastAsiaTheme="minorEastAsia" w:hAnsi="Times New Roman" w:cs="Times New Roman"/>
                <w:noProof/>
                <w:sz w:val="24"/>
                <w:szCs w:val="24"/>
              </w:rPr>
            </w:pPr>
          </w:p>
          <w:p w14:paraId="583BB62F" w14:textId="77777777" w:rsidR="000F272C" w:rsidRDefault="000F272C" w:rsidP="00A357B5">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70</w:t>
            </w:r>
          </w:p>
          <w:p w14:paraId="7543DC6C" w14:textId="0E5E9BB4" w:rsidR="000F272C" w:rsidRPr="00227F4B" w:rsidRDefault="000F272C" w:rsidP="0006000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(1,5)</w:t>
            </w:r>
          </w:p>
        </w:tc>
        <w:tc>
          <w:tcPr>
            <w:tcW w:w="1737" w:type="dxa"/>
          </w:tcPr>
          <w:p w14:paraId="674DE9B3" w14:textId="77777777" w:rsidR="00DE632F" w:rsidRDefault="00DE632F" w:rsidP="000F272C">
            <w:pPr>
              <w:spacing w:line="360" w:lineRule="auto"/>
              <w:jc w:val="center"/>
              <w:rPr>
                <w:rFonts w:ascii="Times New Roman" w:eastAsiaTheme="minorEastAsia" w:hAnsi="Times New Roman" w:cs="Times New Roman"/>
                <w:noProof/>
                <w:sz w:val="24"/>
                <w:szCs w:val="24"/>
              </w:rPr>
            </w:pPr>
          </w:p>
          <w:p w14:paraId="5E8812B8" w14:textId="77777777" w:rsidR="000F272C" w:rsidRDefault="000F272C" w:rsidP="00A357B5">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2505,3</w:t>
            </w:r>
          </w:p>
          <w:p w14:paraId="1B756485" w14:textId="16125CD5" w:rsidR="000F272C" w:rsidRPr="00227F4B" w:rsidRDefault="000F272C" w:rsidP="0006000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(42,3)</w:t>
            </w:r>
          </w:p>
        </w:tc>
        <w:tc>
          <w:tcPr>
            <w:tcW w:w="2162" w:type="dxa"/>
          </w:tcPr>
          <w:p w14:paraId="32D212D6" w14:textId="35F1E1EF" w:rsidR="00DE632F" w:rsidRPr="00227F4B" w:rsidRDefault="00DE632F" w:rsidP="003320CA">
            <w:pPr>
              <w:spacing w:line="360" w:lineRule="auto"/>
              <w:jc w:val="center"/>
              <w:rPr>
                <w:rFonts w:ascii="Times New Roman" w:eastAsiaTheme="minorEastAsia" w:hAnsi="Times New Roman" w:cs="Times New Roman"/>
                <w:noProof/>
                <w:sz w:val="24"/>
                <w:szCs w:val="24"/>
              </w:rPr>
            </w:pPr>
          </w:p>
          <w:p w14:paraId="40295D01" w14:textId="77777777" w:rsidR="00DE632F" w:rsidRPr="00227F4B" w:rsidRDefault="00DE632F" w:rsidP="003320C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144</w:t>
            </w:r>
            <w:r w:rsidRPr="00227F4B">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86,7</w:t>
            </w:r>
            <w:r w:rsidRPr="00227F4B">
              <w:rPr>
                <w:rFonts w:ascii="Times New Roman" w:eastAsiaTheme="minorEastAsia" w:hAnsi="Times New Roman" w:cs="Times New Roman"/>
                <w:noProof/>
                <w:sz w:val="24"/>
                <w:szCs w:val="24"/>
              </w:rPr>
              <w:t>)</w:t>
            </w:r>
          </w:p>
        </w:tc>
      </w:tr>
      <w:tr w:rsidR="00DE632F" w:rsidRPr="00227F4B" w14:paraId="3F3B6123" w14:textId="77777777" w:rsidTr="00691712">
        <w:tc>
          <w:tcPr>
            <w:tcW w:w="2127" w:type="dxa"/>
          </w:tcPr>
          <w:p w14:paraId="26E12D01" w14:textId="2EED51E1"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Protein</w:t>
            </w:r>
            <w:r w:rsidR="004B1607">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(g/kg/ngày)</w:t>
            </w:r>
          </w:p>
        </w:tc>
        <w:tc>
          <w:tcPr>
            <w:tcW w:w="1736" w:type="dxa"/>
          </w:tcPr>
          <w:p w14:paraId="27884F50"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0,8 ± 0,4</w:t>
            </w:r>
          </w:p>
        </w:tc>
        <w:tc>
          <w:tcPr>
            <w:tcW w:w="1736" w:type="dxa"/>
          </w:tcPr>
          <w:p w14:paraId="1937826F" w14:textId="598024C7"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0,6</w:t>
            </w:r>
          </w:p>
        </w:tc>
        <w:tc>
          <w:tcPr>
            <w:tcW w:w="1737" w:type="dxa"/>
          </w:tcPr>
          <w:p w14:paraId="24D413F2" w14:textId="240FD87C"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1,9</w:t>
            </w:r>
          </w:p>
        </w:tc>
        <w:tc>
          <w:tcPr>
            <w:tcW w:w="2162" w:type="dxa"/>
          </w:tcPr>
          <w:p w14:paraId="335782A2" w14:textId="019DFBDE" w:rsidR="00DE632F" w:rsidRPr="00227F4B" w:rsidRDefault="00DE632F" w:rsidP="003320C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137 (82,5</w:t>
            </w:r>
            <w:r w:rsidRPr="00DA169F">
              <w:rPr>
                <w:rFonts w:ascii="Times New Roman" w:eastAsiaTheme="minorEastAsia" w:hAnsi="Times New Roman" w:cs="Times New Roman"/>
                <w:noProof/>
                <w:sz w:val="24"/>
                <w:szCs w:val="24"/>
              </w:rPr>
              <w:t>)</w:t>
            </w:r>
          </w:p>
        </w:tc>
      </w:tr>
      <w:tr w:rsidR="00DE632F" w:rsidRPr="00227F4B" w14:paraId="65972090" w14:textId="77777777" w:rsidTr="00691712">
        <w:tc>
          <w:tcPr>
            <w:tcW w:w="2127" w:type="dxa"/>
          </w:tcPr>
          <w:p w14:paraId="781A0171" w14:textId="616AEA32"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Vitamin A</w:t>
            </w:r>
            <w:r w:rsidR="004B1607">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(µg)</w:t>
            </w:r>
          </w:p>
        </w:tc>
        <w:tc>
          <w:tcPr>
            <w:tcW w:w="1736" w:type="dxa"/>
          </w:tcPr>
          <w:p w14:paraId="18B63A7F"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405,2 ± 674,</w:t>
            </w:r>
            <w:r w:rsidRPr="00227F4B">
              <w:rPr>
                <w:rFonts w:ascii="Times New Roman" w:eastAsiaTheme="minorEastAsia" w:hAnsi="Times New Roman" w:cs="Times New Roman"/>
                <w:noProof/>
                <w:sz w:val="24"/>
                <w:szCs w:val="24"/>
              </w:rPr>
              <w:t>7</w:t>
            </w:r>
          </w:p>
        </w:tc>
        <w:tc>
          <w:tcPr>
            <w:tcW w:w="1736" w:type="dxa"/>
          </w:tcPr>
          <w:p w14:paraId="17B53DFB" w14:textId="0EF0DFFF"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c>
          <w:tcPr>
            <w:tcW w:w="1737" w:type="dxa"/>
          </w:tcPr>
          <w:p w14:paraId="6BC00C7D" w14:textId="49CDF009"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3753</w:t>
            </w:r>
          </w:p>
        </w:tc>
        <w:tc>
          <w:tcPr>
            <w:tcW w:w="2162" w:type="dxa"/>
          </w:tcPr>
          <w:p w14:paraId="21EEEA16" w14:textId="770DE967" w:rsidR="00DE632F" w:rsidRPr="00227F4B" w:rsidRDefault="00DE632F" w:rsidP="003320C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137 (82,5</w:t>
            </w:r>
            <w:r w:rsidRPr="00227F4B">
              <w:rPr>
                <w:rFonts w:ascii="Times New Roman" w:eastAsiaTheme="minorEastAsia" w:hAnsi="Times New Roman" w:cs="Times New Roman"/>
                <w:noProof/>
                <w:sz w:val="24"/>
                <w:szCs w:val="24"/>
              </w:rPr>
              <w:t>)</w:t>
            </w:r>
          </w:p>
        </w:tc>
      </w:tr>
      <w:tr w:rsidR="00DE632F" w:rsidRPr="00227F4B" w14:paraId="2492E76C" w14:textId="77777777" w:rsidTr="00691712">
        <w:tc>
          <w:tcPr>
            <w:tcW w:w="2127" w:type="dxa"/>
          </w:tcPr>
          <w:p w14:paraId="4A27F4B8" w14:textId="5DA7689D"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Vitamin D</w:t>
            </w:r>
            <w:r w:rsidR="004B1607">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(µg)</w:t>
            </w:r>
          </w:p>
        </w:tc>
        <w:tc>
          <w:tcPr>
            <w:tcW w:w="1736" w:type="dxa"/>
          </w:tcPr>
          <w:p w14:paraId="79E40717"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28,6 ± 67,4</w:t>
            </w:r>
          </w:p>
        </w:tc>
        <w:tc>
          <w:tcPr>
            <w:tcW w:w="1736" w:type="dxa"/>
          </w:tcPr>
          <w:p w14:paraId="6335BEF8" w14:textId="7C7E5E29"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c>
          <w:tcPr>
            <w:tcW w:w="1737" w:type="dxa"/>
          </w:tcPr>
          <w:p w14:paraId="7FA5CFB6" w14:textId="16EF4362"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481,4</w:t>
            </w:r>
          </w:p>
        </w:tc>
        <w:tc>
          <w:tcPr>
            <w:tcW w:w="2162" w:type="dxa"/>
          </w:tcPr>
          <w:p w14:paraId="3BF0EBCD" w14:textId="41AC076E"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85</w:t>
            </w:r>
            <w:r>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(51,2)</w:t>
            </w:r>
          </w:p>
        </w:tc>
      </w:tr>
      <w:tr w:rsidR="00DE632F" w:rsidRPr="00227F4B" w14:paraId="0273744F" w14:textId="77777777" w:rsidTr="00691712">
        <w:tc>
          <w:tcPr>
            <w:tcW w:w="2127" w:type="dxa"/>
          </w:tcPr>
          <w:p w14:paraId="32C4ECCE"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Vitamin B1 (mg)</w:t>
            </w:r>
          </w:p>
        </w:tc>
        <w:tc>
          <w:tcPr>
            <w:tcW w:w="1736" w:type="dxa"/>
          </w:tcPr>
          <w:p w14:paraId="47BD7B1E"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1,5 </w:t>
            </w:r>
            <w:r w:rsidRPr="00227F4B">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6,7</w:t>
            </w:r>
          </w:p>
        </w:tc>
        <w:tc>
          <w:tcPr>
            <w:tcW w:w="1736" w:type="dxa"/>
          </w:tcPr>
          <w:p w14:paraId="42661C7F" w14:textId="73F8BD12"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0,1</w:t>
            </w:r>
          </w:p>
        </w:tc>
        <w:tc>
          <w:tcPr>
            <w:tcW w:w="1737" w:type="dxa"/>
          </w:tcPr>
          <w:p w14:paraId="094617C3" w14:textId="287A5DC4"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87</w:t>
            </w:r>
          </w:p>
        </w:tc>
        <w:tc>
          <w:tcPr>
            <w:tcW w:w="2162" w:type="dxa"/>
          </w:tcPr>
          <w:p w14:paraId="4B291766" w14:textId="171E87A2"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108</w:t>
            </w:r>
            <w:r>
              <w:rPr>
                <w:rFonts w:ascii="Times New Roman" w:eastAsiaTheme="minorEastAsia" w:hAnsi="Times New Roman" w:cs="Times New Roman"/>
                <w:noProof/>
                <w:sz w:val="24"/>
                <w:szCs w:val="24"/>
              </w:rPr>
              <w:t xml:space="preserve"> (65,1</w:t>
            </w:r>
            <w:r w:rsidRPr="00227F4B">
              <w:rPr>
                <w:rFonts w:ascii="Times New Roman" w:eastAsiaTheme="minorEastAsia" w:hAnsi="Times New Roman" w:cs="Times New Roman"/>
                <w:noProof/>
                <w:sz w:val="24"/>
                <w:szCs w:val="24"/>
              </w:rPr>
              <w:t>)</w:t>
            </w:r>
          </w:p>
        </w:tc>
      </w:tr>
      <w:tr w:rsidR="00DE632F" w:rsidRPr="00227F4B" w14:paraId="726C02B8" w14:textId="77777777" w:rsidTr="00691712">
        <w:tc>
          <w:tcPr>
            <w:tcW w:w="2127" w:type="dxa"/>
          </w:tcPr>
          <w:p w14:paraId="22419C6B"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Vitamin B2 (mg)</w:t>
            </w:r>
          </w:p>
        </w:tc>
        <w:tc>
          <w:tcPr>
            <w:tcW w:w="1736" w:type="dxa"/>
          </w:tcPr>
          <w:p w14:paraId="4A1A84AC"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1,1 ± 7,3</w:t>
            </w:r>
          </w:p>
        </w:tc>
        <w:tc>
          <w:tcPr>
            <w:tcW w:w="1736" w:type="dxa"/>
          </w:tcPr>
          <w:p w14:paraId="1A415EC7" w14:textId="796BF633"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c>
          <w:tcPr>
            <w:tcW w:w="1737" w:type="dxa"/>
          </w:tcPr>
          <w:p w14:paraId="651380EE" w14:textId="3DD1061A"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94</w:t>
            </w:r>
          </w:p>
        </w:tc>
        <w:tc>
          <w:tcPr>
            <w:tcW w:w="2162" w:type="dxa"/>
          </w:tcPr>
          <w:p w14:paraId="7660961E" w14:textId="610A595F"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159</w:t>
            </w:r>
            <w:r>
              <w:rPr>
                <w:rFonts w:ascii="Times New Roman" w:eastAsiaTheme="minorEastAsia" w:hAnsi="Times New Roman" w:cs="Times New Roman"/>
                <w:noProof/>
                <w:sz w:val="24"/>
                <w:szCs w:val="24"/>
              </w:rPr>
              <w:t xml:space="preserve"> (95,</w:t>
            </w:r>
            <w:r w:rsidRPr="00227F4B">
              <w:rPr>
                <w:rFonts w:ascii="Times New Roman" w:eastAsiaTheme="minorEastAsia" w:hAnsi="Times New Roman" w:cs="Times New Roman"/>
                <w:noProof/>
                <w:sz w:val="24"/>
                <w:szCs w:val="24"/>
              </w:rPr>
              <w:t>8)</w:t>
            </w:r>
          </w:p>
        </w:tc>
      </w:tr>
      <w:tr w:rsidR="00DE632F" w:rsidRPr="00227F4B" w14:paraId="039189E6" w14:textId="77777777" w:rsidTr="00691712">
        <w:tc>
          <w:tcPr>
            <w:tcW w:w="2127" w:type="dxa"/>
          </w:tcPr>
          <w:p w14:paraId="34B13692"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Vitamin PP (mg)</w:t>
            </w:r>
          </w:p>
        </w:tc>
        <w:tc>
          <w:tcPr>
            <w:tcW w:w="1736" w:type="dxa"/>
          </w:tcPr>
          <w:p w14:paraId="0D873DE8"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9,4 ± 5,3</w:t>
            </w:r>
          </w:p>
        </w:tc>
        <w:tc>
          <w:tcPr>
            <w:tcW w:w="1736" w:type="dxa"/>
          </w:tcPr>
          <w:p w14:paraId="4F4965BE" w14:textId="16E3EBCA"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0,4</w:t>
            </w:r>
          </w:p>
        </w:tc>
        <w:tc>
          <w:tcPr>
            <w:tcW w:w="1737" w:type="dxa"/>
          </w:tcPr>
          <w:p w14:paraId="71B2690C" w14:textId="40D95DC7"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35,6</w:t>
            </w:r>
          </w:p>
        </w:tc>
        <w:tc>
          <w:tcPr>
            <w:tcW w:w="2162" w:type="dxa"/>
          </w:tcPr>
          <w:p w14:paraId="185EAFF8" w14:textId="3846081F"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148</w:t>
            </w:r>
            <w:r>
              <w:rPr>
                <w:rFonts w:ascii="Times New Roman" w:eastAsiaTheme="minorEastAsia" w:hAnsi="Times New Roman" w:cs="Times New Roman"/>
                <w:noProof/>
                <w:sz w:val="24"/>
                <w:szCs w:val="24"/>
              </w:rPr>
              <w:t xml:space="preserve"> (89,2</w:t>
            </w:r>
            <w:r w:rsidRPr="00227F4B">
              <w:rPr>
                <w:rFonts w:ascii="Times New Roman" w:eastAsiaTheme="minorEastAsia" w:hAnsi="Times New Roman" w:cs="Times New Roman"/>
                <w:noProof/>
                <w:sz w:val="24"/>
                <w:szCs w:val="24"/>
              </w:rPr>
              <w:t>)</w:t>
            </w:r>
          </w:p>
        </w:tc>
      </w:tr>
      <w:tr w:rsidR="00DE632F" w:rsidRPr="00227F4B" w14:paraId="59F85A27" w14:textId="77777777" w:rsidTr="00691712">
        <w:tc>
          <w:tcPr>
            <w:tcW w:w="2127" w:type="dxa"/>
          </w:tcPr>
          <w:p w14:paraId="0163F701"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Kẽm (mg)</w:t>
            </w:r>
          </w:p>
        </w:tc>
        <w:tc>
          <w:tcPr>
            <w:tcW w:w="1736" w:type="dxa"/>
          </w:tcPr>
          <w:p w14:paraId="7307888C"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6,5 </w:t>
            </w:r>
            <w:r w:rsidRPr="00227F4B">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3,3</w:t>
            </w:r>
          </w:p>
        </w:tc>
        <w:tc>
          <w:tcPr>
            <w:tcW w:w="1736" w:type="dxa"/>
          </w:tcPr>
          <w:p w14:paraId="64DBFA7C" w14:textId="6DEF7A60"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0,5</w:t>
            </w:r>
          </w:p>
        </w:tc>
        <w:tc>
          <w:tcPr>
            <w:tcW w:w="1737" w:type="dxa"/>
          </w:tcPr>
          <w:p w14:paraId="72927371" w14:textId="1736A1F9"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20,8</w:t>
            </w:r>
          </w:p>
        </w:tc>
        <w:tc>
          <w:tcPr>
            <w:tcW w:w="2162" w:type="dxa"/>
          </w:tcPr>
          <w:p w14:paraId="030E62FE" w14:textId="6474DEC1" w:rsidR="00DE632F" w:rsidRPr="00227F4B" w:rsidRDefault="00DE632F" w:rsidP="003320C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144 (86,8</w:t>
            </w:r>
            <w:r w:rsidRPr="00227F4B">
              <w:rPr>
                <w:rFonts w:ascii="Times New Roman" w:eastAsiaTheme="minorEastAsia" w:hAnsi="Times New Roman" w:cs="Times New Roman"/>
                <w:noProof/>
                <w:sz w:val="24"/>
                <w:szCs w:val="24"/>
              </w:rPr>
              <w:t>)</w:t>
            </w:r>
          </w:p>
        </w:tc>
      </w:tr>
      <w:tr w:rsidR="00DE632F" w:rsidRPr="00227F4B" w14:paraId="1A19B32C" w14:textId="77777777" w:rsidTr="00691712">
        <w:tc>
          <w:tcPr>
            <w:tcW w:w="2127" w:type="dxa"/>
          </w:tcPr>
          <w:p w14:paraId="27A766A2"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Magie (mg)</w:t>
            </w:r>
          </w:p>
        </w:tc>
        <w:tc>
          <w:tcPr>
            <w:tcW w:w="1736" w:type="dxa"/>
          </w:tcPr>
          <w:p w14:paraId="5C1924E0"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147,9 </w:t>
            </w:r>
            <w:r w:rsidRPr="00227F4B">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141,2</w:t>
            </w:r>
          </w:p>
        </w:tc>
        <w:tc>
          <w:tcPr>
            <w:tcW w:w="1736" w:type="dxa"/>
          </w:tcPr>
          <w:p w14:paraId="3F6AA84D" w14:textId="25F092EB"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c>
          <w:tcPr>
            <w:tcW w:w="1737" w:type="dxa"/>
          </w:tcPr>
          <w:p w14:paraId="470BD085" w14:textId="19410376"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916,6</w:t>
            </w:r>
          </w:p>
        </w:tc>
        <w:tc>
          <w:tcPr>
            <w:tcW w:w="2162" w:type="dxa"/>
          </w:tcPr>
          <w:p w14:paraId="4BA87EEA" w14:textId="7763B460"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152</w:t>
            </w:r>
            <w:r>
              <w:rPr>
                <w:rFonts w:ascii="Times New Roman" w:eastAsiaTheme="minorEastAsia" w:hAnsi="Times New Roman" w:cs="Times New Roman"/>
                <w:noProof/>
                <w:sz w:val="24"/>
                <w:szCs w:val="24"/>
              </w:rPr>
              <w:t xml:space="preserve"> (91,6</w:t>
            </w:r>
            <w:r w:rsidRPr="00227F4B">
              <w:rPr>
                <w:rFonts w:ascii="Times New Roman" w:eastAsiaTheme="minorEastAsia" w:hAnsi="Times New Roman" w:cs="Times New Roman"/>
                <w:noProof/>
                <w:sz w:val="24"/>
                <w:szCs w:val="24"/>
              </w:rPr>
              <w:t>)</w:t>
            </w:r>
          </w:p>
        </w:tc>
      </w:tr>
      <w:tr w:rsidR="00DE632F" w:rsidRPr="00227F4B" w14:paraId="728F134B" w14:textId="77777777" w:rsidTr="00691712">
        <w:tc>
          <w:tcPr>
            <w:tcW w:w="2127" w:type="dxa"/>
          </w:tcPr>
          <w:p w14:paraId="66FB627E"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Sắt (mg)</w:t>
            </w:r>
          </w:p>
        </w:tc>
        <w:tc>
          <w:tcPr>
            <w:tcW w:w="1736" w:type="dxa"/>
          </w:tcPr>
          <w:p w14:paraId="54FE6EDD"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9,3 ± 8,8</w:t>
            </w:r>
          </w:p>
        </w:tc>
        <w:tc>
          <w:tcPr>
            <w:tcW w:w="1736" w:type="dxa"/>
          </w:tcPr>
          <w:p w14:paraId="6F975DBA" w14:textId="6E2E8148"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0,9</w:t>
            </w:r>
          </w:p>
        </w:tc>
        <w:tc>
          <w:tcPr>
            <w:tcW w:w="1737" w:type="dxa"/>
          </w:tcPr>
          <w:p w14:paraId="02A49DAD" w14:textId="0922A8F0"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105,5</w:t>
            </w:r>
          </w:p>
        </w:tc>
        <w:tc>
          <w:tcPr>
            <w:tcW w:w="2162" w:type="dxa"/>
          </w:tcPr>
          <w:p w14:paraId="3FEFEE20" w14:textId="2B4B4BB8"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78</w:t>
            </w:r>
            <w:r>
              <w:rPr>
                <w:rFonts w:ascii="Times New Roman" w:eastAsiaTheme="minorEastAsia" w:hAnsi="Times New Roman" w:cs="Times New Roman"/>
                <w:noProof/>
                <w:sz w:val="24"/>
                <w:szCs w:val="24"/>
              </w:rPr>
              <w:t xml:space="preserve"> (47,0</w:t>
            </w:r>
            <w:r w:rsidRPr="00227F4B">
              <w:rPr>
                <w:rFonts w:ascii="Times New Roman" w:eastAsiaTheme="minorEastAsia" w:hAnsi="Times New Roman" w:cs="Times New Roman"/>
                <w:noProof/>
                <w:sz w:val="24"/>
                <w:szCs w:val="24"/>
              </w:rPr>
              <w:t>)</w:t>
            </w:r>
          </w:p>
        </w:tc>
      </w:tr>
      <w:tr w:rsidR="00DE632F" w:rsidRPr="00227F4B" w14:paraId="29643265" w14:textId="77777777" w:rsidTr="00691712">
        <w:tc>
          <w:tcPr>
            <w:tcW w:w="2127" w:type="dxa"/>
          </w:tcPr>
          <w:p w14:paraId="75E423FF"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lastRenderedPageBreak/>
              <w:t>Canxi (mg)</w:t>
            </w:r>
          </w:p>
        </w:tc>
        <w:tc>
          <w:tcPr>
            <w:tcW w:w="1736" w:type="dxa"/>
          </w:tcPr>
          <w:p w14:paraId="4C45E24D"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412,7</w:t>
            </w:r>
            <w:r>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3</w:t>
            </w:r>
            <w:r>
              <w:rPr>
                <w:rFonts w:ascii="Times New Roman" w:eastAsiaTheme="minorEastAsia" w:hAnsi="Times New Roman" w:cs="Times New Roman"/>
                <w:noProof/>
                <w:sz w:val="24"/>
                <w:szCs w:val="24"/>
              </w:rPr>
              <w:t>12,0</w:t>
            </w:r>
          </w:p>
        </w:tc>
        <w:tc>
          <w:tcPr>
            <w:tcW w:w="1736" w:type="dxa"/>
          </w:tcPr>
          <w:p w14:paraId="498A9217" w14:textId="11B7A362"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16,2</w:t>
            </w:r>
          </w:p>
        </w:tc>
        <w:tc>
          <w:tcPr>
            <w:tcW w:w="1737" w:type="dxa"/>
          </w:tcPr>
          <w:p w14:paraId="710132B9" w14:textId="4D038FD0"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2142,6</w:t>
            </w:r>
          </w:p>
        </w:tc>
        <w:tc>
          <w:tcPr>
            <w:tcW w:w="2162" w:type="dxa"/>
          </w:tcPr>
          <w:p w14:paraId="300776C5" w14:textId="0041A26F"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155</w:t>
            </w:r>
            <w:r>
              <w:rPr>
                <w:rFonts w:ascii="Times New Roman" w:eastAsiaTheme="minorEastAsia" w:hAnsi="Times New Roman" w:cs="Times New Roman"/>
                <w:noProof/>
                <w:sz w:val="24"/>
                <w:szCs w:val="24"/>
              </w:rPr>
              <w:t xml:space="preserve"> (93,4</w:t>
            </w:r>
            <w:r w:rsidRPr="00227F4B">
              <w:rPr>
                <w:rFonts w:ascii="Times New Roman" w:eastAsiaTheme="minorEastAsia" w:hAnsi="Times New Roman" w:cs="Times New Roman"/>
                <w:noProof/>
                <w:sz w:val="24"/>
                <w:szCs w:val="24"/>
              </w:rPr>
              <w:t>)</w:t>
            </w:r>
          </w:p>
        </w:tc>
      </w:tr>
      <w:tr w:rsidR="00DE632F" w:rsidRPr="00227F4B" w14:paraId="12839D5D" w14:textId="77777777" w:rsidTr="00691712">
        <w:tc>
          <w:tcPr>
            <w:tcW w:w="2127" w:type="dxa"/>
          </w:tcPr>
          <w:p w14:paraId="03EE0378"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Phospho (mg)</w:t>
            </w:r>
          </w:p>
        </w:tc>
        <w:tc>
          <w:tcPr>
            <w:tcW w:w="1736" w:type="dxa"/>
          </w:tcPr>
          <w:p w14:paraId="5D07BD9A"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636,0 </w:t>
            </w:r>
            <w:r w:rsidRPr="00227F4B">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322,2</w:t>
            </w:r>
          </w:p>
        </w:tc>
        <w:tc>
          <w:tcPr>
            <w:tcW w:w="1736" w:type="dxa"/>
          </w:tcPr>
          <w:p w14:paraId="57A48DE4" w14:textId="1CB0F4A8"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43,1</w:t>
            </w:r>
          </w:p>
        </w:tc>
        <w:tc>
          <w:tcPr>
            <w:tcW w:w="1737" w:type="dxa"/>
          </w:tcPr>
          <w:p w14:paraId="6B2CD150" w14:textId="4BA69F8E"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1700,8</w:t>
            </w:r>
          </w:p>
        </w:tc>
        <w:tc>
          <w:tcPr>
            <w:tcW w:w="2162" w:type="dxa"/>
          </w:tcPr>
          <w:p w14:paraId="0D01A0D4" w14:textId="5603CF19"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99</w:t>
            </w:r>
            <w:r>
              <w:rPr>
                <w:rFonts w:ascii="Times New Roman" w:eastAsiaTheme="minorEastAsia" w:hAnsi="Times New Roman" w:cs="Times New Roman"/>
                <w:noProof/>
                <w:sz w:val="24"/>
                <w:szCs w:val="24"/>
              </w:rPr>
              <w:t xml:space="preserve"> (59,6</w:t>
            </w:r>
            <w:r w:rsidRPr="00227F4B">
              <w:rPr>
                <w:rFonts w:ascii="Times New Roman" w:eastAsiaTheme="minorEastAsia" w:hAnsi="Times New Roman" w:cs="Times New Roman"/>
                <w:noProof/>
                <w:sz w:val="24"/>
                <w:szCs w:val="24"/>
              </w:rPr>
              <w:t>)</w:t>
            </w:r>
          </w:p>
        </w:tc>
      </w:tr>
    </w:tbl>
    <w:p w14:paraId="5E38C30A" w14:textId="77777777" w:rsidR="002A6799" w:rsidRPr="00227F4B" w:rsidRDefault="002A6799" w:rsidP="002A6799">
      <w:pPr>
        <w:spacing w:line="360" w:lineRule="auto"/>
        <w:ind w:firstLine="567"/>
        <w:jc w:val="both"/>
        <w:rPr>
          <w:rFonts w:ascii="Times New Roman" w:eastAsiaTheme="minorEastAsia" w:hAnsi="Times New Roman" w:cs="Times New Roman"/>
          <w:noProof/>
          <w:sz w:val="24"/>
          <w:szCs w:val="24"/>
        </w:rPr>
      </w:pPr>
    </w:p>
    <w:p w14:paraId="25E7ED5D" w14:textId="77777777" w:rsidR="004B1607" w:rsidRDefault="004B1607" w:rsidP="002A6799">
      <w:pPr>
        <w:spacing w:line="360" w:lineRule="auto"/>
        <w:ind w:firstLine="567"/>
        <w:jc w:val="both"/>
        <w:rPr>
          <w:rFonts w:ascii="Times New Roman" w:eastAsiaTheme="minorEastAsia" w:hAnsi="Times New Roman" w:cs="Times New Roman"/>
          <w:noProof/>
          <w:sz w:val="24"/>
          <w:szCs w:val="24"/>
        </w:rPr>
        <w:sectPr w:rsidR="004B1607" w:rsidSect="00DE632F">
          <w:type w:val="continuous"/>
          <w:pgSz w:w="12240" w:h="15840"/>
          <w:pgMar w:top="1440" w:right="1440" w:bottom="1440" w:left="1440" w:header="720" w:footer="720" w:gutter="0"/>
          <w:cols w:space="720"/>
          <w:docGrid w:linePitch="360"/>
        </w:sectPr>
      </w:pPr>
    </w:p>
    <w:p w14:paraId="429F30B2" w14:textId="72840A59" w:rsidR="002C43E9" w:rsidRPr="00227F4B" w:rsidRDefault="004773E6" w:rsidP="004773E6">
      <w:pPr>
        <w:spacing w:line="360" w:lineRule="auto"/>
        <w:jc w:val="both"/>
        <w:rPr>
          <w:rFonts w:ascii="Times New Roman" w:eastAsiaTheme="minorEastAsia" w:hAnsi="Times New Roman" w:cs="Times New Roman"/>
          <w:noProof/>
          <w:sz w:val="24"/>
          <w:szCs w:val="24"/>
        </w:rPr>
      </w:pPr>
      <w:r w:rsidRPr="004773E6">
        <w:rPr>
          <w:rFonts w:ascii="Times New Roman" w:eastAsiaTheme="minorEastAsia" w:hAnsi="Times New Roman" w:cs="Times New Roman"/>
          <w:noProof/>
          <w:color w:val="FF0000"/>
          <w:sz w:val="24"/>
          <w:szCs w:val="24"/>
          <w:lang w:val="vi-VN"/>
        </w:rPr>
        <w:t>(Dựa vào  Bảng nào?)</w:t>
      </w:r>
      <w:r w:rsidR="008F00CD" w:rsidRPr="00227F4B">
        <w:rPr>
          <w:rFonts w:ascii="Times New Roman" w:eastAsiaTheme="minorEastAsia" w:hAnsi="Times New Roman" w:cs="Times New Roman"/>
          <w:noProof/>
          <w:sz w:val="24"/>
          <w:szCs w:val="24"/>
        </w:rPr>
        <w:t xml:space="preserve">Phần lớn khẩu phần ăn của </w:t>
      </w:r>
      <w:r w:rsidR="00FC2F48">
        <w:rPr>
          <w:rFonts w:ascii="Times New Roman" w:eastAsiaTheme="minorEastAsia" w:hAnsi="Times New Roman" w:cs="Times New Roman"/>
          <w:noProof/>
          <w:sz w:val="24"/>
          <w:szCs w:val="24"/>
        </w:rPr>
        <w:t>người bệnh</w:t>
      </w:r>
      <w:r w:rsidR="008F00CD" w:rsidRPr="00227F4B">
        <w:rPr>
          <w:rFonts w:ascii="Times New Roman" w:eastAsiaTheme="minorEastAsia" w:hAnsi="Times New Roman" w:cs="Times New Roman"/>
          <w:noProof/>
          <w:sz w:val="24"/>
          <w:szCs w:val="24"/>
        </w:rPr>
        <w:t xml:space="preserve"> không đạt đủ nhu cầu năng lượng, protein và các vi chất khác </w:t>
      </w:r>
      <w:r w:rsidR="00D04E7C" w:rsidRPr="00227F4B">
        <w:rPr>
          <w:rFonts w:ascii="Times New Roman" w:eastAsiaTheme="minorEastAsia" w:hAnsi="Times New Roman" w:cs="Times New Roman"/>
          <w:noProof/>
          <w:sz w:val="24"/>
          <w:szCs w:val="24"/>
        </w:rPr>
        <w:t>(vitamin A, nhóm B, K</w:t>
      </w:r>
      <w:r w:rsidR="002C43E9" w:rsidRPr="00227F4B">
        <w:rPr>
          <w:rFonts w:ascii="Times New Roman" w:eastAsiaTheme="minorEastAsia" w:hAnsi="Times New Roman" w:cs="Times New Roman"/>
          <w:noProof/>
          <w:sz w:val="24"/>
          <w:szCs w:val="24"/>
        </w:rPr>
        <w:t>ẽm, Magie, Canxi, phospho)</w:t>
      </w:r>
      <w:r w:rsidR="003E2802">
        <w:rPr>
          <w:rFonts w:ascii="Times New Roman" w:eastAsiaTheme="minorEastAsia" w:hAnsi="Times New Roman" w:cs="Times New Roman"/>
          <w:noProof/>
          <w:sz w:val="24"/>
          <w:szCs w:val="24"/>
        </w:rPr>
        <w:t>.</w:t>
      </w:r>
      <w:r w:rsidR="00507B44">
        <w:rPr>
          <w:rFonts w:ascii="Times New Roman" w:eastAsiaTheme="minorEastAsia" w:hAnsi="Times New Roman" w:cs="Times New Roman"/>
          <w:noProof/>
          <w:sz w:val="24"/>
          <w:szCs w:val="24"/>
        </w:rPr>
        <w:t xml:space="preserve"> Gía trị thấp nhất của khẩu phần gần như bằng 0 cho thấy có những người bệnh gần như không ăn được gì. </w:t>
      </w:r>
    </w:p>
    <w:p w14:paraId="701C033D" w14:textId="51896970" w:rsidR="002C43E9" w:rsidRPr="00227F4B" w:rsidRDefault="003A6E00" w:rsidP="00DE7199">
      <w:pPr>
        <w:spacing w:line="360" w:lineRule="auto"/>
        <w:jc w:val="both"/>
        <w:rPr>
          <w:rFonts w:ascii="Times New Roman" w:eastAsiaTheme="minorEastAsia" w:hAnsi="Times New Roman" w:cs="Times New Roman"/>
          <w:b/>
          <w:noProof/>
          <w:sz w:val="24"/>
          <w:szCs w:val="24"/>
        </w:rPr>
      </w:pPr>
      <w:r>
        <w:rPr>
          <w:rFonts w:ascii="Times New Roman" w:eastAsiaTheme="minorEastAsia" w:hAnsi="Times New Roman" w:cs="Times New Roman"/>
          <w:b/>
          <w:noProof/>
          <w:sz w:val="24"/>
          <w:szCs w:val="24"/>
        </w:rPr>
        <w:t xml:space="preserve">IV. </w:t>
      </w:r>
      <w:r w:rsidR="002C43E9" w:rsidRPr="00227F4B">
        <w:rPr>
          <w:rFonts w:ascii="Times New Roman" w:eastAsiaTheme="minorEastAsia" w:hAnsi="Times New Roman" w:cs="Times New Roman"/>
          <w:b/>
          <w:noProof/>
          <w:sz w:val="24"/>
          <w:szCs w:val="24"/>
        </w:rPr>
        <w:t>BÀN LUẬN</w:t>
      </w:r>
    </w:p>
    <w:p w14:paraId="7DB52E8C" w14:textId="79427314" w:rsidR="002C43E9" w:rsidRPr="00227F4B" w:rsidRDefault="004773E6" w:rsidP="00472371">
      <w:pPr>
        <w:spacing w:line="360" w:lineRule="auto"/>
        <w:ind w:firstLine="567"/>
        <w:jc w:val="both"/>
        <w:rPr>
          <w:rFonts w:ascii="Times New Roman" w:eastAsiaTheme="minorEastAsia" w:hAnsi="Times New Roman" w:cs="Times New Roman"/>
          <w:noProof/>
          <w:sz w:val="24"/>
          <w:szCs w:val="24"/>
        </w:rPr>
      </w:pPr>
      <w:r w:rsidRPr="004773E6">
        <w:rPr>
          <w:rFonts w:ascii="Times New Roman" w:eastAsiaTheme="minorEastAsia" w:hAnsi="Times New Roman" w:cs="Times New Roman"/>
          <w:noProof/>
          <w:color w:val="FF0000"/>
          <w:sz w:val="24"/>
          <w:szCs w:val="24"/>
          <w:lang w:val="vi-VN"/>
        </w:rPr>
        <w:t>(Nghien cứu cho thấy…)</w:t>
      </w:r>
      <w:r w:rsidR="00FC2F48">
        <w:rPr>
          <w:rFonts w:ascii="Times New Roman" w:eastAsiaTheme="minorEastAsia" w:hAnsi="Times New Roman" w:cs="Times New Roman"/>
          <w:noProof/>
          <w:sz w:val="24"/>
          <w:szCs w:val="24"/>
        </w:rPr>
        <w:t>Người bệnh</w:t>
      </w:r>
      <w:r w:rsidR="0028246C" w:rsidRPr="00227F4B">
        <w:rPr>
          <w:rFonts w:ascii="Times New Roman" w:eastAsiaTheme="minorEastAsia" w:hAnsi="Times New Roman" w:cs="Times New Roman"/>
          <w:noProof/>
          <w:sz w:val="24"/>
          <w:szCs w:val="24"/>
        </w:rPr>
        <w:t xml:space="preserve"> viêm gan mạn có nguy cơ bị SDD do gan là cơ quan chính trong việc chuyển hóa các chất dinh dưỡng và cân bằng năng lượng. </w:t>
      </w:r>
      <w:r w:rsidR="00F35B56">
        <w:rPr>
          <w:rFonts w:ascii="Times New Roman" w:eastAsiaTheme="minorEastAsia" w:hAnsi="Times New Roman" w:cs="Times New Roman"/>
          <w:noProof/>
          <w:sz w:val="24"/>
          <w:szCs w:val="24"/>
        </w:rPr>
        <w:t xml:space="preserve">Đặc biệt ở những bệnh nhân </w:t>
      </w:r>
      <w:r w:rsidR="00C53220">
        <w:rPr>
          <w:rFonts w:ascii="Times New Roman" w:eastAsiaTheme="minorEastAsia" w:hAnsi="Times New Roman" w:cs="Times New Roman"/>
          <w:noProof/>
          <w:sz w:val="24"/>
          <w:szCs w:val="24"/>
        </w:rPr>
        <w:t xml:space="preserve">đã tiến triển tới </w:t>
      </w:r>
      <w:r w:rsidR="00F35B56">
        <w:rPr>
          <w:rFonts w:ascii="Times New Roman" w:eastAsiaTheme="minorEastAsia" w:hAnsi="Times New Roman" w:cs="Times New Roman"/>
          <w:noProof/>
          <w:sz w:val="24"/>
          <w:szCs w:val="24"/>
        </w:rPr>
        <w:t xml:space="preserve">xơ gan có sự chuyển đổi </w:t>
      </w:r>
      <w:r w:rsidR="00C53220">
        <w:rPr>
          <w:rFonts w:ascii="Times New Roman" w:eastAsiaTheme="minorEastAsia" w:hAnsi="Times New Roman" w:cs="Times New Roman"/>
          <w:noProof/>
          <w:sz w:val="24"/>
          <w:szCs w:val="24"/>
        </w:rPr>
        <w:t>cơ chât sinh</w:t>
      </w:r>
      <w:r w:rsidR="00F35B56">
        <w:rPr>
          <w:rFonts w:ascii="Times New Roman" w:eastAsiaTheme="minorEastAsia" w:hAnsi="Times New Roman" w:cs="Times New Roman"/>
          <w:noProof/>
          <w:sz w:val="24"/>
          <w:szCs w:val="24"/>
        </w:rPr>
        <w:t xml:space="preserve"> năng lượng chính từ glucose sang lipid</w:t>
      </w:r>
      <w:r w:rsidR="00C53220">
        <w:rPr>
          <w:rFonts w:ascii="Times New Roman" w:eastAsiaTheme="minorEastAsia" w:hAnsi="Times New Roman" w:cs="Times New Roman"/>
          <w:noProof/>
          <w:sz w:val="24"/>
          <w:szCs w:val="24"/>
        </w:rPr>
        <w:t>. Bên cạnh đó</w:t>
      </w:r>
      <w:r w:rsidR="00F35B56">
        <w:rPr>
          <w:rFonts w:ascii="Times New Roman" w:eastAsiaTheme="minorEastAsia" w:hAnsi="Times New Roman" w:cs="Times New Roman"/>
          <w:noProof/>
          <w:sz w:val="24"/>
          <w:szCs w:val="24"/>
        </w:rPr>
        <w:t xml:space="preserve"> protein tăng bị giáng hóa để tăng tân tạo đường. Tân tạo đường là quá trình tiêu tốn nhiều năng lượng nên đây là một trong những nguyên nhân làm tăng năng lượng chuyển hóa cơ bản ở bệnh nhân xơ gan.</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{"citationID":"DWapNNQs","properties":{"formattedCitation":"\\super 10\\nosupersub{}","plainCitation":"10","noteIndex":0},"citationItems":[{"id":80,"uris":["http://zotero.org/users/local/mjkv6pGa/items/6PPLQNCL"],"uri":["http://zotero.org/users/local/mjkv6pGa/items/6PPLQNCL"],"itemData":{"id":80,"type":"article-journal","abstract":"A frequent complication in liver cirrhosis is malnutrition, which is associated with the progression of liver failure, and with a higher rate of complications including infections, hepatic encephalopathy and ascites. In recent years, the rising prevalence of obesity has led to an increase in the number of cirrhosis cases related to non-alcoholic steatohepatitis. Malnutrition, obesity and sarcopenic obesity may worsen the prognosis of patients with liver cirrhosis and lower their survival. Nutritional monitoring and intervention is therefore crucial in chronic liver disease. These Clinical Practice Guidelines review the present knowledge in the ﬁeld of nutrition in chronic liver disease and promote further research on this topic. Screening, assessment and principles of nutritional management are examined, with recommendations provided in speciﬁc settings such as hepatic encephalopathy, cirrhotic patients with bone disease, patients undergoing liver surgery or transplantation and critically ill cirrhotic patients.","container-title":"Journal of Hepatology","DOI":"10.1016/j.jhep.2018.06.024","ISSN":"01688278","issue":"1","journalAbbreviation":"Journal of Hepatology","language":"en","page":"172-193","source":"DOI.org (Crossref)","title":"EASL Clinical Practice Guidelines on nutrition in chronic liver disease","volume":"70","author":[{"family":"Merli","given":"Manuela"},{"family":"Berzigotti","given":"Annalisa"},{"family":"Zelber-Sagi","given":"Shira"},{"family":"Dasarathy","given":"Srinivasan"},{"family":"Montagnese","given":"Sara"},{"family":"Genton","given":"Laurence"},{"family":"Plauth","given":"Mathias"},{"family":"Parés","given":"Albert"}],"issued":{"date-parts":[["2019",1]]}}}],"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10</w:t>
      </w:r>
      <w:r w:rsidR="0006000A">
        <w:rPr>
          <w:rFonts w:ascii="Times New Roman" w:eastAsiaTheme="minorEastAsia" w:hAnsi="Times New Roman" w:cs="Times New Roman"/>
          <w:noProof/>
          <w:sz w:val="24"/>
          <w:szCs w:val="24"/>
        </w:rPr>
        <w:fldChar w:fldCharType="end"/>
      </w:r>
      <w:r w:rsidR="00CB2CCB" w:rsidRPr="00227F4B">
        <w:rPr>
          <w:rFonts w:ascii="Times New Roman" w:eastAsiaTheme="minorEastAsia" w:hAnsi="Times New Roman" w:cs="Times New Roman"/>
          <w:noProof/>
          <w:sz w:val="24"/>
          <w:szCs w:val="24"/>
        </w:rPr>
        <w:t xml:space="preserve"> Người bệnh bị xơ gan có thể có cảm giác nhanh đầy bụng do cổ chướng; giảm hấp thu do giảm bài tiết mật, </w:t>
      </w:r>
      <w:r w:rsidR="00E97327" w:rsidRPr="00227F4B">
        <w:rPr>
          <w:rFonts w:ascii="Times New Roman" w:eastAsiaTheme="minorEastAsia" w:hAnsi="Times New Roman" w:cs="Times New Roman"/>
          <w:noProof/>
          <w:sz w:val="24"/>
          <w:szCs w:val="24"/>
        </w:rPr>
        <w:t xml:space="preserve">tăng áp lực tĩnh mạch cửa, </w:t>
      </w:r>
      <w:r w:rsidR="00CB2CCB" w:rsidRPr="00227F4B">
        <w:rPr>
          <w:rFonts w:ascii="Times New Roman" w:eastAsiaTheme="minorEastAsia" w:hAnsi="Times New Roman" w:cs="Times New Roman"/>
          <w:noProof/>
          <w:sz w:val="24"/>
          <w:szCs w:val="24"/>
        </w:rPr>
        <w:t>quá phát vi khuẩn đường ruột, viêm tụy mạn; hoặc thay đổi chuyển hóa (kháng insulin, tăng chuyển hóa lúc nghỉ)</w:t>
      </w:r>
      <w:r w:rsidR="00C6127F">
        <w:rPr>
          <w:rFonts w:ascii="Times New Roman" w:eastAsiaTheme="minorEastAsia" w:hAnsi="Times New Roman" w:cs="Times New Roman"/>
          <w:noProof/>
          <w:sz w:val="24"/>
          <w:szCs w:val="24"/>
        </w:rPr>
        <w:t>.</w:t>
      </w:r>
      <w:r w:rsidR="00670DC6" w:rsidRPr="00227F4B">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{"citationID":"BtmJyTfh","properties":{"formattedCitation":"\\super 2\\nosupersub{}","plainCitation":"2","noteIndex":0},"citationItems":[{"id":516,"uris":["http://zotero.org/users/local/mjkv6pGa/items/NGS49WET"],"uri":["http://zotero.org/users/local/mjkv6pGa/items/NGS49WET"],"itemData":{"id":516,"type":"article-journal","abstract":"Patients with hepatic disorders are exceptionally vulnerable to developing malnutrition because of the key role played by the liver in regulating the nutritional state and the energy balance. Moreover, the presence of chronic liver disorders could reduce the appetite and thus influence the nutrient intake. Poor nutritional status has been shown in various patient groups with hepatic disorders, and particularly in patients with alcoholic cirrhosis who are at high nutritional risk. It is well established that malnourished patients with liver diseases generally have a higher risk of developing adverse clinical outcomes and increased healthcare costs. Nutrition screening with the Subjective Global Assessment and anthropometric measurements are an important first step in the early identification of malnutrition and initiates the whole nutrition care process. It is therefore important for appropriate nutrition policies and protocols to be implemented so that all patients with chronic liver diseases are monitored closely from a nutritional standpoint. Early and evidence-based nutritional interventions are eagerly needed to minimize the nutritional decline associated with chronic liver disorders and ultimately improve the prognosis of such patients. This review includes a comprehensive analysis of methods to identify malnutrition in patients with chronic liver diseases as well as the extent and impact of the malnutrition problem in selected patient populations.","collection-title":"The Liver in Systemic Disease","container-title":"Best Practice &amp; Research Clinical Gastroenterology","DOI":"10.1016/j.bpg.2013.06.018","ISSN":"1521-6918","issue":"4","journalAbbreviation":"Best Practice &amp; Research Clinical Gastroenterology","language":"en","page":"619-629","source":"ScienceDirect","title":"Liver disease and malnutrition","volume":"27","author":[{"family":"Purnak","given":"Tugrul"},{"family":"Yilmaz","given":"Yusuf"}],"issued":{"date-parts":[["2013",8,1]]}}}],"schema":"https://github.com/citation-style-language/schema/raw/master/csl-citation.json"} </w:instrText>
      </w:r>
      <w:r w:rsidR="00670DC6" w:rsidRPr="00227F4B">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2</w:t>
      </w:r>
      <w:r w:rsidR="00670DC6" w:rsidRPr="00227F4B">
        <w:rPr>
          <w:rFonts w:ascii="Times New Roman" w:eastAsiaTheme="minorEastAsia" w:hAnsi="Times New Roman" w:cs="Times New Roman"/>
          <w:noProof/>
          <w:sz w:val="24"/>
          <w:szCs w:val="24"/>
        </w:rPr>
        <w:fldChar w:fldCharType="end"/>
      </w:r>
      <w:r w:rsidR="00C6127F">
        <w:rPr>
          <w:sz w:val="24"/>
          <w:szCs w:val="24"/>
        </w:rPr>
        <w:t xml:space="preserve"> </w:t>
      </w:r>
      <w:r w:rsidR="00E97327" w:rsidRPr="00227F4B">
        <w:rPr>
          <w:rFonts w:ascii="Times New Roman" w:eastAsiaTheme="minorEastAsia" w:hAnsi="Times New Roman" w:cs="Times New Roman"/>
          <w:noProof/>
          <w:sz w:val="24"/>
          <w:szCs w:val="24"/>
        </w:rPr>
        <w:t xml:space="preserve">Với </w:t>
      </w:r>
      <w:r w:rsidR="00FC2F48">
        <w:rPr>
          <w:rFonts w:ascii="Times New Roman" w:eastAsiaTheme="minorEastAsia" w:hAnsi="Times New Roman" w:cs="Times New Roman"/>
          <w:noProof/>
          <w:sz w:val="24"/>
          <w:szCs w:val="24"/>
        </w:rPr>
        <w:t>người bệnh</w:t>
      </w:r>
      <w:r w:rsidR="00E97327" w:rsidRPr="00227F4B">
        <w:rPr>
          <w:rFonts w:ascii="Times New Roman" w:eastAsiaTheme="minorEastAsia" w:hAnsi="Times New Roman" w:cs="Times New Roman"/>
          <w:noProof/>
          <w:sz w:val="24"/>
          <w:szCs w:val="24"/>
        </w:rPr>
        <w:t xml:space="preserve"> xơ gan, tỷ lệ và mức độ suy dinh dưỡng liên quan đến giai </w:t>
      </w:r>
      <w:r w:rsidR="00E97327" w:rsidRPr="00227F4B">
        <w:rPr>
          <w:rFonts w:ascii="Times New Roman" w:eastAsiaTheme="minorEastAsia" w:hAnsi="Times New Roman" w:cs="Times New Roman"/>
          <w:noProof/>
          <w:sz w:val="24"/>
          <w:szCs w:val="24"/>
        </w:rPr>
        <w:t xml:space="preserve">đoạn của bệnh, từ khoảng 20% ở những </w:t>
      </w:r>
      <w:r w:rsidR="00FC2F48">
        <w:rPr>
          <w:rFonts w:ascii="Times New Roman" w:eastAsiaTheme="minorEastAsia" w:hAnsi="Times New Roman" w:cs="Times New Roman"/>
          <w:noProof/>
          <w:sz w:val="24"/>
          <w:szCs w:val="24"/>
        </w:rPr>
        <w:t>người bệnh</w:t>
      </w:r>
      <w:r w:rsidR="00E97327" w:rsidRPr="00227F4B">
        <w:rPr>
          <w:rFonts w:ascii="Times New Roman" w:eastAsiaTheme="minorEastAsia" w:hAnsi="Times New Roman" w:cs="Times New Roman"/>
          <w:noProof/>
          <w:sz w:val="24"/>
          <w:szCs w:val="24"/>
        </w:rPr>
        <w:t xml:space="preserve"> xơ gan còn bù đến 60% ở những </w:t>
      </w:r>
      <w:r w:rsidR="00FC2F48">
        <w:rPr>
          <w:rFonts w:ascii="Times New Roman" w:eastAsiaTheme="minorEastAsia" w:hAnsi="Times New Roman" w:cs="Times New Roman"/>
          <w:noProof/>
          <w:sz w:val="24"/>
          <w:szCs w:val="24"/>
        </w:rPr>
        <w:t>người bệnh</w:t>
      </w:r>
      <w:r w:rsidR="00E97327" w:rsidRPr="00227F4B">
        <w:rPr>
          <w:rFonts w:ascii="Times New Roman" w:eastAsiaTheme="minorEastAsia" w:hAnsi="Times New Roman" w:cs="Times New Roman"/>
          <w:noProof/>
          <w:sz w:val="24"/>
          <w:szCs w:val="24"/>
        </w:rPr>
        <w:t xml:space="preserve"> xơ gan mấ</w:t>
      </w:r>
      <w:r w:rsidR="002A6799" w:rsidRPr="00227F4B">
        <w:rPr>
          <w:rFonts w:ascii="Times New Roman" w:eastAsiaTheme="minorEastAsia" w:hAnsi="Times New Roman" w:cs="Times New Roman"/>
          <w:noProof/>
          <w:sz w:val="24"/>
          <w:szCs w:val="24"/>
        </w:rPr>
        <w:t>t bù</w:t>
      </w:r>
      <w:r w:rsidR="00C6127F">
        <w:rPr>
          <w:rFonts w:ascii="Times New Roman" w:eastAsiaTheme="minorEastAsia" w:hAnsi="Times New Roman" w:cs="Times New Roman"/>
          <w:noProof/>
          <w:sz w:val="24"/>
          <w:szCs w:val="24"/>
        </w:rPr>
        <w:t>.</w:t>
      </w:r>
      <w:r w:rsidR="006B6FC1">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{"citationID":"Du3aDHWR","properties":{"formattedCitation":"\\super 3\\nosupersub{}","plainCitation":"3","noteIndex":0},"citationItems":[{"id":570,"uris":["http://zotero.org/users/local/mjkv6pGa/items/EMG68NEN"],"uri":["http://zotero.org/users/local/mjkv6pGa/items/EMG68NEN"],"itemData":{"id":570,"type":"article-journal","container-title":"Clinical Nutrition","DOI":"10.1016/j.clnu.2020.09.001","ISSN":"0261-5614, 1532-1983","issue":"12","journalAbbreviation":"Clinical Nutrition","language":"English","note":"publisher: Elsevier\nPMID: 33213977","page":"3533-3562","source":"www.clinicalnutritionjournal.com","title":"ESPEN practical guideline: Clinical nutrition in liver disease","title-short":"ESPEN practical guideline","volume":"39","author":[{"family":"Bischoff","given":"Stephan C."},{"family":"Bernal","given":"William"},{"family":"Dasarathy","given":"Srinivasan"},{"family":"Merli","given":"Manuela"},{"family":"Plank","given":"Lindsay D."},{"family":"Schütz","given":"Tatjana"},{"family":"Plauth","given":"Mathias"}],"issued":{"date-parts":[["2020",12,1]]}}}],"schema":"https://github.com/citation-style-language/schema/raw/master/csl-citation.json"} </w:instrText>
      </w:r>
      <w:r w:rsidR="006B6FC1">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3</w:t>
      </w:r>
      <w:r w:rsidR="006B6FC1">
        <w:rPr>
          <w:rFonts w:ascii="Times New Roman" w:eastAsiaTheme="minorEastAsia" w:hAnsi="Times New Roman" w:cs="Times New Roman"/>
          <w:noProof/>
          <w:sz w:val="24"/>
          <w:szCs w:val="24"/>
        </w:rPr>
        <w:fldChar w:fldCharType="end"/>
      </w:r>
      <w:r w:rsidR="00C6127F">
        <w:rPr>
          <w:rFonts w:ascii="Times New Roman" w:eastAsiaTheme="minorEastAsia" w:hAnsi="Times New Roman" w:cs="Times New Roman"/>
          <w:noProof/>
          <w:sz w:val="24"/>
          <w:szCs w:val="24"/>
        </w:rPr>
        <w:t xml:space="preserve"> </w:t>
      </w:r>
      <w:r w:rsidR="006736FE" w:rsidRPr="00227F4B">
        <w:rPr>
          <w:rFonts w:ascii="Times New Roman" w:eastAsiaTheme="minorEastAsia" w:hAnsi="Times New Roman" w:cs="Times New Roman"/>
          <w:noProof/>
          <w:sz w:val="24"/>
          <w:szCs w:val="24"/>
        </w:rPr>
        <w:t>T</w:t>
      </w:r>
      <w:r w:rsidR="00CB2CCB" w:rsidRPr="00227F4B">
        <w:rPr>
          <w:rFonts w:ascii="Times New Roman" w:eastAsiaTheme="minorEastAsia" w:hAnsi="Times New Roman" w:cs="Times New Roman"/>
          <w:noProof/>
          <w:sz w:val="24"/>
          <w:szCs w:val="24"/>
        </w:rPr>
        <w:t>rong nghiên cứu này, t</w:t>
      </w:r>
      <w:r w:rsidR="006736FE" w:rsidRPr="00227F4B">
        <w:rPr>
          <w:rFonts w:ascii="Times New Roman" w:eastAsiaTheme="minorEastAsia" w:hAnsi="Times New Roman" w:cs="Times New Roman"/>
          <w:noProof/>
          <w:sz w:val="24"/>
          <w:szCs w:val="24"/>
        </w:rPr>
        <w:t>heo phân loại SGA có tớ</w:t>
      </w:r>
      <w:r w:rsidR="00CC3FD8">
        <w:rPr>
          <w:rFonts w:ascii="Times New Roman" w:eastAsiaTheme="minorEastAsia" w:hAnsi="Times New Roman" w:cs="Times New Roman"/>
          <w:noProof/>
          <w:sz w:val="24"/>
          <w:szCs w:val="24"/>
        </w:rPr>
        <w:t>i 38,6</w:t>
      </w:r>
      <w:r w:rsidR="006736FE" w:rsidRPr="00227F4B">
        <w:rPr>
          <w:rFonts w:ascii="Times New Roman" w:eastAsiaTheme="minorEastAsia" w:hAnsi="Times New Roman" w:cs="Times New Roman"/>
          <w:noProof/>
          <w:sz w:val="24"/>
          <w:szCs w:val="24"/>
        </w:rPr>
        <w:t xml:space="preserve">% </w:t>
      </w:r>
      <w:r w:rsidR="00FC2F48">
        <w:rPr>
          <w:rFonts w:ascii="Times New Roman" w:eastAsiaTheme="minorEastAsia" w:hAnsi="Times New Roman" w:cs="Times New Roman"/>
          <w:noProof/>
          <w:sz w:val="24"/>
          <w:szCs w:val="24"/>
        </w:rPr>
        <w:t>người bệnh</w:t>
      </w:r>
      <w:r w:rsidR="006736FE" w:rsidRPr="00227F4B">
        <w:rPr>
          <w:rFonts w:ascii="Times New Roman" w:eastAsiaTheme="minorEastAsia" w:hAnsi="Times New Roman" w:cs="Times New Roman"/>
          <w:noProof/>
          <w:sz w:val="24"/>
          <w:szCs w:val="24"/>
        </w:rPr>
        <w:t xml:space="preserve"> bị</w:t>
      </w:r>
      <w:r w:rsidR="00CC3FD8">
        <w:rPr>
          <w:rFonts w:ascii="Times New Roman" w:eastAsiaTheme="minorEastAsia" w:hAnsi="Times New Roman" w:cs="Times New Roman"/>
          <w:noProof/>
          <w:sz w:val="24"/>
          <w:szCs w:val="24"/>
        </w:rPr>
        <w:t xml:space="preserve"> SDD, trong đó 8,4</w:t>
      </w:r>
      <w:r w:rsidR="006736FE" w:rsidRPr="00227F4B">
        <w:rPr>
          <w:rFonts w:ascii="Times New Roman" w:eastAsiaTheme="minorEastAsia" w:hAnsi="Times New Roman" w:cs="Times New Roman"/>
          <w:noProof/>
          <w:sz w:val="24"/>
          <w:szCs w:val="24"/>
        </w:rPr>
        <w:t xml:space="preserve">% tổng số </w:t>
      </w:r>
      <w:r w:rsidR="00FC2F48">
        <w:rPr>
          <w:rFonts w:ascii="Times New Roman" w:eastAsiaTheme="minorEastAsia" w:hAnsi="Times New Roman" w:cs="Times New Roman"/>
          <w:noProof/>
          <w:sz w:val="24"/>
          <w:szCs w:val="24"/>
        </w:rPr>
        <w:t>người bệnh</w:t>
      </w:r>
      <w:r w:rsidR="006736FE" w:rsidRPr="00227F4B">
        <w:rPr>
          <w:rFonts w:ascii="Times New Roman" w:eastAsiaTheme="minorEastAsia" w:hAnsi="Times New Roman" w:cs="Times New Roman"/>
          <w:noProof/>
          <w:sz w:val="24"/>
          <w:szCs w:val="24"/>
        </w:rPr>
        <w:t xml:space="preserve"> có tình trạng SDD nặng. Kết quả này</w:t>
      </w:r>
      <w:r w:rsidR="001D5FAE">
        <w:rPr>
          <w:rFonts w:ascii="Times New Roman" w:eastAsiaTheme="minorEastAsia" w:hAnsi="Times New Roman" w:cs="Times New Roman"/>
          <w:noProof/>
          <w:sz w:val="24"/>
          <w:szCs w:val="24"/>
        </w:rPr>
        <w:t xml:space="preserve"> </w:t>
      </w:r>
      <w:r w:rsidR="001D5FAE" w:rsidRPr="001D5FAE">
        <w:rPr>
          <w:rFonts w:ascii="Times New Roman" w:eastAsiaTheme="minorEastAsia" w:hAnsi="Times New Roman" w:cs="Times New Roman"/>
          <w:noProof/>
          <w:sz w:val="24"/>
          <w:szCs w:val="24"/>
        </w:rPr>
        <w:t xml:space="preserve">tương đương nghiên cứu của Gonçalo </w:t>
      </w:r>
      <w:r w:rsidR="006B6FC1" w:rsidRPr="001D5FAE">
        <w:rPr>
          <w:rFonts w:ascii="Times New Roman" w:eastAsiaTheme="minorEastAsia" w:hAnsi="Times New Roman" w:cs="Times New Roman"/>
          <w:noProof/>
          <w:sz w:val="24"/>
          <w:szCs w:val="24"/>
        </w:rPr>
        <w:t>Nunes</w:t>
      </w:r>
      <w:r w:rsidR="001D5FAE" w:rsidRPr="001D5FAE">
        <w:rPr>
          <w:rFonts w:ascii="Times New Roman" w:eastAsiaTheme="minorEastAsia" w:hAnsi="Times New Roman" w:cs="Times New Roman"/>
          <w:noProof/>
          <w:sz w:val="24"/>
          <w:szCs w:val="24"/>
        </w:rPr>
        <w:t xml:space="preserve"> ở </w:t>
      </w:r>
      <w:r w:rsidR="00FC2F48">
        <w:rPr>
          <w:rFonts w:ascii="Times New Roman" w:eastAsiaTheme="minorEastAsia" w:hAnsi="Times New Roman" w:cs="Times New Roman"/>
          <w:noProof/>
          <w:sz w:val="24"/>
          <w:szCs w:val="24"/>
        </w:rPr>
        <w:t>người bệnh</w:t>
      </w:r>
      <w:r w:rsidR="001D5FAE" w:rsidRPr="001D5FAE">
        <w:rPr>
          <w:rFonts w:ascii="Times New Roman" w:eastAsiaTheme="minorEastAsia" w:hAnsi="Times New Roman" w:cs="Times New Roman"/>
          <w:noProof/>
          <w:sz w:val="24"/>
          <w:szCs w:val="24"/>
        </w:rPr>
        <w:t xml:space="preserve"> bệnh gan mạn (41%)</w:t>
      </w:r>
      <w:r w:rsidR="00C6127F">
        <w:rPr>
          <w:rFonts w:ascii="Times New Roman" w:eastAsiaTheme="minorEastAsia" w:hAnsi="Times New Roman" w:cs="Times New Roman"/>
          <w:noProof/>
          <w:sz w:val="24"/>
          <w:szCs w:val="24"/>
        </w:rPr>
        <w:t>,</w:t>
      </w:r>
      <w:r w:rsidR="001D5FAE">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{"citationID":"W4KZxbeC","properties":{"formattedCitation":"\\super 11\\nosupersub{}","plainCitation":"11","noteIndex":0},"citationItems":[{"id":552,"uris":["http://zotero.org/users/local/mjkv6pGa/items/4LZUTM8V"],"uri":["http://zotero.org/users/local/mjkv6pGa/items/4LZUTM8V"],"itemData":{"id":552,"type":"article-journal","abstract":"BACKGROUND:: Protein-calorie malnutrition is common in chronic liver disease (CLD) but adequate clinical tools for nutritional assessment are not defined.\nOBJECTIVE:: In CLD patients, it was aimed: 1. Characterize protein-calorie malnutrition; 2. Compare several clinical, anthropometric and functional tools; 3. Study the association malnutrition/CLD severity and malnutrition/outcome.\nMETHODS:: Observational, prospective study. Consecutive CLD ambulatory/hospitalised patients were recruited from 01-03-2012 to 31-08-2012, studied according with age, gender, etiology, alcohol consumption and CLD severity defined by Child-Turcotte-Pugh. Nutritional assessment used subjective global assessment, anthropometry, namely body-mass index (BMI), triceps skinfold, mid upper arm circumference, mid arm muscular circumference and handgrip strength. Patients were followed during two years and survival data was recorded.\nRESULTS:: A total of 130 CLD patients (80 men), aged 22-89 years (mean 60 years) were included. Most suffered from alcoholic cirrhosis (45%). Hospitalised patients presented more severe disease ( P &lt;0.001) and worst nutritional status defined by BMI ( P =0.002), mid upper arm circumference ( P &lt;0.001), mid arm muscular circumference ( P &lt;0.001), triceps skinfold ( P =0.07) and subjective global assessment ( P &lt;0.001). A third presented deficient/low handgrip strength. Alcohol consumption ( P =0.03) and malnutrition detected by BMI ( P =0.03), mid upper arm circumference ( P =0.001), triceps skinfold ( P =0.06), mid arm muscular circumference ( P =0.02) and subjective global assessment ( P &lt;0.001) were associated with CLD severity. From 25 patients deceased during follow-up, 17 patients were severely malnourished according with triceps skinfold. Malnutrition defined by triceps skinfold predicted mortality ( P &lt;0.001).\nCONCLUSION:: Protein-calorie malnutrition is common in CLD patients and alcohol plays an important role. Triceps skinfold is the most efficient anthropometric parameter and is associated with mortality. Nutritional assessment should be considered mandatory in the routine care of CLD patients.","container-title":"Arquivos De Gastroenterologia","DOI":"10.1590/S0004-2803.201700000-28","ISSN":"1678-4219","issue":"3","journalAbbreviation":"Arq Gastroenterol","language":"eng","note":"PMID: 28723979","page":"225-231","source":"PubMed","title":"OUTCOME AND NUTRITIONAL ASSESSMENT OF CHRONIC LIVER DISEASE PATIENTS USING ANTHROPOMETRY AND SUBJECTIVE GLOBAL ASSESSMENT","volume":"54","author":[{"family":"Nunes","given":"Gonçalo"},{"family":"Santos","given":"Carla Adriana"},{"family":"Barosa","given":"Rita"},{"family":"Fonseca","given":"Cristina"},{"family":"Barata","given":"Ana Teresa"},{"family":"Fonseca","given":"Jorge"}],"issued":{"date-parts":[["2017",9]]}}}],"schema":"https://github.com/citation-style-language/schema/raw/master/csl-citation.json"} </w:instrText>
      </w:r>
      <w:r w:rsidR="001D5FAE">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11</w:t>
      </w:r>
      <w:r w:rsidR="001D5FAE">
        <w:rPr>
          <w:rFonts w:ascii="Times New Roman" w:eastAsiaTheme="minorEastAsia" w:hAnsi="Times New Roman" w:cs="Times New Roman"/>
          <w:noProof/>
          <w:sz w:val="24"/>
          <w:szCs w:val="24"/>
        </w:rPr>
        <w:fldChar w:fldCharType="end"/>
      </w:r>
      <w:r w:rsidR="001D5FAE" w:rsidRPr="001D5FAE">
        <w:rPr>
          <w:rFonts w:ascii="Times New Roman" w:eastAsiaTheme="minorEastAsia" w:hAnsi="Times New Roman" w:cs="Times New Roman"/>
          <w:noProof/>
          <w:sz w:val="24"/>
          <w:szCs w:val="24"/>
        </w:rPr>
        <w:t xml:space="preserve"> Rebecca Luong ở </w:t>
      </w:r>
      <w:r w:rsidR="00FC2F48">
        <w:rPr>
          <w:rFonts w:ascii="Times New Roman" w:eastAsiaTheme="minorEastAsia" w:hAnsi="Times New Roman" w:cs="Times New Roman"/>
          <w:noProof/>
          <w:sz w:val="24"/>
          <w:szCs w:val="24"/>
        </w:rPr>
        <w:t>người bệnh</w:t>
      </w:r>
      <w:r w:rsidR="001D5FAE">
        <w:rPr>
          <w:rFonts w:ascii="Times New Roman" w:eastAsiaTheme="minorEastAsia" w:hAnsi="Times New Roman" w:cs="Times New Roman"/>
          <w:noProof/>
          <w:sz w:val="24"/>
          <w:szCs w:val="24"/>
        </w:rPr>
        <w:t xml:space="preserve"> xơ gan ngoại trú</w:t>
      </w:r>
      <w:r w:rsidR="00085A90">
        <w:rPr>
          <w:rFonts w:ascii="Times New Roman" w:eastAsiaTheme="minorEastAsia" w:hAnsi="Times New Roman" w:cs="Times New Roman"/>
          <w:noProof/>
          <w:sz w:val="24"/>
          <w:szCs w:val="24"/>
        </w:rPr>
        <w:t xml:space="preserve"> (40%)</w:t>
      </w:r>
      <w:r w:rsidR="00C6127F">
        <w:rPr>
          <w:rFonts w:ascii="Times New Roman" w:eastAsiaTheme="minorEastAsia" w:hAnsi="Times New Roman" w:cs="Times New Roman"/>
          <w:noProof/>
          <w:sz w:val="24"/>
          <w:szCs w:val="24"/>
        </w:rPr>
        <w:t>,</w:t>
      </w:r>
      <w:r w:rsidR="001D5FAE">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{"citationID":"HwNiSaU0","properties":{"formattedCitation":"\\super 12\\nosupersub{}","plainCitation":"12","noteIndex":0},"citationItems":[{"id":555,"uris":["http://zotero.org/users/local/mjkv6pGa/items/MXX9LMMS"],"uri":["http://zotero.org/users/local/mjkv6pGa/items/MXX9LMMS"],"itemData":{"id":555,"type":"article-journal","abstract":"Background:Malnutrition impairs prognosis in patients with liver cirrhosis (LC). There is limited research exploring the prevalence of malnutrition in patients with LC in an Australian population and in outpatient settings.Aims:One aim of this study was to investigate the prevalence of malnutrition in patients with LC in an outpatient liver clinic at a tertiary metropolitan hospital in Sydney, Australia, and explore other factors that may be associated with malnutrition. The second aim was to compare different versions of Subjective Global Assessment (SGA).Methods:This cross-sectional study evaluated the nutritional status of 42 prospectively recruited participants by SGA, SGA modified for liver disease (SGA-LD) and patient-generated SGA (PG-SGA). Anthropometric measures and handgrip strength (HGS) were also measured for comparison. Clinical and demographic data were compared with nutritional status.Results:SGA, SGA-LD and PG-SGA yielded the same prevalence of malnutrition of 40% with very good agreement (kappa value = 1.00). Malnourished patients had a lower median HGS% of normal than those who were well-nourished. Malnourished patients also had anthropometric measurements trending towards the lower percentiles of a healthy population. Nutritional status was significantly associated with ethnicity (p = 0.02) and PG-SGA score (p &lt; 0.0001).Conclusion:The present study showed that nearly half of our study population were malnourished (40%). Thus, nutrition intervention in terms of nutrition support could improve patient outcomes. It appears that the standard SGA is suitable to assess nutritional status in patients in the early stages of LC compared to more time-consuming SGA versions.","container-title":"Nutrition and Health","DOI":"10.1177/0260106019888362","ISSN":"0260-1060","issue":"1","journalAbbreviation":"Nutr Health","language":"en","note":"publisher: SAGE Publications Ltd","page":"19-25","source":"SAGE Journals","title":"Assessing nutritional status in a cohort of liver cirrhosis outpatients: A prospective cross-sectional study","title-short":"Assessing nutritional status in a cohort of liver cirrhosis outpatients","volume":"26","author":[{"family":"Luong","given":"Rebecca"},{"family":"Kim","given":"Marcellinus"},{"family":"Lee","given":"Alice"},{"family":"Carey","given":"Sharon"}],"issued":{"date-parts":[["2020",3,1]]}}}],"schema":"https://github.com/citation-style-language/schema/raw/master/csl-citation.json"} </w:instrText>
      </w:r>
      <w:r w:rsidR="001D5FAE">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12</w:t>
      </w:r>
      <w:r w:rsidR="001D5FAE">
        <w:rPr>
          <w:rFonts w:ascii="Times New Roman" w:eastAsiaTheme="minorEastAsia" w:hAnsi="Times New Roman" w:cs="Times New Roman"/>
          <w:noProof/>
          <w:sz w:val="24"/>
          <w:szCs w:val="24"/>
        </w:rPr>
        <w:fldChar w:fldCharType="end"/>
      </w:r>
      <w:r w:rsidR="006736FE" w:rsidRPr="00227F4B">
        <w:rPr>
          <w:rFonts w:ascii="Times New Roman" w:eastAsiaTheme="minorEastAsia" w:hAnsi="Times New Roman" w:cs="Times New Roman"/>
          <w:noProof/>
          <w:sz w:val="24"/>
          <w:szCs w:val="24"/>
        </w:rPr>
        <w:t xml:space="preserve"> cao hơn nghiên cứu của Menta và cộng sự năm 2014 (13,5%)</w:t>
      </w:r>
      <w:r w:rsidR="00C6127F">
        <w:rPr>
          <w:rFonts w:ascii="Times New Roman" w:eastAsiaTheme="minorEastAsia" w:hAnsi="Times New Roman" w:cs="Times New Roman"/>
          <w:noProof/>
          <w:sz w:val="24"/>
          <w:szCs w:val="24"/>
        </w:rPr>
        <w:t>,</w:t>
      </w:r>
      <w:r w:rsidR="00E15EB8" w:rsidRPr="00227F4B">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{"citationID":"RyxF3KWo","properties":{"formattedCitation":"\\super 13\\nosupersub{}","plainCitation":"13","noteIndex":0},"citationItems":[{"id":350,"uris":["http://zotero.org/users/local/mjkv6pGa/items/JFMKF4P9"],"uri":["http://zotero.org/users/local/mjkv6pGa/items/JFMKF4P9"],"itemData":{"id":350,"type":"article-journal","abstract":"OBJECTIVE: Nutrition disorders in patients with chronic liver disease have become a recent concern because these disorders influence outcomes. We investigated patients' nutrition status, included consecutively in the last 2 years to the study, and related the results with the severity of liver disease.\nMETHODS: A total of 230 patients with hepatitis B (n = 80) or C (n = 150) were evaluated by the subjective global assessment (SGA) and body mass index (BMI). The risk of metabolic complications was assessed by waist circumference (WC) and the percentage of body fat (%BF). Alcohol abuse was defined as daily consumption &gt;20 g and &gt;30 g for women and men, respectively.\nRESULTS: The mean age was 54 years, with 52.6% women, 75% patients without cirrhosis, and 15% patients with cirrhosis. According to the SGA, 86.5% of patients were nourished, and 13.5% were malnourished. Malnutrition was associated with cirrhosis (prevalence ratio [PR], 1.25; 95% confidence interval [CI], 1.1-1.4; P &lt; .001), alcohol abuse, direct bilirubin &gt;3.0 mg/dL, international normalized ratio &gt;1.1, platelet &lt;150 × 10(3)/mm(3), hemoglobin &lt;12 g/dL, and serum albumin &lt;3.5 g/dL (P &lt; .05). According to the BMI, 43.9% of patients were eutrophic, 33.5% were overweight, 21.3% were obese, and 1.3% were underweight. Obese patients had a higher prevalence of steatosis than eutrophic (PR, 1.53; 95% CI, 1.15-2.04; P = .003) and overweight (PR, 1.71; 95% CI, 1.33-2.20; P &lt; .001) patients. Overweight/obesity was associated with WC &gt;94 cm (men) and &gt;80 cm (women), %BF &gt;25% (men) and &gt;32% (women) (P &lt; .01), triglyceride &gt;150 mg/dL, high-density lipoprotein cholesterol &lt;40 mg/dL, glucose &gt;99 mg/dL, insulin &gt;20 µU/mL, homeostatic model assessment-insulin resistance &gt;3.2, and thyroid-stimulating hormone &gt;2.5 µU/mL (P &lt; .05).\nCONCLUSIONS: Overweight/obesity is prevalent among patients with hepatitis B and C and can contribute to the development of steatosis. Malnutrition is also observed and is related to the severity of liver disease.","container-title":"Nutrition in Clinical Practice: Official Publication of the American Society for Parenteral and Enteral Nutrition","DOI":"10.1177/0884533614546168","ISSN":"1941-2452","issue":"2","journalAbbreviation":"Nutr Clin Pract","language":"eng","note":"PMID: 25190687","page":"290-296","source":"PubMed","title":"Nutrition status of patients with chronic hepatitis B or C","volume":"30","author":[{"family":"Menta","given":"Penélope Lacrísio Dos Reis"},{"family":"Correia","given":"Maria Isabel Toulson Davisson"},{"family":"Vidigal","given":"Paula Vieira Teixeira"},{"family":"Silva","given":"Luciana Diniz"},{"family":"Teixeira","given":"Rosângela"}],"issued":{"date-parts":[["2015",4]]}}}],"schema":"https://github.com/citation-style-language/schema/raw/master/csl-citation.json"} </w:instrText>
      </w:r>
      <w:r w:rsidR="00E15EB8" w:rsidRPr="00227F4B">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13</w:t>
      </w:r>
      <w:r w:rsidR="00E15EB8" w:rsidRPr="00227F4B">
        <w:rPr>
          <w:rFonts w:ascii="Times New Roman" w:eastAsiaTheme="minorEastAsia" w:hAnsi="Times New Roman" w:cs="Times New Roman"/>
          <w:noProof/>
          <w:sz w:val="24"/>
          <w:szCs w:val="24"/>
        </w:rPr>
        <w:fldChar w:fldCharType="end"/>
      </w:r>
      <w:r w:rsidR="00CB2CCB" w:rsidRPr="00227F4B">
        <w:rPr>
          <w:rFonts w:ascii="Times New Roman" w:eastAsiaTheme="minorEastAsia" w:hAnsi="Times New Roman" w:cs="Times New Roman"/>
          <w:noProof/>
          <w:sz w:val="24"/>
          <w:szCs w:val="24"/>
        </w:rPr>
        <w:t xml:space="preserve"> n</w:t>
      </w:r>
      <w:r w:rsidR="006736FE" w:rsidRPr="00227F4B">
        <w:rPr>
          <w:rFonts w:ascii="Times New Roman" w:eastAsiaTheme="minorEastAsia" w:hAnsi="Times New Roman" w:cs="Times New Roman"/>
          <w:noProof/>
          <w:sz w:val="24"/>
          <w:szCs w:val="24"/>
        </w:rPr>
        <w:t>ghiên cứu của Naoto Kawabe</w:t>
      </w:r>
      <w:r w:rsidR="00670DC6" w:rsidRPr="00227F4B">
        <w:rPr>
          <w:rFonts w:ascii="Times New Roman" w:eastAsiaTheme="minorEastAsia" w:hAnsi="Times New Roman" w:cs="Times New Roman"/>
          <w:noProof/>
          <w:sz w:val="24"/>
          <w:szCs w:val="24"/>
        </w:rPr>
        <w:t xml:space="preserve"> và cộng sự</w:t>
      </w:r>
      <w:r w:rsidR="006736FE" w:rsidRPr="00227F4B">
        <w:rPr>
          <w:rFonts w:ascii="Times New Roman" w:eastAsiaTheme="minorEastAsia" w:hAnsi="Times New Roman" w:cs="Times New Roman"/>
          <w:noProof/>
          <w:sz w:val="24"/>
          <w:szCs w:val="24"/>
        </w:rPr>
        <w:t xml:space="preserve"> (25,6%)</w:t>
      </w:r>
      <w:r w:rsidR="00C6127F">
        <w:rPr>
          <w:rFonts w:ascii="Times New Roman" w:eastAsiaTheme="minorEastAsia" w:hAnsi="Times New Roman" w:cs="Times New Roman"/>
          <w:noProof/>
          <w:sz w:val="24"/>
          <w:szCs w:val="24"/>
        </w:rPr>
        <w:t>.</w:t>
      </w:r>
      <w:r w:rsidR="0069015E" w:rsidRPr="00227F4B">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{"citationID":"mXalPgPH","properties":{"formattedCitation":"\\super 14\\nosupersub{}","plainCitation":"14","noteIndex":0},"citationItems":[{"id":514,"uris":["http://zotero.org/users/local/mjkv6pGa/items/3KS7N5VN"],"uri":["http://zotero.org/users/local/mjkv6pGa/items/3KS7N5VN"],"itemData":{"id":514,"type":"article-journal","abstract":"Aim: Nutrition support for patients with liver cirrhosis, such as late evening snacks and branched-chain amino acids, has been demonstrated to be effective. However, the assessment of the malnutrition of liver cirrhosis is still a problem. The aim of this study was to assess the nutritional status of patients with liver cirrhosis due to hepatitis C virus by six methods and to test the sensitivity and specificity of these methods. Methods: In total, 86 patients with liver cirrhosis due to hepatitis C virus were assessed for nutritional status by triceps skinfold thickness (TSF), arm muscle circumference (AMC), subjective global assessment (SGA), nutritional risk index (NRI), Maastricht index (MI), and instant nutritional assessment (INA). Results: Malnutrition was found in 11 (12.8%) patients by TSF, 15 (17.4%) by AMC, 22 (25.6%) by SGA, 52 (60.5%) by the NRI, 66 (76.7%) by the MI, and in 54 (62.8%) by INA. The MI detected malnutrition at a significantly higher rate compared with the other five methods. Sixty-two patients were diagnosed as malnourished by the combined index, which defines the patients as malnourished when any two of the NRI, MI, and INA also define them as malnourished. The misclassification rate compared with the combined indexes was significantly lower in the MI (4.7%) than in any of the TSF (59.3%), AMC (59.3%), SGA (46.5%), NRI (16.3%), and INA (14.0%). Conclusion: The MI was the best single score to identify the patients who had malnutrition, including early stage, and may benefit from nutrition support.","container-title":"Hepatology Research","DOI":"10.1111/j.1872-034X.2007.00300.x","ISSN":"1872-034X","issue":"5","language":"en","note":"_eprint: https://onlinelibrary.wiley.com/doi/pdf/10.1111/j.1872-034X.2007.00300.x","page":"484-490","source":"Wiley Online Library","title":"Assessment of nutritional status of patients with hepatitis C virus-related liver cirrhosis","volume":"38","author":[{"family":"Kawabe","given":"Naoto"},{"family":"Hashimoto","given":"Senju"},{"family":"Harata","given":"Masao"},{"family":"Nitta","given":"Yoshifumi"},{"family":"Murao","given":"Michihito"},{"family":"Nakano","given":"Takuji"},{"family":"Shimazaki","given":"Hiroaki"},{"family":"Kobayashi","given":"Kyoko"},{"family":"Komura","given":"Naruomi"},{"family":"Ito","given":"Hiroko"},{"family":"Niwa","given":"Asako"},{"family":"Narita","given":"Wakana"},{"family":"Hanashita","given":"Junko"},{"family":"Ikeda","given":"Ayako"},{"family":"Yoshioka","given":"Kentaro"}],"issued":{"date-parts":[["2008"]]}}}],"schema":"https://github.com/citation-style-language/schema/raw/master/csl-citation.json"} </w:instrText>
      </w:r>
      <w:r w:rsidR="0069015E" w:rsidRPr="00227F4B">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14</w:t>
      </w:r>
      <w:r w:rsidR="0069015E" w:rsidRPr="00227F4B">
        <w:rPr>
          <w:rFonts w:ascii="Times New Roman" w:eastAsiaTheme="minorEastAsia" w:hAnsi="Times New Roman" w:cs="Times New Roman"/>
          <w:noProof/>
          <w:sz w:val="24"/>
          <w:szCs w:val="24"/>
        </w:rPr>
        <w:fldChar w:fldCharType="end"/>
      </w:r>
      <w:r w:rsidR="00C6127F">
        <w:rPr>
          <w:rFonts w:ascii="Times New Roman" w:eastAsiaTheme="minorEastAsia" w:hAnsi="Times New Roman" w:cs="Times New Roman"/>
          <w:noProof/>
          <w:sz w:val="24"/>
          <w:szCs w:val="24"/>
        </w:rPr>
        <w:t xml:space="preserve">  </w:t>
      </w:r>
      <w:r w:rsidR="00E97327" w:rsidRPr="00227F4B">
        <w:rPr>
          <w:rFonts w:ascii="Times New Roman" w:eastAsiaTheme="minorEastAsia" w:hAnsi="Times New Roman" w:cs="Times New Roman"/>
          <w:noProof/>
          <w:sz w:val="24"/>
          <w:szCs w:val="24"/>
        </w:rPr>
        <w:t>Kết quả nghiên cứu cũng cho thấy tỷ lệ và mức độ SDD tăng theo mức độ xơ gan với tỷ lệ SDD ở nhóm XG còn bù và mất bù lần lượ</w:t>
      </w:r>
      <w:r w:rsidR="00CC3FD8">
        <w:rPr>
          <w:rFonts w:ascii="Times New Roman" w:eastAsiaTheme="minorEastAsia" w:hAnsi="Times New Roman" w:cs="Times New Roman"/>
          <w:noProof/>
          <w:sz w:val="24"/>
          <w:szCs w:val="24"/>
        </w:rPr>
        <w:t>t là 38,2% và 56,</w:t>
      </w:r>
      <w:r w:rsidR="00C6127F">
        <w:rPr>
          <w:rFonts w:ascii="Times New Roman" w:eastAsiaTheme="minorEastAsia" w:hAnsi="Times New Roman" w:cs="Times New Roman"/>
          <w:noProof/>
          <w:sz w:val="24"/>
          <w:szCs w:val="24"/>
        </w:rPr>
        <w:t>2</w:t>
      </w:r>
      <w:r w:rsidR="00E97327" w:rsidRPr="00227F4B">
        <w:rPr>
          <w:rFonts w:ascii="Times New Roman" w:eastAsiaTheme="minorEastAsia" w:hAnsi="Times New Roman" w:cs="Times New Roman"/>
          <w:noProof/>
          <w:sz w:val="24"/>
          <w:szCs w:val="24"/>
        </w:rPr>
        <w:t>%. Sự khác biệt có ý nghĩa thống kê (p</w:t>
      </w:r>
      <w:r w:rsidR="003E2802">
        <w:rPr>
          <w:rFonts w:ascii="Times New Roman" w:eastAsiaTheme="minorEastAsia" w:hAnsi="Times New Roman" w:cs="Times New Roman"/>
          <w:noProof/>
          <w:sz w:val="24"/>
          <w:szCs w:val="24"/>
        </w:rPr>
        <w:t xml:space="preserve"> </w:t>
      </w:r>
      <w:r w:rsidR="00E97327" w:rsidRPr="00227F4B">
        <w:rPr>
          <w:rFonts w:ascii="Times New Roman" w:eastAsiaTheme="minorEastAsia" w:hAnsi="Times New Roman" w:cs="Times New Roman"/>
          <w:noProof/>
          <w:sz w:val="24"/>
          <w:szCs w:val="24"/>
        </w:rPr>
        <w:t>&lt;</w:t>
      </w:r>
      <w:r w:rsidR="003E2802">
        <w:rPr>
          <w:rFonts w:ascii="Times New Roman" w:eastAsiaTheme="minorEastAsia" w:hAnsi="Times New Roman" w:cs="Times New Roman"/>
          <w:noProof/>
          <w:sz w:val="24"/>
          <w:szCs w:val="24"/>
        </w:rPr>
        <w:t xml:space="preserve"> </w:t>
      </w:r>
      <w:r w:rsidR="00E97327" w:rsidRPr="00227F4B">
        <w:rPr>
          <w:rFonts w:ascii="Times New Roman" w:eastAsiaTheme="minorEastAsia" w:hAnsi="Times New Roman" w:cs="Times New Roman"/>
          <w:noProof/>
          <w:sz w:val="24"/>
          <w:szCs w:val="24"/>
        </w:rPr>
        <w:t>0,05)</w:t>
      </w:r>
      <w:r w:rsidR="001D5FAE">
        <w:rPr>
          <w:rFonts w:ascii="Times New Roman" w:eastAsiaTheme="minorEastAsia" w:hAnsi="Times New Roman" w:cs="Times New Roman"/>
          <w:noProof/>
          <w:sz w:val="24"/>
          <w:szCs w:val="24"/>
        </w:rPr>
        <w:t>.</w:t>
      </w:r>
    </w:p>
    <w:p w14:paraId="2AC7A693" w14:textId="7C73A1A3" w:rsidR="002F21AD" w:rsidRDefault="00C53220" w:rsidP="004773E6">
      <w:pPr>
        <w:spacing w:line="360" w:lineRule="auto"/>
        <w:jc w:val="both"/>
        <w:rPr>
          <w:rFonts w:ascii="Times New Roman" w:eastAsiaTheme="minorEastAsia" w:hAnsi="Times New Roman" w:cs="Times New Roman"/>
          <w:noProof/>
          <w:sz w:val="24"/>
          <w:szCs w:val="24"/>
        </w:rPr>
      </w:pPr>
      <w:r w:rsidRPr="00C53220">
        <w:rPr>
          <w:rFonts w:ascii="Times New Roman" w:eastAsiaTheme="minorEastAsia" w:hAnsi="Times New Roman" w:cs="Times New Roman"/>
          <w:noProof/>
          <w:sz w:val="24"/>
          <w:szCs w:val="24"/>
        </w:rPr>
        <w:t>Người bệnh mắc bệnh gan có thể bị giảm lượng thức ăn ăn vào do nôn, buồn nôn, chán ăn. Theo nghiên cứu của Catarina Lindqvist về các triệu chứng có thể ảnh hưởng đến tình trạng dinh dưỡng (nutrition impact symptom- NIS) ở người bệnh mắc bệnh gan mạn tính cho thấy 90% người bệnh có từ 1 triệu chứng trở lên. Một số triệu chứng có liên quan đến nguy cơ SDD như đau bụng, thay đổi vị giác, chán ăn, thời gian mắc các triệu chứng.</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{"citationID":"LkVEhPS5","properties":{"formattedCitation":"\\super 15\\nosupersub{}","plainCitation":"15","noteIndex":0},"citationItems":[{"id":557,"uris":["http://zotero.org/users/local/mjkv6pGa/items/R3C8CY9N"],"uri":["http://zotero.org/users/local/mjkv6pGa/items/R3C8CY9N"],"itemData":{"id":557,"type":"article-journal","abstract":"Background and aims\nPatients with chronic liver disease often experience symptoms that affect their ability to eat. These symptoms can contribute to weight loss and malnutrition. We aimed to examine the prevalence of nutrition impact symptoms (NIS) in patients with chronic liver disease, and to investigate the relationships between NIS, malnutrition and health-related quality of life.\nMethods\nIn a cross-sectional study on adult patients with chronic liver disease under evaluation for liver transplantation, we studied NIS with two questionnaires: the Eating Symptoms Questionnaire and the Disease-Related Appetite Questionnaire. Malnutrition was primarily assessed with the Global Leadership Initiative on Malnutrition (GLIM) criteria. Health-related quality of life (HRQOL) was assessed with the Chronic Liver Disease Questionnaire.\nResults\nAmong the 133 included patients, 90% reported one or more NIS and 51% reported four or more NIS. The most common symptoms were dry mouth (61%), abdominal pain (58%), diarrhoea (45%) and nausea (41%). Malnutrition was present in 32% according to GLIM criteria. Malnourished patients reported more NIS (p = 0.004) and had lower HRQOL (p &lt; 0.001). Certain NIS, such as pain, poor appetite, changes in taste and early satiety, were predictors for malnutrition.\nConclusions\nNIS are common in patients with chronic liver disease and are associated with malnutrition and worse HRQOL. NIS should therefore be systematically assessed in patients with chronic liver disease. Whether identification and proper management of NIS can prevent malnutrition and improve quality of life deserves further exploration.","container-title":"Clinical Nutrition","DOI":"10.1016/j.clnu.2019.07.024","ISSN":"0261-5614","issue":"6","journalAbbreviation":"Clinical Nutrition","language":"en","page":"1840-1848","source":"ScienceDirect","title":"Nutrition impact symptoms are related to malnutrition and quality of life – A cross-sectional study of patients with chronic liver disease","volume":"39","author":[{"family":"Lindqvist","given":"Catarina"},{"family":"Slinde","given":"Frode"},{"family":"Majeed","given":"Ammar"},{"family":"Bottai","given":"Matteo"},{"family":"Wahlin","given":"Staffan"}],"issued":{"date-parts":[["2020",6,1]]}}}],"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15</w:t>
      </w:r>
      <w:r w:rsidR="0006000A">
        <w:rPr>
          <w:rFonts w:ascii="Times New Roman" w:eastAsiaTheme="minorEastAsia" w:hAnsi="Times New Roman" w:cs="Times New Roman"/>
          <w:noProof/>
          <w:sz w:val="24"/>
          <w:szCs w:val="24"/>
        </w:rPr>
        <w:fldChar w:fldCharType="end"/>
      </w:r>
      <w:r w:rsidR="0006000A">
        <w:rPr>
          <w:rFonts w:ascii="Times New Roman" w:eastAsiaTheme="minorEastAsia" w:hAnsi="Times New Roman" w:cs="Times New Roman"/>
          <w:noProof/>
          <w:sz w:val="24"/>
          <w:szCs w:val="24"/>
        </w:rPr>
        <w:t xml:space="preserve"> </w:t>
      </w:r>
      <w:r w:rsidR="0006000A" w:rsidRPr="0006000A">
        <w:rPr>
          <w:rFonts w:ascii="Times New Roman" w:eastAsiaTheme="minorEastAsia" w:hAnsi="Times New Roman" w:cs="Times New Roman"/>
          <w:noProof/>
          <w:sz w:val="24"/>
          <w:szCs w:val="24"/>
        </w:rPr>
        <w:lastRenderedPageBreak/>
        <w:t>Những triệu chứng tiêu hóa góp phần làm giảm khẩu phần ăn, càng kéo dài, nguy cơ SDD càng tăng</w:t>
      </w:r>
      <w:r w:rsidR="0006000A">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w:t>
      </w:r>
      <w:r w:rsidR="00D04E7C" w:rsidRPr="00227F4B">
        <w:rPr>
          <w:rFonts w:ascii="Times New Roman" w:eastAsiaTheme="minorEastAsia" w:hAnsi="Times New Roman" w:cs="Times New Roman"/>
          <w:noProof/>
          <w:sz w:val="24"/>
          <w:szCs w:val="24"/>
        </w:rPr>
        <w:t>T</w:t>
      </w:r>
      <w:r>
        <w:rPr>
          <w:rFonts w:ascii="Times New Roman" w:eastAsiaTheme="minorEastAsia" w:hAnsi="Times New Roman" w:cs="Times New Roman"/>
          <w:noProof/>
          <w:sz w:val="24"/>
          <w:szCs w:val="24"/>
        </w:rPr>
        <w:t>rong nghiên cứu của chúng tôi, giá trị trung bình của khẩu phần là 20kcal/kg/ngày, thấp hơn theo khuyến nghị của ESPEN 2020 là 30-35kcal/kg/ngày.</w:t>
      </w:r>
      <w:r w:rsidR="0006000A">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Đặc biệt có những người bệnh gần như không ăn được gì. T</w:t>
      </w:r>
      <w:r w:rsidR="00D04E7C" w:rsidRPr="00227F4B">
        <w:rPr>
          <w:rFonts w:ascii="Times New Roman" w:eastAsiaTheme="minorEastAsia" w:hAnsi="Times New Roman" w:cs="Times New Roman"/>
          <w:noProof/>
          <w:sz w:val="24"/>
          <w:szCs w:val="24"/>
        </w:rPr>
        <w:t>ỷ lệ không đạt NCKN về năng lượng và protein ở nhóm nghiên cứ</w:t>
      </w:r>
      <w:r w:rsidR="003D49DD" w:rsidRPr="00227F4B">
        <w:rPr>
          <w:rFonts w:ascii="Times New Roman" w:eastAsiaTheme="minorEastAsia" w:hAnsi="Times New Roman" w:cs="Times New Roman"/>
          <w:noProof/>
          <w:sz w:val="24"/>
          <w:szCs w:val="24"/>
        </w:rPr>
        <w:t>u rất</w:t>
      </w:r>
      <w:r w:rsidR="008060EE">
        <w:rPr>
          <w:rFonts w:ascii="Times New Roman" w:eastAsiaTheme="minorEastAsia" w:hAnsi="Times New Roman" w:cs="Times New Roman"/>
          <w:noProof/>
          <w:sz w:val="24"/>
          <w:szCs w:val="24"/>
        </w:rPr>
        <w:t xml:space="preserve"> cao</w:t>
      </w:r>
      <w:r w:rsidR="00DA169F">
        <w:rPr>
          <w:rFonts w:ascii="Times New Roman" w:eastAsiaTheme="minorEastAsia" w:hAnsi="Times New Roman" w:cs="Times New Roman"/>
          <w:noProof/>
          <w:sz w:val="24"/>
          <w:szCs w:val="24"/>
        </w:rPr>
        <w:t xml:space="preserve"> </w:t>
      </w:r>
      <w:r w:rsidR="008060EE">
        <w:rPr>
          <w:rFonts w:ascii="Times New Roman" w:eastAsiaTheme="minorEastAsia" w:hAnsi="Times New Roman" w:cs="Times New Roman"/>
          <w:noProof/>
          <w:sz w:val="24"/>
          <w:szCs w:val="24"/>
        </w:rPr>
        <w:t>(</w:t>
      </w:r>
      <w:r w:rsidR="00DA169F">
        <w:rPr>
          <w:rFonts w:ascii="Times New Roman" w:eastAsiaTheme="minorEastAsia" w:hAnsi="Times New Roman" w:cs="Times New Roman"/>
          <w:noProof/>
          <w:sz w:val="24"/>
          <w:szCs w:val="24"/>
        </w:rPr>
        <w:t>86,7%</w:t>
      </w:r>
      <w:r w:rsidR="008060EE">
        <w:rPr>
          <w:rFonts w:ascii="Times New Roman" w:eastAsiaTheme="minorEastAsia" w:hAnsi="Times New Roman" w:cs="Times New Roman"/>
          <w:noProof/>
          <w:sz w:val="24"/>
          <w:szCs w:val="24"/>
        </w:rPr>
        <w:t xml:space="preserve"> và 82,5%)</w:t>
      </w:r>
      <w:r w:rsidR="00D04E7C" w:rsidRPr="00227F4B">
        <w:rPr>
          <w:rFonts w:ascii="Times New Roman" w:eastAsiaTheme="minorEastAsia" w:hAnsi="Times New Roman" w:cs="Times New Roman"/>
          <w:noProof/>
          <w:sz w:val="24"/>
          <w:szCs w:val="24"/>
        </w:rPr>
        <w:t xml:space="preserve">. Tỷ lệ này cao hơn nghiên cứu của </w:t>
      </w:r>
      <w:r w:rsidR="008D625D" w:rsidRPr="008D625D">
        <w:rPr>
          <w:rFonts w:ascii="Times New Roman" w:eastAsiaTheme="minorEastAsia" w:hAnsi="Times New Roman" w:cs="Times New Roman"/>
          <w:noProof/>
          <w:sz w:val="24"/>
          <w:szCs w:val="24"/>
        </w:rPr>
        <w:t xml:space="preserve">Gottschall </w:t>
      </w:r>
      <w:r w:rsidR="00D04E7C" w:rsidRPr="00227F4B">
        <w:rPr>
          <w:rFonts w:ascii="Times New Roman" w:eastAsiaTheme="minorEastAsia" w:hAnsi="Times New Roman" w:cs="Times New Roman"/>
          <w:noProof/>
          <w:sz w:val="24"/>
          <w:szCs w:val="24"/>
        </w:rPr>
        <w:t>và cộng sự</w:t>
      </w:r>
      <w:r w:rsidR="0006000A">
        <w:rPr>
          <w:rFonts w:ascii="Times New Roman" w:eastAsiaTheme="minorEastAsia" w:hAnsi="Times New Roman" w:cs="Times New Roman"/>
          <w:noProof/>
          <w:sz w:val="24"/>
          <w:szCs w:val="24"/>
        </w:rPr>
        <w:t xml:space="preserve"> (52,1%</w:t>
      </w:r>
      <w:r w:rsidR="003E2802">
        <w:rPr>
          <w:rFonts w:ascii="Times New Roman" w:eastAsiaTheme="minorEastAsia" w:hAnsi="Times New Roman" w:cs="Times New Roman"/>
          <w:noProof/>
          <w:sz w:val="24"/>
          <w:szCs w:val="24"/>
        </w:rPr>
        <w:t xml:space="preserve"> và 46,</w:t>
      </w:r>
      <w:r w:rsidR="00D04E7C" w:rsidRPr="00227F4B">
        <w:rPr>
          <w:rFonts w:ascii="Times New Roman" w:eastAsiaTheme="minorEastAsia" w:hAnsi="Times New Roman" w:cs="Times New Roman"/>
          <w:noProof/>
          <w:sz w:val="24"/>
          <w:szCs w:val="24"/>
        </w:rPr>
        <w:t>8%)</w:t>
      </w:r>
      <w:r w:rsidR="00C6127F">
        <w:rPr>
          <w:rFonts w:ascii="Times New Roman" w:eastAsiaTheme="minorEastAsia" w:hAnsi="Times New Roman" w:cs="Times New Roman"/>
          <w:noProof/>
          <w:sz w:val="24"/>
          <w:szCs w:val="24"/>
        </w:rPr>
        <w:t>.</w:t>
      </w:r>
      <w:r w:rsidR="003D49DD" w:rsidRPr="00227F4B">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{"citationID":"JAcOkXfM","properties":{"formattedCitation":"\\super 6\\nosupersub{}","plainCitation":"6","noteIndex":0},"citationItems":[{"id":314,"uris":["http://zotero.org/users/local/mjkv6pGa/items/U9I9DBM6"],"uri":["http://zotero.org/users/local/mjkv6pGa/items/U9I9DBM6"],"itemData":{"id":314,"type":"article-journal","container-title":"Arquivos de Gastroenterologia","DOI":"10.1590/S0004-28032015000300010","ISSN":"0004-2803","issue":"3","language":"en","note":"publisher: IBEPEGE, CBCD e SBMD, FBG, SBH, SOBED","page":"204-209","source":"SciELO","title":"NUTRITIONAL STATUS AND DIETARY INTAKE IN NON-CIRRHOTIC ADULT CHRONIC HEPATITIS C PATIENTS","volume":"52","author":[{"family":"Gottschall","given":"Catarina B. A."},{"family":"Pereira","given":"Thainá G."},{"family":"Rabito","given":"Estela I."},{"family":"Álvares-Da-Silva","given":"Mário R."},{"family":"Gottschall","given":"Catarina B. A."},{"family":"Pereira","given":"Thainá G."},{"family":"Rabito","given":"Estela I."},{"family":"Álvares-Da-Silva","given":"Mário R."}],"issued":{"date-parts":[["2015",9]]}}}],"schema":"https://github.com/citation-style-language/schema/raw/master/csl-citation.json"} </w:instrText>
      </w:r>
      <w:r w:rsidR="003D49DD" w:rsidRPr="00227F4B">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6</w:t>
      </w:r>
      <w:r w:rsidR="003D49DD" w:rsidRPr="00227F4B">
        <w:rPr>
          <w:rFonts w:ascii="Times New Roman" w:eastAsiaTheme="minorEastAsia" w:hAnsi="Times New Roman" w:cs="Times New Roman"/>
          <w:noProof/>
          <w:sz w:val="24"/>
          <w:szCs w:val="24"/>
        </w:rPr>
        <w:fldChar w:fldCharType="end"/>
      </w:r>
      <w:r w:rsidR="00C6127F">
        <w:rPr>
          <w:rFonts w:ascii="Times New Roman" w:eastAsiaTheme="minorEastAsia" w:hAnsi="Times New Roman" w:cs="Times New Roman"/>
          <w:noProof/>
          <w:sz w:val="24"/>
          <w:szCs w:val="24"/>
        </w:rPr>
        <w:t xml:space="preserve"> </w:t>
      </w:r>
      <w:r w:rsidR="00D04E7C" w:rsidRPr="00227F4B">
        <w:rPr>
          <w:rFonts w:ascii="Times New Roman" w:eastAsiaTheme="minorEastAsia" w:hAnsi="Times New Roman" w:cs="Times New Roman"/>
          <w:noProof/>
          <w:sz w:val="24"/>
          <w:szCs w:val="24"/>
        </w:rPr>
        <w:t xml:space="preserve">Sự khác biệt lớn này có thể do nghiên cứu của chúng tôi thực hiện trên </w:t>
      </w:r>
      <w:r w:rsidR="00FC2F48">
        <w:rPr>
          <w:rFonts w:ascii="Times New Roman" w:eastAsiaTheme="minorEastAsia" w:hAnsi="Times New Roman" w:cs="Times New Roman"/>
          <w:noProof/>
          <w:sz w:val="24"/>
          <w:szCs w:val="24"/>
        </w:rPr>
        <w:t>người bệnh</w:t>
      </w:r>
      <w:r w:rsidR="00D04E7C" w:rsidRPr="00227F4B">
        <w:rPr>
          <w:rFonts w:ascii="Times New Roman" w:eastAsiaTheme="minorEastAsia" w:hAnsi="Times New Roman" w:cs="Times New Roman"/>
          <w:noProof/>
          <w:sz w:val="24"/>
          <w:szCs w:val="24"/>
        </w:rPr>
        <w:t xml:space="preserve"> nội trú, </w:t>
      </w:r>
      <w:r w:rsidR="00FC2F48">
        <w:rPr>
          <w:rFonts w:ascii="Times New Roman" w:eastAsiaTheme="minorEastAsia" w:hAnsi="Times New Roman" w:cs="Times New Roman"/>
          <w:noProof/>
          <w:sz w:val="24"/>
          <w:szCs w:val="24"/>
        </w:rPr>
        <w:t>người bệnh</w:t>
      </w:r>
      <w:r w:rsidR="00D04E7C" w:rsidRPr="00227F4B">
        <w:rPr>
          <w:rFonts w:ascii="Times New Roman" w:eastAsiaTheme="minorEastAsia" w:hAnsi="Times New Roman" w:cs="Times New Roman"/>
          <w:noProof/>
          <w:sz w:val="24"/>
          <w:szCs w:val="24"/>
        </w:rPr>
        <w:t xml:space="preserve"> thường nhập viện vì đợt cấp tính của bệnh nên các triệu chứng thường rầm rộ và ảnh hưởng đến khả năng ăn uống của ĐTNC. Trong khi đối tượng nghiên cứu của </w:t>
      </w:r>
      <w:r w:rsidR="008D625D" w:rsidRPr="008D625D">
        <w:rPr>
          <w:rFonts w:ascii="Times New Roman" w:eastAsiaTheme="minorEastAsia" w:hAnsi="Times New Roman" w:cs="Times New Roman"/>
          <w:noProof/>
          <w:sz w:val="24"/>
          <w:szCs w:val="24"/>
        </w:rPr>
        <w:t>Gottschall</w:t>
      </w:r>
      <w:r w:rsidR="00D04E7C" w:rsidRPr="00227F4B">
        <w:rPr>
          <w:rFonts w:ascii="Times New Roman" w:eastAsiaTheme="minorEastAsia" w:hAnsi="Times New Roman" w:cs="Times New Roman"/>
          <w:noProof/>
          <w:sz w:val="24"/>
          <w:szCs w:val="24"/>
        </w:rPr>
        <w:t xml:space="preserve"> là </w:t>
      </w:r>
      <w:r w:rsidR="00FC2F48">
        <w:rPr>
          <w:rFonts w:ascii="Times New Roman" w:eastAsiaTheme="minorEastAsia" w:hAnsi="Times New Roman" w:cs="Times New Roman"/>
          <w:noProof/>
          <w:sz w:val="24"/>
          <w:szCs w:val="24"/>
        </w:rPr>
        <w:t>người bệnh</w:t>
      </w:r>
      <w:r w:rsidR="00D04E7C" w:rsidRPr="00227F4B">
        <w:rPr>
          <w:rFonts w:ascii="Times New Roman" w:eastAsiaTheme="minorEastAsia" w:hAnsi="Times New Roman" w:cs="Times New Roman"/>
          <w:noProof/>
          <w:sz w:val="24"/>
          <w:szCs w:val="24"/>
        </w:rPr>
        <w:t xml:space="preserve"> ngoại trú và không bị xơ gan. </w:t>
      </w:r>
      <w:r w:rsidR="002F21AD">
        <w:rPr>
          <w:rFonts w:ascii="Times New Roman" w:eastAsiaTheme="minorEastAsia" w:hAnsi="Times New Roman" w:cs="Times New Roman"/>
          <w:noProof/>
          <w:sz w:val="24"/>
          <w:szCs w:val="24"/>
        </w:rPr>
        <w:t>Ngoài ra tiêu chí đánh giá</w:t>
      </w:r>
      <w:r w:rsidR="002F21AD" w:rsidRPr="002F21AD">
        <w:rPr>
          <w:rFonts w:ascii="Times New Roman" w:eastAsiaTheme="minorEastAsia" w:hAnsi="Times New Roman" w:cs="Times New Roman"/>
          <w:noProof/>
          <w:sz w:val="24"/>
          <w:szCs w:val="24"/>
        </w:rPr>
        <w:t xml:space="preserve"> nhu cầu năng lượng của nghiên cứu này cũng khác chúng tôi. Tác giả tham khảo khuyến nghị của ESPEN về dinh dưỡng trong bệ</w:t>
      </w:r>
      <w:r w:rsidR="0006000A">
        <w:rPr>
          <w:rFonts w:ascii="Times New Roman" w:eastAsiaTheme="minorEastAsia" w:hAnsi="Times New Roman" w:cs="Times New Roman"/>
          <w:noProof/>
          <w:sz w:val="24"/>
          <w:szCs w:val="24"/>
        </w:rPr>
        <w:t xml:space="preserve">nh gan năm </w:t>
      </w:r>
      <w:r w:rsidR="002F21AD" w:rsidRPr="002F21AD">
        <w:rPr>
          <w:rFonts w:ascii="Times New Roman" w:eastAsiaTheme="minorEastAsia" w:hAnsi="Times New Roman" w:cs="Times New Roman"/>
          <w:noProof/>
          <w:sz w:val="24"/>
          <w:szCs w:val="24"/>
        </w:rPr>
        <w:t>1997 (25-30 kcal/kg/ngày)</w:t>
      </w:r>
      <w:r w:rsidR="005716DC">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{"citationID":"RC42hukP","properties":{"formattedCitation":"\\super 16\\nosupersub{}","plainCitation":"16","noteIndex":0},"citationItems":[{"id":573,"uris":["http://zotero.org/users/local/mjkv6pGa/items/W5DIVDJC"],"uri":["http://zotero.org/users/local/mjkv6pGa/items/W5DIVDJC"],"itemData":{"id":573,"type":"article-journal","container-title":"Clinical Nutrition (Edinburgh, Scotland)","DOI":"10.1016/s0261-5614(97)80022-2","ISSN":"0261-5614","issue":"2","journalAbbreviation":"Clin Nutr","language":"eng","note":"PMID: 16844569","page":"43-55","source":"PubMed","title":"ESPEN guidelines for nutrition in liver disease and transplantation","volume":"16","author":[{"family":"Plauth","given":"M."},{"family":"Merli","given":"M."},{"family":"Kondrup","given":"J."},{"family":"Weimann","given":"A."},{"family":"Ferenci","given":"P."},{"family":"Müller","given":"M. J."},{"literal":"ESPEN Consensus Group"}],"issued":{"date-parts":[["1997",4]]}}}],"schema":"https://github.com/citation-style-language/schema/raw/master/csl-citation.json"} </w:instrText>
      </w:r>
      <w:r w:rsidR="005716DC">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16</w:t>
      </w:r>
      <w:r w:rsidR="005716DC">
        <w:rPr>
          <w:rFonts w:ascii="Times New Roman" w:eastAsiaTheme="minorEastAsia" w:hAnsi="Times New Roman" w:cs="Times New Roman"/>
          <w:noProof/>
          <w:sz w:val="24"/>
          <w:szCs w:val="24"/>
        </w:rPr>
        <w:fldChar w:fldCharType="end"/>
      </w:r>
      <w:r w:rsidR="005716DC">
        <w:rPr>
          <w:rFonts w:ascii="Times New Roman" w:eastAsiaTheme="minorEastAsia" w:hAnsi="Times New Roman" w:cs="Times New Roman"/>
          <w:noProof/>
          <w:sz w:val="24"/>
          <w:szCs w:val="24"/>
        </w:rPr>
        <w:t xml:space="preserve"> </w:t>
      </w:r>
      <w:r w:rsidR="002F21AD" w:rsidRPr="002F21AD">
        <w:rPr>
          <w:rFonts w:ascii="Times New Roman" w:eastAsiaTheme="minorEastAsia" w:hAnsi="Times New Roman" w:cs="Times New Roman"/>
          <w:noProof/>
          <w:sz w:val="24"/>
          <w:szCs w:val="24"/>
        </w:rPr>
        <w:t>thấp hơn khuyến nghị củ</w:t>
      </w:r>
      <w:r w:rsidR="00601AA7">
        <w:rPr>
          <w:rFonts w:ascii="Times New Roman" w:eastAsiaTheme="minorEastAsia" w:hAnsi="Times New Roman" w:cs="Times New Roman"/>
          <w:noProof/>
          <w:sz w:val="24"/>
          <w:szCs w:val="24"/>
        </w:rPr>
        <w:t xml:space="preserve">a ESPEN </w:t>
      </w:r>
      <w:r w:rsidR="008060EE">
        <w:rPr>
          <w:rFonts w:ascii="Times New Roman" w:eastAsiaTheme="minorEastAsia" w:hAnsi="Times New Roman" w:cs="Times New Roman"/>
          <w:noProof/>
          <w:sz w:val="24"/>
          <w:szCs w:val="24"/>
        </w:rPr>
        <w:t>năm 2020</w:t>
      </w:r>
      <w:r w:rsidR="005716DC">
        <w:rPr>
          <w:rFonts w:ascii="Times New Roman" w:eastAsiaTheme="minorEastAsia" w:hAnsi="Times New Roman" w:cs="Times New Roman"/>
          <w:noProof/>
          <w:sz w:val="24"/>
          <w:szCs w:val="24"/>
        </w:rPr>
        <w:t>.</w:t>
      </w:r>
    </w:p>
    <w:p w14:paraId="484E16AA" w14:textId="7518BE05" w:rsidR="00D04E7C" w:rsidRPr="00227F4B" w:rsidRDefault="001B4EC3" w:rsidP="004773E6">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Sự thiếu hụt vitamin trong bệnh gan có liên quan đến rối loạn chức năng gan, giảm dự trữ, mức độ nghiêm trọng của bệnh, chế độ ăn uống không đủ và kém hấp thu. Thiếu vitamin tan trong ầu (A,D,E,K) thường phổ biến ở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mắc bệnh gan bở</w:t>
      </w:r>
      <w:r w:rsidR="002F21AD">
        <w:rPr>
          <w:rFonts w:ascii="Times New Roman" w:eastAsiaTheme="minorEastAsia" w:hAnsi="Times New Roman" w:cs="Times New Roman"/>
          <w:noProof/>
          <w:sz w:val="24"/>
          <w:szCs w:val="24"/>
        </w:rPr>
        <w:t>i g</w:t>
      </w:r>
      <w:r w:rsidRPr="00227F4B">
        <w:rPr>
          <w:rFonts w:ascii="Times New Roman" w:eastAsiaTheme="minorEastAsia" w:hAnsi="Times New Roman" w:cs="Times New Roman"/>
          <w:noProof/>
          <w:sz w:val="24"/>
          <w:szCs w:val="24"/>
        </w:rPr>
        <w:t xml:space="preserve">an là cơ quan chính tạo và bài tiết mật. Bên cạnh </w:t>
      </w:r>
      <w:r w:rsidRPr="00227F4B">
        <w:rPr>
          <w:rFonts w:ascii="Times New Roman" w:eastAsiaTheme="minorEastAsia" w:hAnsi="Times New Roman" w:cs="Times New Roman"/>
          <w:noProof/>
          <w:sz w:val="24"/>
          <w:szCs w:val="24"/>
        </w:rPr>
        <w:t>đó, nồng độ Canxi, Magie, Fe và Kẽm cũng cần được đánh giá và bổ sung kịp thời</w:t>
      </w:r>
      <w:r w:rsidR="00871B5C">
        <w:rPr>
          <w:rFonts w:ascii="Times New Roman" w:eastAsiaTheme="minorEastAsia" w:hAnsi="Times New Roman" w:cs="Times New Roman"/>
          <w:noProof/>
          <w:sz w:val="24"/>
          <w:szCs w:val="24"/>
        </w:rPr>
        <w:t>.</w:t>
      </w:r>
      <w:r w:rsidR="00472371" w:rsidRPr="00227F4B">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{"citationID":"lYkFq6Hn","properties":{"formattedCitation":"\\super 10\\nosupersub{}","plainCitation":"10","noteIndex":0},"citationItems":[{"id":80,"uris":["http://zotero.org/users/local/mjkv6pGa/items/6PPLQNCL"],"uri":["http://zotero.org/users/local/mjkv6pGa/items/6PPLQNCL"],"itemData":{"id":80,"type":"article-journal","abstract":"A frequent complication in liver cirrhosis is malnutrition, which is associated with the progression of liver failure, and with a higher rate of complications including infections, hepatic encephalopathy and ascites. In recent years, the rising prevalence of obesity has led to an increase in the number of cirrhosis cases related to non-alcoholic steatohepatitis. Malnutrition, obesity and sarcopenic obesity may worsen the prognosis of patients with liver cirrhosis and lower their survival. Nutritional monitoring and intervention is therefore crucial in chronic liver disease. These Clinical Practice Guidelines review the present knowledge in the ﬁeld of nutrition in chronic liver disease and promote further research on this topic. Screening, assessment and principles of nutritional management are examined, with recommendations provided in speciﬁc settings such as hepatic encephalopathy, cirrhotic patients with bone disease, patients undergoing liver surgery or transplantation and critically ill cirrhotic patients.","container-title":"Journal of Hepatology","DOI":"10.1016/j.jhep.2018.06.024","ISSN":"01688278","issue":"1","journalAbbreviation":"Journal of Hepatology","language":"en","page":"172-193","source":"DOI.org (Crossref)","title":"EASL Clinical Practice Guidelines on nutrition in chronic liver disease","volume":"70","author":[{"family":"Merli","given":"Manuela"},{"family":"Berzigotti","given":"Annalisa"},{"family":"Zelber-Sagi","given":"Shira"},{"family":"Dasarathy","given":"Srinivasan"},{"family":"Montagnese","given":"Sara"},{"family":"Genton","given":"Laurence"},{"family":"Plauth","given":"Mathias"},{"family":"Parés","given":"Albert"}],"issued":{"date-parts":[["2019",1]]}}}],"schema":"https://github.com/citation-style-language/schema/raw/master/csl-citation.json"} </w:instrText>
      </w:r>
      <w:r w:rsidR="00472371" w:rsidRPr="00227F4B">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10</w:t>
      </w:r>
      <w:r w:rsidR="00472371" w:rsidRPr="00227F4B">
        <w:rPr>
          <w:rFonts w:ascii="Times New Roman" w:eastAsiaTheme="minorEastAsia" w:hAnsi="Times New Roman" w:cs="Times New Roman"/>
          <w:noProof/>
          <w:sz w:val="24"/>
          <w:szCs w:val="24"/>
        </w:rPr>
        <w:fldChar w:fldCharType="end"/>
      </w:r>
      <w:r w:rsidRPr="00227F4B">
        <w:rPr>
          <w:rFonts w:ascii="Times New Roman" w:eastAsiaTheme="minorEastAsia" w:hAnsi="Times New Roman" w:cs="Times New Roman"/>
          <w:noProof/>
          <w:sz w:val="24"/>
          <w:szCs w:val="24"/>
        </w:rPr>
        <w:t xml:space="preserve"> </w:t>
      </w:r>
      <w:r w:rsidR="00C017E5" w:rsidRPr="00C017E5">
        <w:rPr>
          <w:rFonts w:ascii="Times New Roman" w:eastAsiaTheme="minorEastAsia" w:hAnsi="Times New Roman" w:cs="Times New Roman"/>
          <w:noProof/>
          <w:sz w:val="24"/>
          <w:szCs w:val="24"/>
        </w:rPr>
        <w:t>Hầu hế</w:t>
      </w:r>
      <w:r w:rsidR="00C017E5">
        <w:rPr>
          <w:rFonts w:ascii="Times New Roman" w:eastAsiaTheme="minorEastAsia" w:hAnsi="Times New Roman" w:cs="Times New Roman"/>
          <w:noProof/>
          <w:sz w:val="24"/>
          <w:szCs w:val="24"/>
        </w:rPr>
        <w:t>t các nguyên tố</w:t>
      </w:r>
      <w:r w:rsidR="00C017E5" w:rsidRPr="00C017E5">
        <w:rPr>
          <w:rFonts w:ascii="Times New Roman" w:eastAsiaTheme="minorEastAsia" w:hAnsi="Times New Roman" w:cs="Times New Roman"/>
          <w:noProof/>
          <w:sz w:val="24"/>
          <w:szCs w:val="24"/>
        </w:rPr>
        <w:t xml:space="preserve"> vi lượng </w:t>
      </w:r>
      <w:r w:rsidR="00C017E5">
        <w:rPr>
          <w:rFonts w:ascii="Times New Roman" w:eastAsiaTheme="minorEastAsia" w:hAnsi="Times New Roman" w:cs="Times New Roman"/>
          <w:noProof/>
          <w:sz w:val="24"/>
          <w:szCs w:val="24"/>
        </w:rPr>
        <w:t>vai trò là các co</w:t>
      </w:r>
      <w:r w:rsidR="00C017E5" w:rsidRPr="00C017E5">
        <w:rPr>
          <w:rFonts w:ascii="Times New Roman" w:eastAsiaTheme="minorEastAsia" w:hAnsi="Times New Roman" w:cs="Times New Roman"/>
          <w:noProof/>
          <w:sz w:val="24"/>
          <w:szCs w:val="24"/>
        </w:rPr>
        <w:t>enzym,</w:t>
      </w:r>
      <w:r w:rsidR="0006000A">
        <w:rPr>
          <w:rFonts w:ascii="Times New Roman" w:eastAsiaTheme="minorEastAsia" w:hAnsi="Times New Roman" w:cs="Times New Roman"/>
          <w:noProof/>
          <w:sz w:val="24"/>
          <w:szCs w:val="24"/>
        </w:rPr>
        <w:t xml:space="preserve"> </w:t>
      </w:r>
      <w:r w:rsidR="00C017E5" w:rsidRPr="00C017E5">
        <w:rPr>
          <w:rFonts w:ascii="Times New Roman" w:eastAsiaTheme="minorEastAsia" w:hAnsi="Times New Roman" w:cs="Times New Roman"/>
          <w:noProof/>
          <w:sz w:val="24"/>
          <w:szCs w:val="24"/>
        </w:rPr>
        <w:t>chất chố</w:t>
      </w:r>
      <w:r w:rsidR="00C017E5">
        <w:rPr>
          <w:rFonts w:ascii="Times New Roman" w:eastAsiaTheme="minorEastAsia" w:hAnsi="Times New Roman" w:cs="Times New Roman"/>
          <w:noProof/>
          <w:sz w:val="24"/>
          <w:szCs w:val="24"/>
        </w:rPr>
        <w:t xml:space="preserve">ng oxy hóa </w:t>
      </w:r>
      <w:r w:rsidR="00C017E5" w:rsidRPr="00C017E5">
        <w:rPr>
          <w:rFonts w:ascii="Times New Roman" w:eastAsiaTheme="minorEastAsia" w:hAnsi="Times New Roman" w:cs="Times New Roman"/>
          <w:noProof/>
          <w:sz w:val="24"/>
          <w:szCs w:val="24"/>
        </w:rPr>
        <w:t>hoặc chất chố</w:t>
      </w:r>
      <w:r w:rsidR="00C017E5">
        <w:rPr>
          <w:rFonts w:ascii="Times New Roman" w:eastAsiaTheme="minorEastAsia" w:hAnsi="Times New Roman" w:cs="Times New Roman"/>
          <w:noProof/>
          <w:sz w:val="24"/>
          <w:szCs w:val="24"/>
        </w:rPr>
        <w:t>ng viêm</w:t>
      </w:r>
      <w:r w:rsidR="00C017E5" w:rsidRPr="00C017E5">
        <w:rPr>
          <w:rFonts w:ascii="Times New Roman" w:eastAsiaTheme="minorEastAsia" w:hAnsi="Times New Roman" w:cs="Times New Roman"/>
          <w:noProof/>
          <w:sz w:val="24"/>
          <w:szCs w:val="24"/>
        </w:rPr>
        <w:t xml:space="preserve">. Suy giảm chức năng gan </w:t>
      </w:r>
      <w:r w:rsidR="00C017E5">
        <w:rPr>
          <w:rFonts w:ascii="Times New Roman" w:eastAsiaTheme="minorEastAsia" w:hAnsi="Times New Roman" w:cs="Times New Roman"/>
          <w:noProof/>
          <w:sz w:val="24"/>
          <w:szCs w:val="24"/>
        </w:rPr>
        <w:t xml:space="preserve">mà làm </w:t>
      </w:r>
      <w:r w:rsidR="00C017E5" w:rsidRPr="00C017E5">
        <w:rPr>
          <w:rFonts w:ascii="Times New Roman" w:eastAsiaTheme="minorEastAsia" w:hAnsi="Times New Roman" w:cs="Times New Roman"/>
          <w:noProof/>
          <w:sz w:val="24"/>
          <w:szCs w:val="24"/>
        </w:rPr>
        <w:t>rối loạn chuyển hóa các nguyên tố vi lượ</w:t>
      </w:r>
      <w:r w:rsidR="00C017E5">
        <w:rPr>
          <w:rFonts w:ascii="Times New Roman" w:eastAsiaTheme="minorEastAsia" w:hAnsi="Times New Roman" w:cs="Times New Roman"/>
          <w:noProof/>
          <w:sz w:val="24"/>
          <w:szCs w:val="24"/>
        </w:rPr>
        <w:t>ng này có thể gây ra các stress oxy hóa, gây viêm và hậu quả xơ hóa</w:t>
      </w:r>
      <w:r w:rsidR="00C017E5" w:rsidRPr="00C017E5">
        <w:rPr>
          <w:rFonts w:ascii="Times New Roman" w:eastAsiaTheme="minorEastAsia" w:hAnsi="Times New Roman" w:cs="Times New Roman"/>
          <w:noProof/>
          <w:sz w:val="24"/>
          <w:szCs w:val="24"/>
        </w:rPr>
        <w:t xml:space="preserve"> gan sau đó.</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{"citationID":"CnrW6wRj","properties":{"formattedCitation":"\\super 17\\nosupersub{}","plainCitation":"17","noteIndex":0},"citationItems":[{"id":383,"uris":["http://zotero.org/users/local/mjkv6pGa/items/4A7K2BJN"],"uri":["http://zotero.org/users/local/mjkv6pGa/items/4A7K2BJN"],"itemData":{"id":383,"type":"article-journal","container-title":"Journal of Clinical Gastroenterology and Hepatology","DOI":"10.21767/2575-7733.1000020","ISSN":"25757733","issue":"03","journalAbbreviation":"J Clin Gastroenterol Hepatol","language":"en","source":"DOI.org (Crossref)","title":"Trace Elements in Children with Chronic Liver Disease","URL":"http://www.imedpub.com/articles/trace-elements-in-children-with-chronic-liver-disease.php?aid=20065","volume":"01","author":[{"family":"Farhan Thajeel","given":"Rabab"},{"family":"Al Baldawi","given":"Dhiaa H"},{"family":"Najim","given":"Wassan A"}],"accessed":{"date-parts":[["2021",4,4]]},"issued":{"date-parts":[["2017"]]}}}],"schema":"https://github.com/citation-style-language/schema/raw/master/csl-citation.json"}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17</w:t>
      </w:r>
      <w:r w:rsidR="0006000A">
        <w:rPr>
          <w:rFonts w:ascii="Times New Roman" w:eastAsiaTheme="minorEastAsia" w:hAnsi="Times New Roman" w:cs="Times New Roman"/>
          <w:noProof/>
          <w:sz w:val="24"/>
          <w:szCs w:val="24"/>
        </w:rPr>
        <w:fldChar w:fldCharType="end"/>
      </w:r>
      <w:r w:rsidR="00C017E5" w:rsidRPr="00C017E5">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 xml:space="preserve">Do đó khẩu phần ăn giàu dinh dưỡng ở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mắc bệnh gan rất quan trọng để tránh góp phần thêm vào nguy cơ thiếu vi chất ở bệnh gan. Tuy nhiên trong nghiên cứu này, phần lớn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đều không đạt đủ nhu cầu về một số vitamin và chất khoáng. Tỷ lệ không đạt đủ một số chất trên 80% như </w:t>
      </w:r>
      <w:r w:rsidR="009559B3" w:rsidRPr="00227F4B">
        <w:rPr>
          <w:rFonts w:ascii="Times New Roman" w:eastAsiaTheme="minorEastAsia" w:hAnsi="Times New Roman" w:cs="Times New Roman"/>
          <w:noProof/>
          <w:sz w:val="24"/>
          <w:szCs w:val="24"/>
        </w:rPr>
        <w:t>vitamin A, Kẽ</w:t>
      </w:r>
      <w:r w:rsidR="003E2802">
        <w:rPr>
          <w:rFonts w:ascii="Times New Roman" w:eastAsiaTheme="minorEastAsia" w:hAnsi="Times New Roman" w:cs="Times New Roman"/>
          <w:noProof/>
          <w:sz w:val="24"/>
          <w:szCs w:val="24"/>
        </w:rPr>
        <w:t>m, Magie, Canxi, P</w:t>
      </w:r>
      <w:r w:rsidR="009559B3" w:rsidRPr="00227F4B">
        <w:rPr>
          <w:rFonts w:ascii="Times New Roman" w:eastAsiaTheme="minorEastAsia" w:hAnsi="Times New Roman" w:cs="Times New Roman"/>
          <w:noProof/>
          <w:sz w:val="24"/>
          <w:szCs w:val="24"/>
        </w:rPr>
        <w:t xml:space="preserve">hospho. </w:t>
      </w:r>
    </w:p>
    <w:p w14:paraId="76C8599C" w14:textId="1F9EDE15" w:rsidR="009559B3" w:rsidRPr="00227F4B" w:rsidRDefault="003A6E00" w:rsidP="00DE7199">
      <w:pPr>
        <w:spacing w:line="360" w:lineRule="auto"/>
        <w:jc w:val="both"/>
        <w:rPr>
          <w:rFonts w:ascii="Times New Roman" w:eastAsiaTheme="minorEastAsia" w:hAnsi="Times New Roman" w:cs="Times New Roman"/>
          <w:b/>
          <w:noProof/>
          <w:sz w:val="24"/>
          <w:szCs w:val="24"/>
        </w:rPr>
      </w:pPr>
      <w:r>
        <w:rPr>
          <w:rFonts w:ascii="Times New Roman" w:eastAsiaTheme="minorEastAsia" w:hAnsi="Times New Roman" w:cs="Times New Roman"/>
          <w:b/>
          <w:noProof/>
          <w:sz w:val="24"/>
          <w:szCs w:val="24"/>
        </w:rPr>
        <w:t xml:space="preserve">V. </w:t>
      </w:r>
      <w:r w:rsidR="009559B3" w:rsidRPr="00227F4B">
        <w:rPr>
          <w:rFonts w:ascii="Times New Roman" w:eastAsiaTheme="minorEastAsia" w:hAnsi="Times New Roman" w:cs="Times New Roman"/>
          <w:b/>
          <w:noProof/>
          <w:sz w:val="24"/>
          <w:szCs w:val="24"/>
        </w:rPr>
        <w:t>KẾT LUẬN</w:t>
      </w:r>
    </w:p>
    <w:p w14:paraId="7F22BE6A" w14:textId="77777777" w:rsidR="009559B3" w:rsidRPr="00227F4B" w:rsidRDefault="009559B3" w:rsidP="00472371">
      <w:pPr>
        <w:spacing w:line="360" w:lineRule="auto"/>
        <w:ind w:firstLine="567"/>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Các kết quả trên cho thấy tỷ lệ SDD theo SGA ở người bệnh mắc viêm gan mạ</w:t>
      </w:r>
      <w:r w:rsidR="00D33270">
        <w:rPr>
          <w:rFonts w:ascii="Times New Roman" w:eastAsiaTheme="minorEastAsia" w:hAnsi="Times New Roman" w:cs="Times New Roman"/>
          <w:noProof/>
          <w:sz w:val="24"/>
          <w:szCs w:val="24"/>
        </w:rPr>
        <w:t>n khá cao (38,6</w:t>
      </w:r>
      <w:r w:rsidRPr="00227F4B">
        <w:rPr>
          <w:rFonts w:ascii="Times New Roman" w:eastAsiaTheme="minorEastAsia" w:hAnsi="Times New Roman" w:cs="Times New Roman"/>
          <w:noProof/>
          <w:sz w:val="24"/>
          <w:szCs w:val="24"/>
        </w:rPr>
        <w:t>%). Tỷ lệ và mức độ SDD liên quan đế</w:t>
      </w:r>
      <w:r w:rsidR="00A54C1F" w:rsidRPr="00227F4B">
        <w:rPr>
          <w:rFonts w:ascii="Times New Roman" w:eastAsiaTheme="minorEastAsia" w:hAnsi="Times New Roman" w:cs="Times New Roman"/>
          <w:noProof/>
          <w:sz w:val="24"/>
          <w:szCs w:val="24"/>
        </w:rPr>
        <w:t>n tuổi</w:t>
      </w:r>
      <w:r w:rsidRPr="00227F4B">
        <w:rPr>
          <w:rFonts w:ascii="Times New Roman" w:eastAsiaTheme="minorEastAsia" w:hAnsi="Times New Roman" w:cs="Times New Roman"/>
          <w:noProof/>
          <w:sz w:val="24"/>
          <w:szCs w:val="24"/>
        </w:rPr>
        <w:t xml:space="preserve">, </w:t>
      </w:r>
      <w:r w:rsidR="00085A90">
        <w:rPr>
          <w:rFonts w:ascii="Times New Roman" w:eastAsiaTheme="minorEastAsia" w:hAnsi="Times New Roman" w:cs="Times New Roman"/>
          <w:noProof/>
          <w:sz w:val="24"/>
          <w:szCs w:val="24"/>
        </w:rPr>
        <w:t>mức độ xơ gan</w:t>
      </w:r>
      <w:r w:rsidRPr="00227F4B">
        <w:rPr>
          <w:rFonts w:ascii="Times New Roman" w:eastAsiaTheme="minorEastAsia" w:hAnsi="Times New Roman" w:cs="Times New Roman"/>
          <w:noProof/>
          <w:sz w:val="24"/>
          <w:szCs w:val="24"/>
        </w:rPr>
        <w:t>.</w:t>
      </w:r>
    </w:p>
    <w:p w14:paraId="72EFD560" w14:textId="434980CC" w:rsidR="009559B3" w:rsidRDefault="00A357B5" w:rsidP="004773E6">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Gía trị trung bình năng lượng khẩu phần của ĐTNC là 1129,7 ± 481,1 kcal/ ngày </w:t>
      </w:r>
      <w:r w:rsidRPr="00A357B5">
        <w:rPr>
          <w:rFonts w:ascii="Times New Roman" w:eastAsiaTheme="minorEastAsia" w:hAnsi="Times New Roman" w:cs="Times New Roman"/>
          <w:noProof/>
          <w:sz w:val="24"/>
          <w:szCs w:val="24"/>
        </w:rPr>
        <w:t>(20,0± 8,4</w:t>
      </w:r>
      <w:r>
        <w:rPr>
          <w:rFonts w:ascii="Times New Roman" w:eastAsiaTheme="minorEastAsia" w:hAnsi="Times New Roman" w:cs="Times New Roman"/>
          <w:noProof/>
          <w:sz w:val="24"/>
          <w:szCs w:val="24"/>
        </w:rPr>
        <w:t xml:space="preserve"> kcal/kg/ ngày</w:t>
      </w:r>
      <w:r w:rsidRPr="00A357B5">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w:t>
      </w:r>
      <w:r w:rsidRPr="00A357B5">
        <w:rPr>
          <w:rFonts w:ascii="Times New Roman" w:eastAsiaTheme="minorEastAsia" w:hAnsi="Times New Roman" w:cs="Times New Roman"/>
          <w:noProof/>
          <w:sz w:val="24"/>
          <w:szCs w:val="24"/>
        </w:rPr>
        <w:t xml:space="preserve">Lượng protein đạt 0,8 ± 0,4 g/kg/ngày. Phần lớn người bệnh  không đạt nhu cầu khuyến nghị (NCKN) về năng lượng, protein và nhiều vi chất (vitamin A, D, B1, B2, PP, kẽm, magie, sắt, canxi, phospho). </w:t>
      </w:r>
      <w:r>
        <w:rPr>
          <w:rFonts w:ascii="Times New Roman" w:eastAsiaTheme="minorEastAsia" w:hAnsi="Times New Roman" w:cs="Times New Roman"/>
          <w:noProof/>
          <w:sz w:val="24"/>
          <w:szCs w:val="24"/>
        </w:rPr>
        <w:t xml:space="preserve"> </w:t>
      </w:r>
    </w:p>
    <w:p w14:paraId="72679227" w14:textId="0A5EE55F" w:rsidR="00A357B5" w:rsidRPr="00691712" w:rsidRDefault="00A357B5" w:rsidP="00691712">
      <w:pPr>
        <w:spacing w:line="360" w:lineRule="auto"/>
        <w:jc w:val="both"/>
        <w:rPr>
          <w:rFonts w:ascii="Times New Roman" w:eastAsiaTheme="minorEastAsia" w:hAnsi="Times New Roman" w:cs="Times New Roman"/>
          <w:b/>
          <w:noProof/>
          <w:sz w:val="24"/>
          <w:szCs w:val="24"/>
        </w:rPr>
      </w:pPr>
      <w:r w:rsidRPr="00691712">
        <w:rPr>
          <w:rFonts w:ascii="Times New Roman" w:eastAsiaTheme="minorEastAsia" w:hAnsi="Times New Roman" w:cs="Times New Roman"/>
          <w:b/>
          <w:noProof/>
          <w:sz w:val="24"/>
          <w:szCs w:val="24"/>
        </w:rPr>
        <w:t>VI. KHUYẾN NGHỊ</w:t>
      </w:r>
    </w:p>
    <w:p w14:paraId="2B7357C1" w14:textId="4F43A14E" w:rsidR="0006000A" w:rsidRDefault="00507B44" w:rsidP="00472371">
      <w:pPr>
        <w:spacing w:line="36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C</w:t>
      </w:r>
      <w:r w:rsidR="009559B3" w:rsidRPr="00227F4B">
        <w:rPr>
          <w:rFonts w:ascii="Times New Roman" w:eastAsiaTheme="minorEastAsia" w:hAnsi="Times New Roman" w:cs="Times New Roman"/>
          <w:noProof/>
          <w:sz w:val="24"/>
          <w:szCs w:val="24"/>
        </w:rPr>
        <w:t xml:space="preserve">ần quan tâm đến sàng lọc, đánh giá </w:t>
      </w:r>
      <w:r w:rsidR="00A558C6">
        <w:rPr>
          <w:rFonts w:ascii="Times New Roman" w:eastAsiaTheme="minorEastAsia" w:hAnsi="Times New Roman" w:cs="Times New Roman"/>
          <w:noProof/>
          <w:sz w:val="24"/>
          <w:szCs w:val="24"/>
        </w:rPr>
        <w:t xml:space="preserve">TTDD </w:t>
      </w:r>
      <w:r w:rsidR="009559B3" w:rsidRPr="00227F4B">
        <w:rPr>
          <w:rFonts w:ascii="Times New Roman" w:eastAsiaTheme="minorEastAsia" w:hAnsi="Times New Roman" w:cs="Times New Roman"/>
          <w:noProof/>
          <w:sz w:val="24"/>
          <w:szCs w:val="24"/>
        </w:rPr>
        <w:t xml:space="preserve">cho </w:t>
      </w:r>
      <w:r w:rsidR="00FC2F48">
        <w:rPr>
          <w:rFonts w:ascii="Times New Roman" w:eastAsiaTheme="minorEastAsia" w:hAnsi="Times New Roman" w:cs="Times New Roman"/>
          <w:noProof/>
          <w:sz w:val="24"/>
          <w:szCs w:val="24"/>
        </w:rPr>
        <w:t>người bệnh</w:t>
      </w:r>
      <w:r w:rsidR="009559B3" w:rsidRPr="00227F4B">
        <w:rPr>
          <w:rFonts w:ascii="Times New Roman" w:eastAsiaTheme="minorEastAsia" w:hAnsi="Times New Roman" w:cs="Times New Roman"/>
          <w:noProof/>
          <w:sz w:val="24"/>
          <w:szCs w:val="24"/>
        </w:rPr>
        <w:t xml:space="preserve"> mắc bệnh gan mạn lúc mới nhập viện để can thiệp sớm cho những </w:t>
      </w:r>
      <w:r w:rsidR="00FC2F48">
        <w:rPr>
          <w:rFonts w:ascii="Times New Roman" w:eastAsiaTheme="minorEastAsia" w:hAnsi="Times New Roman" w:cs="Times New Roman"/>
          <w:noProof/>
          <w:sz w:val="24"/>
          <w:szCs w:val="24"/>
        </w:rPr>
        <w:t>người bệnh</w:t>
      </w:r>
      <w:r w:rsidR="009559B3" w:rsidRPr="00227F4B">
        <w:rPr>
          <w:rFonts w:ascii="Times New Roman" w:eastAsiaTheme="minorEastAsia" w:hAnsi="Times New Roman" w:cs="Times New Roman"/>
          <w:noProof/>
          <w:sz w:val="24"/>
          <w:szCs w:val="24"/>
        </w:rPr>
        <w:t xml:space="preserve"> có nguy cơ SDD. </w:t>
      </w:r>
    </w:p>
    <w:p w14:paraId="75D9C13A" w14:textId="4B1FCDE8" w:rsidR="009559B3" w:rsidRDefault="009559B3" w:rsidP="004773E6">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Ngoài ra cần tăng cường công tác giáo dục dinh dưỡng để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có được một khẩu phần ăn hợ</w:t>
      </w:r>
      <w:r w:rsidR="0006000A">
        <w:rPr>
          <w:rFonts w:ascii="Times New Roman" w:eastAsiaTheme="minorEastAsia" w:hAnsi="Times New Roman" w:cs="Times New Roman"/>
          <w:noProof/>
          <w:sz w:val="24"/>
          <w:szCs w:val="24"/>
        </w:rPr>
        <w:t xml:space="preserve">p lý, giàu năng lượng, giàu protein, đủ vitamin, khoáng chất. </w:t>
      </w:r>
    </w:p>
    <w:p w14:paraId="1E2B29B4" w14:textId="39E11046" w:rsidR="004773E6" w:rsidRPr="004773E6" w:rsidRDefault="004773E6" w:rsidP="004773E6">
      <w:pPr>
        <w:spacing w:line="360" w:lineRule="auto"/>
        <w:jc w:val="both"/>
        <w:rPr>
          <w:rFonts w:ascii="Times New Roman" w:eastAsiaTheme="minorEastAsia" w:hAnsi="Times New Roman" w:cs="Times New Roman"/>
          <w:noProof/>
          <w:color w:val="FF0000"/>
          <w:sz w:val="24"/>
          <w:szCs w:val="24"/>
          <w:lang w:val="vi-VN"/>
        </w:rPr>
      </w:pPr>
      <w:r w:rsidRPr="004773E6">
        <w:rPr>
          <w:rFonts w:ascii="Times New Roman" w:eastAsiaTheme="minorEastAsia" w:hAnsi="Times New Roman" w:cs="Times New Roman"/>
          <w:noProof/>
          <w:color w:val="FF0000"/>
          <w:sz w:val="24"/>
          <w:szCs w:val="24"/>
          <w:lang w:val="vi-VN"/>
        </w:rPr>
        <w:t>(chú ý thụt đầu dòng chỉ thụt ngay dưới chương còn những part còn lại thôi khỏi thụt)</w:t>
      </w:r>
    </w:p>
    <w:p w14:paraId="147BA4D5" w14:textId="46DC8D66" w:rsidR="009559B3" w:rsidRDefault="009559B3" w:rsidP="003A6E00">
      <w:pPr>
        <w:spacing w:line="360" w:lineRule="auto"/>
        <w:jc w:val="center"/>
        <w:rPr>
          <w:rFonts w:ascii="Times New Roman" w:eastAsiaTheme="minorEastAsia" w:hAnsi="Times New Roman" w:cs="Times New Roman"/>
          <w:b/>
          <w:noProof/>
          <w:sz w:val="24"/>
          <w:szCs w:val="24"/>
        </w:rPr>
      </w:pPr>
      <w:r w:rsidRPr="00227F4B">
        <w:rPr>
          <w:rFonts w:ascii="Times New Roman" w:eastAsiaTheme="minorEastAsia" w:hAnsi="Times New Roman" w:cs="Times New Roman"/>
          <w:b/>
          <w:noProof/>
          <w:sz w:val="24"/>
          <w:szCs w:val="24"/>
        </w:rPr>
        <w:t>TÀI LIỆU THAM KHẢ</w:t>
      </w:r>
      <w:r w:rsidR="001D5FAE">
        <w:rPr>
          <w:rFonts w:ascii="Times New Roman" w:eastAsiaTheme="minorEastAsia" w:hAnsi="Times New Roman" w:cs="Times New Roman"/>
          <w:b/>
          <w:noProof/>
          <w:sz w:val="24"/>
          <w:szCs w:val="24"/>
        </w:rPr>
        <w:t>O</w:t>
      </w:r>
    </w:p>
    <w:p w14:paraId="16296E41" w14:textId="18FEAE10" w:rsidR="004773E6" w:rsidRDefault="004773E6" w:rsidP="003A6E00">
      <w:pPr>
        <w:spacing w:line="360" w:lineRule="auto"/>
        <w:jc w:val="center"/>
        <w:rPr>
          <w:rFonts w:ascii="Times New Roman" w:eastAsiaTheme="minorEastAsia" w:hAnsi="Times New Roman" w:cs="Times New Roman"/>
          <w:b/>
          <w:noProof/>
          <w:color w:val="FF0000"/>
          <w:sz w:val="24"/>
          <w:szCs w:val="24"/>
          <w:lang w:val="vi-VN"/>
        </w:rPr>
      </w:pPr>
      <w:r w:rsidRPr="004773E6">
        <w:rPr>
          <w:rFonts w:ascii="Times New Roman" w:eastAsiaTheme="minorEastAsia" w:hAnsi="Times New Roman" w:cs="Times New Roman"/>
          <w:b/>
          <w:noProof/>
          <w:color w:val="FF0000"/>
          <w:sz w:val="24"/>
          <w:szCs w:val="24"/>
          <w:lang w:val="vi-VN"/>
        </w:rPr>
        <w:t>(EM chiu khó dùng endnote để chuẩn hóa form cho phần references nhé nó chuyên nghiệp hơn rất nhiều)</w:t>
      </w:r>
      <w:r>
        <w:rPr>
          <w:rFonts w:ascii="Times New Roman" w:eastAsiaTheme="minorEastAsia" w:hAnsi="Times New Roman" w:cs="Times New Roman"/>
          <w:b/>
          <w:noProof/>
          <w:color w:val="FF0000"/>
          <w:sz w:val="24"/>
          <w:szCs w:val="24"/>
          <w:lang w:val="vi-VN"/>
        </w:rPr>
        <w:t xml:space="preserve"> </w:t>
      </w:r>
    </w:p>
    <w:p w14:paraId="7D684911" w14:textId="5888DDAB" w:rsidR="004773E6" w:rsidRPr="004773E6" w:rsidRDefault="004773E6" w:rsidP="003A6E00">
      <w:pPr>
        <w:spacing w:line="360" w:lineRule="auto"/>
        <w:jc w:val="center"/>
        <w:rPr>
          <w:rFonts w:ascii="Times New Roman" w:eastAsiaTheme="minorEastAsia" w:hAnsi="Times New Roman" w:cs="Times New Roman"/>
          <w:noProof/>
          <w:color w:val="FF0000"/>
          <w:sz w:val="24"/>
          <w:szCs w:val="24"/>
          <w:lang w:val="vi-VN"/>
        </w:rPr>
      </w:pPr>
      <w:r>
        <w:rPr>
          <w:rFonts w:ascii="Times New Roman" w:eastAsiaTheme="minorEastAsia" w:hAnsi="Times New Roman" w:cs="Times New Roman"/>
          <w:b/>
          <w:noProof/>
          <w:color w:val="FF0000"/>
          <w:sz w:val="24"/>
          <w:szCs w:val="24"/>
          <w:lang w:val="vi-VN"/>
        </w:rPr>
        <w:t>(tất cả các link phải xem được cả bản in và bản thường bài báo khoa học chỉ là cách mọi người chuẩn hóa lại phương pháp đưa ra kết quả và cách show dữ liệu, em chỉnh chu lại phần reffereences nhé nó rất đáng đầu tư. Theo anh thì trích dẫn nên để [1],[2]…..</w:t>
      </w:r>
    </w:p>
    <w:p w14:paraId="0FCD29D6" w14:textId="11BE5F37" w:rsidR="00B64487" w:rsidRPr="00B64487" w:rsidRDefault="00B64487"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1. </w:t>
      </w:r>
      <w:r w:rsidRPr="0089301E">
        <w:rPr>
          <w:rFonts w:ascii="Times New Roman" w:eastAsiaTheme="minorEastAsia" w:hAnsi="Times New Roman" w:cs="Times New Roman"/>
          <w:i/>
          <w:noProof/>
          <w:sz w:val="24"/>
          <w:szCs w:val="24"/>
        </w:rPr>
        <w:t>Viêm Gan Virus. Những Điều Bạn Cần Biết</w:t>
      </w:r>
      <w:r w:rsidRPr="00B64487">
        <w:rPr>
          <w:rFonts w:ascii="Times New Roman" w:eastAsiaTheme="minorEastAsia" w:hAnsi="Times New Roman" w:cs="Times New Roman"/>
          <w:noProof/>
          <w:sz w:val="24"/>
          <w:szCs w:val="24"/>
        </w:rPr>
        <w:t>. World Health Organization Regional Office for the Western Pacific; 2020.</w:t>
      </w:r>
    </w:p>
    <w:p w14:paraId="4CCAA14D" w14:textId="3E47B1EB" w:rsidR="00B64487" w:rsidRPr="00B64487" w:rsidRDefault="00B64487" w:rsidP="005716DC">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2. </w:t>
      </w:r>
      <w:r w:rsidRPr="00B64487">
        <w:rPr>
          <w:rFonts w:ascii="Times New Roman" w:eastAsiaTheme="minorEastAsia" w:hAnsi="Times New Roman" w:cs="Times New Roman"/>
          <w:noProof/>
          <w:sz w:val="24"/>
          <w:szCs w:val="24"/>
        </w:rPr>
        <w:t xml:space="preserve">Purnak T, Yilmaz Y. Liver disease and malnutrition. </w:t>
      </w:r>
      <w:r w:rsidRPr="0089301E">
        <w:rPr>
          <w:rFonts w:ascii="Times New Roman" w:eastAsiaTheme="minorEastAsia" w:hAnsi="Times New Roman" w:cs="Times New Roman"/>
          <w:i/>
          <w:noProof/>
          <w:sz w:val="24"/>
          <w:szCs w:val="24"/>
        </w:rPr>
        <w:t>Best Pract Res Clin Gastroenterol</w:t>
      </w:r>
      <w:r>
        <w:rPr>
          <w:rFonts w:ascii="Times New Roman" w:eastAsiaTheme="minorEastAsia" w:hAnsi="Times New Roman" w:cs="Times New Roman"/>
          <w:noProof/>
          <w:sz w:val="24"/>
          <w:szCs w:val="24"/>
        </w:rPr>
        <w:t xml:space="preserve">. </w:t>
      </w:r>
      <w:r w:rsidRPr="00B64487">
        <w:rPr>
          <w:rFonts w:ascii="Times New Roman" w:eastAsiaTheme="minorEastAsia" w:hAnsi="Times New Roman" w:cs="Times New Roman"/>
          <w:noProof/>
          <w:sz w:val="24"/>
          <w:szCs w:val="24"/>
        </w:rPr>
        <w:t>2013;27(4):619-629. doi:10.1016/j.bpg.2013.06.018</w:t>
      </w:r>
    </w:p>
    <w:p w14:paraId="149AE769" w14:textId="31BEB3D0" w:rsidR="00B64487" w:rsidRPr="007E4BE0" w:rsidRDefault="00B64487" w:rsidP="00B64487">
      <w:pPr>
        <w:spacing w:line="360" w:lineRule="auto"/>
        <w:jc w:val="both"/>
        <w:rPr>
          <w:rFonts w:ascii="Times New Roman" w:eastAsiaTheme="minorEastAsia" w:hAnsi="Times New Roman" w:cs="Times New Roman"/>
          <w:noProof/>
          <w:sz w:val="24"/>
          <w:szCs w:val="24"/>
          <w:lang w:val="fr-FR"/>
        </w:rPr>
      </w:pPr>
      <w:r>
        <w:rPr>
          <w:rFonts w:ascii="Times New Roman" w:eastAsiaTheme="minorEastAsia" w:hAnsi="Times New Roman" w:cs="Times New Roman"/>
          <w:noProof/>
          <w:sz w:val="24"/>
          <w:szCs w:val="24"/>
        </w:rPr>
        <w:t xml:space="preserve">3. </w:t>
      </w:r>
      <w:r w:rsidRPr="00B64487">
        <w:rPr>
          <w:rFonts w:ascii="Times New Roman" w:eastAsiaTheme="minorEastAsia" w:hAnsi="Times New Roman" w:cs="Times New Roman"/>
          <w:noProof/>
          <w:sz w:val="24"/>
          <w:szCs w:val="24"/>
        </w:rPr>
        <w:t xml:space="preserve">Bischoff SC, Bernal W, Dasarathy S, et al. ESPEN practical guideline: Clinical nutrition in liver disease. </w:t>
      </w:r>
      <w:r w:rsidRPr="007E4BE0">
        <w:rPr>
          <w:rFonts w:ascii="Times New Roman" w:eastAsiaTheme="minorEastAsia" w:hAnsi="Times New Roman" w:cs="Times New Roman"/>
          <w:i/>
          <w:noProof/>
          <w:sz w:val="24"/>
          <w:szCs w:val="24"/>
          <w:lang w:val="fr-FR"/>
        </w:rPr>
        <w:t>Clin Nutr</w:t>
      </w:r>
      <w:r w:rsidRPr="007E4BE0">
        <w:rPr>
          <w:rFonts w:ascii="Times New Roman" w:eastAsiaTheme="minorEastAsia" w:hAnsi="Times New Roman" w:cs="Times New Roman"/>
          <w:noProof/>
          <w:sz w:val="24"/>
          <w:szCs w:val="24"/>
          <w:lang w:val="fr-FR"/>
        </w:rPr>
        <w:t>. 2020;39(12):3533-3562. doi:10.1016/j.clnu.2020.09.001</w:t>
      </w:r>
    </w:p>
    <w:p w14:paraId="3050DA66" w14:textId="77777777" w:rsidR="006F7126" w:rsidRDefault="006F7126" w:rsidP="00B64487">
      <w:pPr>
        <w:spacing w:line="360" w:lineRule="auto"/>
        <w:jc w:val="both"/>
        <w:rPr>
          <w:rFonts w:ascii="Times New Roman" w:eastAsiaTheme="minorEastAsia" w:hAnsi="Times New Roman" w:cs="Times New Roman"/>
          <w:noProof/>
          <w:sz w:val="24"/>
          <w:szCs w:val="24"/>
          <w:lang w:val="fr-FR"/>
        </w:rPr>
      </w:pPr>
    </w:p>
    <w:p w14:paraId="01B8EFF8" w14:textId="5A6483A7" w:rsidR="006F7126" w:rsidRPr="006F7126" w:rsidRDefault="006F7126" w:rsidP="006F7126">
      <w:pPr>
        <w:spacing w:line="360" w:lineRule="auto"/>
        <w:jc w:val="both"/>
        <w:rPr>
          <w:rFonts w:ascii="Times New Roman" w:eastAsiaTheme="minorEastAsia" w:hAnsi="Times New Roman" w:cs="Times New Roman"/>
          <w:noProof/>
          <w:sz w:val="24"/>
          <w:szCs w:val="24"/>
          <w:lang w:val="fr-FR"/>
        </w:rPr>
      </w:pPr>
      <w:r>
        <w:rPr>
          <w:rFonts w:ascii="Times New Roman" w:eastAsiaTheme="minorEastAsia" w:hAnsi="Times New Roman" w:cs="Times New Roman"/>
          <w:noProof/>
          <w:sz w:val="24"/>
          <w:szCs w:val="24"/>
          <w:lang w:val="fr-FR"/>
        </w:rPr>
        <w:t xml:space="preserve">4. </w:t>
      </w:r>
      <w:r w:rsidRPr="006F7126">
        <w:rPr>
          <w:rFonts w:ascii="Times New Roman" w:eastAsiaTheme="minorEastAsia" w:hAnsi="Times New Roman" w:cs="Times New Roman"/>
          <w:noProof/>
          <w:sz w:val="24"/>
          <w:szCs w:val="24"/>
          <w:lang w:val="fr-FR"/>
        </w:rPr>
        <w:t xml:space="preserve">Bộ y tế. </w:t>
      </w:r>
      <w:r w:rsidRPr="006F7126">
        <w:rPr>
          <w:rFonts w:ascii="Times New Roman" w:eastAsiaTheme="minorEastAsia" w:hAnsi="Times New Roman" w:cs="Times New Roman"/>
          <w:i/>
          <w:noProof/>
          <w:sz w:val="24"/>
          <w:szCs w:val="24"/>
          <w:lang w:val="fr-FR"/>
        </w:rPr>
        <w:t>Hướng dẫn chẩn đoán và điều trị bệnh viêm gan B</w:t>
      </w:r>
      <w:r w:rsidRPr="006F7126">
        <w:rPr>
          <w:rFonts w:ascii="Times New Roman" w:eastAsiaTheme="minorEastAsia" w:hAnsi="Times New Roman" w:cs="Times New Roman"/>
          <w:noProof/>
          <w:sz w:val="24"/>
          <w:szCs w:val="24"/>
          <w:lang w:val="fr-FR"/>
        </w:rPr>
        <w:t>. 2014.</w:t>
      </w:r>
    </w:p>
    <w:p w14:paraId="28D752DF" w14:textId="5D1B799B" w:rsidR="006F7126" w:rsidRDefault="006F7126" w:rsidP="006F7126">
      <w:pPr>
        <w:spacing w:line="360" w:lineRule="auto"/>
        <w:jc w:val="both"/>
        <w:rPr>
          <w:rFonts w:ascii="Times New Roman" w:eastAsiaTheme="minorEastAsia" w:hAnsi="Times New Roman" w:cs="Times New Roman"/>
          <w:noProof/>
          <w:sz w:val="24"/>
          <w:szCs w:val="24"/>
          <w:lang w:val="fr-FR"/>
        </w:rPr>
      </w:pPr>
      <w:r>
        <w:rPr>
          <w:rFonts w:ascii="Times New Roman" w:eastAsiaTheme="minorEastAsia" w:hAnsi="Times New Roman" w:cs="Times New Roman"/>
          <w:noProof/>
          <w:sz w:val="24"/>
          <w:szCs w:val="24"/>
          <w:lang w:val="fr-FR"/>
        </w:rPr>
        <w:t xml:space="preserve">5. </w:t>
      </w:r>
      <w:r w:rsidRPr="006F7126">
        <w:rPr>
          <w:rFonts w:ascii="Times New Roman" w:eastAsiaTheme="minorEastAsia" w:hAnsi="Times New Roman" w:cs="Times New Roman"/>
          <w:noProof/>
          <w:sz w:val="24"/>
          <w:szCs w:val="24"/>
          <w:lang w:val="fr-FR"/>
        </w:rPr>
        <w:t xml:space="preserve">Bộ y tế. </w:t>
      </w:r>
      <w:r w:rsidRPr="006F7126">
        <w:rPr>
          <w:rFonts w:ascii="Times New Roman" w:eastAsiaTheme="minorEastAsia" w:hAnsi="Times New Roman" w:cs="Times New Roman"/>
          <w:i/>
          <w:noProof/>
          <w:sz w:val="24"/>
          <w:szCs w:val="24"/>
          <w:lang w:val="fr-FR"/>
        </w:rPr>
        <w:t>Hướng dẫn chẩn đoán và điều trị bện viêm gan virus C</w:t>
      </w:r>
      <w:r w:rsidRPr="006F7126">
        <w:rPr>
          <w:rFonts w:ascii="Times New Roman" w:eastAsiaTheme="minorEastAsia" w:hAnsi="Times New Roman" w:cs="Times New Roman"/>
          <w:noProof/>
          <w:sz w:val="24"/>
          <w:szCs w:val="24"/>
          <w:lang w:val="fr-FR"/>
        </w:rPr>
        <w:t>. 2016.</w:t>
      </w:r>
    </w:p>
    <w:p w14:paraId="15AC51DB" w14:textId="5946CC77" w:rsidR="00B64487" w:rsidRPr="004773E6" w:rsidRDefault="006F7126" w:rsidP="00B64487">
      <w:pPr>
        <w:spacing w:line="360" w:lineRule="auto"/>
        <w:jc w:val="both"/>
        <w:rPr>
          <w:rFonts w:ascii="Times New Roman" w:eastAsiaTheme="minorEastAsia" w:hAnsi="Times New Roman" w:cs="Times New Roman"/>
          <w:noProof/>
          <w:sz w:val="24"/>
          <w:szCs w:val="24"/>
          <w:lang w:val="vi-VN"/>
        </w:rPr>
      </w:pPr>
      <w:r>
        <w:rPr>
          <w:rFonts w:ascii="Times New Roman" w:eastAsiaTheme="minorEastAsia" w:hAnsi="Times New Roman" w:cs="Times New Roman"/>
          <w:noProof/>
          <w:sz w:val="24"/>
          <w:szCs w:val="24"/>
          <w:lang w:val="fr-FR"/>
        </w:rPr>
        <w:t>6</w:t>
      </w:r>
      <w:r w:rsidR="005716DC" w:rsidRPr="007E4BE0">
        <w:rPr>
          <w:rFonts w:ascii="Times New Roman" w:eastAsiaTheme="minorEastAsia" w:hAnsi="Times New Roman" w:cs="Times New Roman"/>
          <w:noProof/>
          <w:sz w:val="24"/>
          <w:szCs w:val="24"/>
          <w:lang w:val="fr-FR"/>
        </w:rPr>
        <w:t xml:space="preserve">. </w:t>
      </w:r>
      <w:r w:rsidR="00B64487" w:rsidRPr="007E4BE0">
        <w:rPr>
          <w:rFonts w:ascii="Times New Roman" w:eastAsiaTheme="minorEastAsia" w:hAnsi="Times New Roman" w:cs="Times New Roman"/>
          <w:noProof/>
          <w:sz w:val="24"/>
          <w:szCs w:val="24"/>
          <w:lang w:val="fr-FR"/>
        </w:rPr>
        <w:t xml:space="preserve">Gottschall CBA, Pereira TG, Rabito EI, et al. </w:t>
      </w:r>
      <w:r w:rsidR="005716DC" w:rsidRPr="00B64487">
        <w:rPr>
          <w:rFonts w:ascii="Times New Roman" w:eastAsiaTheme="minorEastAsia" w:hAnsi="Times New Roman" w:cs="Times New Roman"/>
          <w:noProof/>
          <w:sz w:val="24"/>
          <w:szCs w:val="24"/>
        </w:rPr>
        <w:t>Nutritional status and dietary intake in non-cirrhotic adult chronic hepatitis c patients</w:t>
      </w:r>
      <w:r w:rsidR="00B64487" w:rsidRPr="00B64487">
        <w:rPr>
          <w:rFonts w:ascii="Times New Roman" w:eastAsiaTheme="minorEastAsia" w:hAnsi="Times New Roman" w:cs="Times New Roman"/>
          <w:noProof/>
          <w:sz w:val="24"/>
          <w:szCs w:val="24"/>
        </w:rPr>
        <w:t xml:space="preserve">. </w:t>
      </w:r>
      <w:r w:rsidR="00B64487" w:rsidRPr="0089301E">
        <w:rPr>
          <w:rFonts w:ascii="Times New Roman" w:eastAsiaTheme="minorEastAsia" w:hAnsi="Times New Roman" w:cs="Times New Roman"/>
          <w:i/>
          <w:noProof/>
          <w:sz w:val="24"/>
          <w:szCs w:val="24"/>
        </w:rPr>
        <w:t>Arq Gastroenterol</w:t>
      </w:r>
      <w:r w:rsidR="00B64487" w:rsidRPr="00B64487">
        <w:rPr>
          <w:rFonts w:ascii="Times New Roman" w:eastAsiaTheme="minorEastAsia" w:hAnsi="Times New Roman" w:cs="Times New Roman"/>
          <w:noProof/>
          <w:sz w:val="24"/>
          <w:szCs w:val="24"/>
        </w:rPr>
        <w:t>. 2015;52(3):204-209. doi:10.1590/S0004-28032015000300010</w:t>
      </w:r>
      <w:r w:rsidR="004773E6">
        <w:rPr>
          <w:rFonts w:ascii="Times New Roman" w:eastAsiaTheme="minorEastAsia" w:hAnsi="Times New Roman" w:cs="Times New Roman"/>
          <w:noProof/>
          <w:sz w:val="24"/>
          <w:szCs w:val="24"/>
          <w:lang w:val="vi-VN"/>
        </w:rPr>
        <w:t xml:space="preserve"> </w:t>
      </w:r>
      <w:r w:rsidR="004773E6" w:rsidRPr="004773E6">
        <w:rPr>
          <w:rFonts w:ascii="Times New Roman" w:eastAsiaTheme="minorEastAsia" w:hAnsi="Times New Roman" w:cs="Times New Roman"/>
          <w:noProof/>
          <w:color w:val="FF0000"/>
          <w:sz w:val="24"/>
          <w:szCs w:val="24"/>
          <w:lang w:val="vi-VN"/>
        </w:rPr>
        <w:t>(Kiểm tra format)</w:t>
      </w:r>
    </w:p>
    <w:p w14:paraId="0ECD0691" w14:textId="6687FA29" w:rsidR="00B64487"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Viện dinh dưỡng. </w:t>
      </w:r>
      <w:r w:rsidR="00B64487" w:rsidRPr="0089301E">
        <w:rPr>
          <w:rFonts w:ascii="Times New Roman" w:eastAsiaTheme="minorEastAsia" w:hAnsi="Times New Roman" w:cs="Times New Roman"/>
          <w:i/>
          <w:noProof/>
          <w:sz w:val="24"/>
          <w:szCs w:val="24"/>
        </w:rPr>
        <w:t>Quyển Ảnh Dùng Trong Điều Tra Khẩu Phần Trẻ Em 2-5 Tuổi.</w:t>
      </w:r>
      <w:r w:rsidR="00B64487" w:rsidRPr="00B64487">
        <w:rPr>
          <w:rFonts w:ascii="Times New Roman" w:eastAsiaTheme="minorEastAsia" w:hAnsi="Times New Roman" w:cs="Times New Roman"/>
          <w:noProof/>
          <w:sz w:val="24"/>
          <w:szCs w:val="24"/>
        </w:rPr>
        <w:t xml:space="preserve"> Nhà xuất bản y học; 2014.</w:t>
      </w:r>
    </w:p>
    <w:p w14:paraId="6A81B181" w14:textId="3100E0F7" w:rsidR="00B64487"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Viện dinh dưỡng, Bộ y tế. </w:t>
      </w:r>
      <w:r w:rsidR="00B64487" w:rsidRPr="0089301E">
        <w:rPr>
          <w:rFonts w:ascii="Times New Roman" w:eastAsiaTheme="minorEastAsia" w:hAnsi="Times New Roman" w:cs="Times New Roman"/>
          <w:i/>
          <w:noProof/>
          <w:sz w:val="24"/>
          <w:szCs w:val="24"/>
        </w:rPr>
        <w:t>Bảng Thành Phần Các Chất Dinh Dưỡng Thông Dụng Trong Thực Phẩm Việt Nam</w:t>
      </w:r>
      <w:r w:rsidR="00B64487" w:rsidRPr="00B64487">
        <w:rPr>
          <w:rFonts w:ascii="Times New Roman" w:eastAsiaTheme="minorEastAsia" w:hAnsi="Times New Roman" w:cs="Times New Roman"/>
          <w:noProof/>
          <w:sz w:val="24"/>
          <w:szCs w:val="24"/>
        </w:rPr>
        <w:t>. Nhà xuất bản y học; 2017.</w:t>
      </w:r>
    </w:p>
    <w:p w14:paraId="0C8390FC" w14:textId="1FD935D6" w:rsid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Viện dinh dưỡng, Bộ y tế. </w:t>
      </w:r>
      <w:r w:rsidR="00B64487" w:rsidRPr="0089301E">
        <w:rPr>
          <w:rFonts w:ascii="Times New Roman" w:eastAsiaTheme="minorEastAsia" w:hAnsi="Times New Roman" w:cs="Times New Roman"/>
          <w:i/>
          <w:noProof/>
          <w:sz w:val="24"/>
          <w:szCs w:val="24"/>
        </w:rPr>
        <w:t>Nhu Cầu Dinh Dưỡng Khuyến Nghị Cho Người Việt Nam</w:t>
      </w:r>
      <w:r w:rsidR="00B64487" w:rsidRPr="00B64487">
        <w:rPr>
          <w:rFonts w:ascii="Times New Roman" w:eastAsiaTheme="minorEastAsia" w:hAnsi="Times New Roman" w:cs="Times New Roman"/>
          <w:noProof/>
          <w:sz w:val="24"/>
          <w:szCs w:val="24"/>
        </w:rPr>
        <w:t>. Nhà xuất bản y học; 2016.</w:t>
      </w:r>
    </w:p>
    <w:p w14:paraId="5E194E00" w14:textId="08581A95" w:rsidR="006F7126"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10</w:t>
      </w:r>
      <w:r w:rsidRPr="006F7126">
        <w:rPr>
          <w:rFonts w:ascii="Times New Roman" w:eastAsiaTheme="minorEastAsia" w:hAnsi="Times New Roman" w:cs="Times New Roman"/>
          <w:noProof/>
          <w:sz w:val="24"/>
          <w:szCs w:val="24"/>
        </w:rPr>
        <w:t>. Merli M, Berzigotti A, Zelber-Sagi S, et al. EASL Clinical Practice Guidelines on nutrition in chronic liver disease. J Hepatol. 2019;70(1):172-193. doi:10.1016/j.jhep.2018.06.024</w:t>
      </w:r>
    </w:p>
    <w:p w14:paraId="2E5DD556" w14:textId="4B70F8D5" w:rsidR="00B64487"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11</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Nunes G, Santos CA, Barosa R, Fonseca C, Barata AT, Fonseca J. </w:t>
      </w:r>
      <w:r w:rsidR="005716DC" w:rsidRPr="00B64487">
        <w:rPr>
          <w:rFonts w:ascii="Times New Roman" w:eastAsiaTheme="minorEastAsia" w:hAnsi="Times New Roman" w:cs="Times New Roman"/>
          <w:noProof/>
          <w:sz w:val="24"/>
          <w:szCs w:val="24"/>
        </w:rPr>
        <w:t>Outcome and nutritional assessment of chronic liver disease patients using anthropometry and subjective global assessment</w:t>
      </w:r>
      <w:r w:rsidR="00B64487" w:rsidRPr="00B64487">
        <w:rPr>
          <w:rFonts w:ascii="Times New Roman" w:eastAsiaTheme="minorEastAsia" w:hAnsi="Times New Roman" w:cs="Times New Roman"/>
          <w:noProof/>
          <w:sz w:val="24"/>
          <w:szCs w:val="24"/>
        </w:rPr>
        <w:t xml:space="preserve">. </w:t>
      </w:r>
      <w:r w:rsidR="00B64487" w:rsidRPr="0089301E">
        <w:rPr>
          <w:rFonts w:ascii="Times New Roman" w:eastAsiaTheme="minorEastAsia" w:hAnsi="Times New Roman" w:cs="Times New Roman"/>
          <w:i/>
          <w:noProof/>
          <w:sz w:val="24"/>
          <w:szCs w:val="24"/>
        </w:rPr>
        <w:t>Arq Gastroenterol</w:t>
      </w:r>
      <w:r w:rsidR="00B64487" w:rsidRPr="00B64487">
        <w:rPr>
          <w:rFonts w:ascii="Times New Roman" w:eastAsiaTheme="minorEastAsia" w:hAnsi="Times New Roman" w:cs="Times New Roman"/>
          <w:noProof/>
          <w:sz w:val="24"/>
          <w:szCs w:val="24"/>
        </w:rPr>
        <w:t>. 2017;54(3):225-231. doi:10.1590/S0004-2803.201700000-28</w:t>
      </w:r>
    </w:p>
    <w:p w14:paraId="60CE0A26" w14:textId="111B740E" w:rsidR="00B64487"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12</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Luong R, Kim M, Lee A, Carey S. Assessing nutritional status in a cohort of liver cirrhosis outpatients: A prospective cross-sectional study. </w:t>
      </w:r>
      <w:r w:rsidR="00B64487" w:rsidRPr="0089301E">
        <w:rPr>
          <w:rFonts w:ascii="Times New Roman" w:eastAsiaTheme="minorEastAsia" w:hAnsi="Times New Roman" w:cs="Times New Roman"/>
          <w:i/>
          <w:noProof/>
          <w:sz w:val="24"/>
          <w:szCs w:val="24"/>
        </w:rPr>
        <w:t>Nutr Health</w:t>
      </w:r>
      <w:r w:rsidR="00B64487" w:rsidRPr="00B64487">
        <w:rPr>
          <w:rFonts w:ascii="Times New Roman" w:eastAsiaTheme="minorEastAsia" w:hAnsi="Times New Roman" w:cs="Times New Roman"/>
          <w:noProof/>
          <w:sz w:val="24"/>
          <w:szCs w:val="24"/>
        </w:rPr>
        <w:t>. 2020;26(1):19-25. doi:10.1177/0260106019888362</w:t>
      </w:r>
    </w:p>
    <w:p w14:paraId="5B683FB3" w14:textId="5A892FEA" w:rsidR="00B64487"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Menta PLDR, Correia MITD, Vidigal PVT, Silva LD, Teixeira R. Nutrition status of patients with chronic hepatitis B or C. </w:t>
      </w:r>
      <w:r w:rsidR="00B64487" w:rsidRPr="0089301E">
        <w:rPr>
          <w:rFonts w:ascii="Times New Roman" w:eastAsiaTheme="minorEastAsia" w:hAnsi="Times New Roman" w:cs="Times New Roman"/>
          <w:i/>
          <w:noProof/>
          <w:sz w:val="24"/>
          <w:szCs w:val="24"/>
        </w:rPr>
        <w:t>Nutr Clin Pract Off Publ Am Soc Parenter Enter Nutr</w:t>
      </w:r>
      <w:r w:rsidR="00B64487" w:rsidRPr="00B64487">
        <w:rPr>
          <w:rFonts w:ascii="Times New Roman" w:eastAsiaTheme="minorEastAsia" w:hAnsi="Times New Roman" w:cs="Times New Roman"/>
          <w:noProof/>
          <w:sz w:val="24"/>
          <w:szCs w:val="24"/>
        </w:rPr>
        <w:t>. 2015;30(2):290-296. doi:10.1177/0884533614546168</w:t>
      </w:r>
    </w:p>
    <w:p w14:paraId="224B99F5" w14:textId="77777777" w:rsidR="004773E6"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14</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Kawabe N, Hashimoto S, Harata M, et al. Assessment of nutritional status of </w:t>
      </w:r>
    </w:p>
    <w:p w14:paraId="396BFD56" w14:textId="77777777" w:rsidR="004773E6" w:rsidRDefault="004773E6" w:rsidP="00B64487">
      <w:pPr>
        <w:spacing w:line="360" w:lineRule="auto"/>
        <w:jc w:val="both"/>
        <w:rPr>
          <w:rFonts w:ascii="Times New Roman" w:eastAsiaTheme="minorEastAsia" w:hAnsi="Times New Roman" w:cs="Times New Roman"/>
          <w:noProof/>
          <w:sz w:val="24"/>
          <w:szCs w:val="24"/>
        </w:rPr>
      </w:pPr>
    </w:p>
    <w:p w14:paraId="54A06C9D" w14:textId="77777777" w:rsidR="004773E6" w:rsidRDefault="004773E6" w:rsidP="00B64487">
      <w:pPr>
        <w:spacing w:line="360" w:lineRule="auto"/>
        <w:jc w:val="both"/>
        <w:rPr>
          <w:rFonts w:ascii="Times New Roman" w:eastAsiaTheme="minorEastAsia" w:hAnsi="Times New Roman" w:cs="Times New Roman"/>
          <w:noProof/>
          <w:sz w:val="24"/>
          <w:szCs w:val="24"/>
        </w:rPr>
      </w:pPr>
    </w:p>
    <w:p w14:paraId="4960A572" w14:textId="7EE28F4D" w:rsidR="00B64487" w:rsidRPr="00B64487" w:rsidRDefault="00B64487" w:rsidP="00B64487">
      <w:pPr>
        <w:spacing w:line="360" w:lineRule="auto"/>
        <w:jc w:val="both"/>
        <w:rPr>
          <w:rFonts w:ascii="Times New Roman" w:eastAsiaTheme="minorEastAsia" w:hAnsi="Times New Roman" w:cs="Times New Roman"/>
          <w:noProof/>
          <w:sz w:val="24"/>
          <w:szCs w:val="24"/>
        </w:rPr>
      </w:pPr>
      <w:r w:rsidRPr="00B64487">
        <w:rPr>
          <w:rFonts w:ascii="Times New Roman" w:eastAsiaTheme="minorEastAsia" w:hAnsi="Times New Roman" w:cs="Times New Roman"/>
          <w:noProof/>
          <w:sz w:val="24"/>
          <w:szCs w:val="24"/>
        </w:rPr>
        <w:t xml:space="preserve">patients with hepatitis C virus-related liver cirrhosis. </w:t>
      </w:r>
      <w:r w:rsidRPr="0089301E">
        <w:rPr>
          <w:rFonts w:ascii="Times New Roman" w:eastAsiaTheme="minorEastAsia" w:hAnsi="Times New Roman" w:cs="Times New Roman"/>
          <w:i/>
          <w:noProof/>
          <w:sz w:val="24"/>
          <w:szCs w:val="24"/>
        </w:rPr>
        <w:t>Hepatol Res</w:t>
      </w:r>
      <w:r w:rsidRPr="00B64487">
        <w:rPr>
          <w:rFonts w:ascii="Times New Roman" w:eastAsiaTheme="minorEastAsia" w:hAnsi="Times New Roman" w:cs="Times New Roman"/>
          <w:noProof/>
          <w:sz w:val="24"/>
          <w:szCs w:val="24"/>
        </w:rPr>
        <w:t>. 2008;38(5):484-490. doi:10.1111/j.1872-034X.2007.00300.x</w:t>
      </w:r>
    </w:p>
    <w:p w14:paraId="4F6CB498" w14:textId="46A535F9" w:rsidR="006F7126" w:rsidRPr="005716DC" w:rsidRDefault="006F7126" w:rsidP="005716DC">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15. </w:t>
      </w:r>
      <w:r w:rsidRPr="006F7126">
        <w:rPr>
          <w:rFonts w:ascii="Times New Roman" w:eastAsiaTheme="minorEastAsia" w:hAnsi="Times New Roman" w:cs="Times New Roman"/>
          <w:noProof/>
          <w:sz w:val="24"/>
          <w:szCs w:val="24"/>
        </w:rPr>
        <w:t xml:space="preserve">Lindqvist C, Slinde F, Majeed A, Bottai M, Wahlin S. Nutrition impact symptoms are related to malnutrition and quality of life – A cross-sectional study of patients with chronic liver disease. </w:t>
      </w:r>
      <w:r w:rsidRPr="006F7126">
        <w:rPr>
          <w:rFonts w:ascii="Times New Roman" w:eastAsiaTheme="minorEastAsia" w:hAnsi="Times New Roman" w:cs="Times New Roman"/>
          <w:i/>
          <w:noProof/>
          <w:sz w:val="24"/>
          <w:szCs w:val="24"/>
        </w:rPr>
        <w:t>Clin Nutr</w:t>
      </w:r>
      <w:r w:rsidRPr="006F7126">
        <w:rPr>
          <w:rFonts w:ascii="Times New Roman" w:eastAsiaTheme="minorEastAsia" w:hAnsi="Times New Roman" w:cs="Times New Roman"/>
          <w:noProof/>
          <w:sz w:val="24"/>
          <w:szCs w:val="24"/>
        </w:rPr>
        <w:t>. 2020;39(6):1840-1848. doi:10.1016/j.clnu.2019.07.024</w:t>
      </w:r>
    </w:p>
    <w:p w14:paraId="690ED829" w14:textId="7E1848E3" w:rsidR="006F7126" w:rsidRDefault="006F7126" w:rsidP="005716DC">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16</w:t>
      </w:r>
      <w:r w:rsidRPr="006F7126">
        <w:rPr>
          <w:rFonts w:ascii="Times New Roman" w:eastAsiaTheme="minorEastAsia" w:hAnsi="Times New Roman" w:cs="Times New Roman"/>
          <w:noProof/>
          <w:sz w:val="24"/>
          <w:szCs w:val="24"/>
        </w:rPr>
        <w:t>. Plauth M, Merli M, Kondrup J, et al. ESPEN guidelines for nutrition in liver disease and transplantation. Clin Nutr Edinb Scotl. 1997;16(2):43-55. doi:10.1016/s0261-5614(97)80022-2</w:t>
      </w:r>
    </w:p>
    <w:p w14:paraId="04B12F4B" w14:textId="6EF8FF02" w:rsidR="006F7126" w:rsidRPr="00B64487" w:rsidRDefault="006F7126" w:rsidP="005716DC">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17. </w:t>
      </w:r>
      <w:r w:rsidRPr="006F7126">
        <w:rPr>
          <w:rFonts w:ascii="Times New Roman" w:eastAsiaTheme="minorEastAsia" w:hAnsi="Times New Roman" w:cs="Times New Roman"/>
          <w:noProof/>
          <w:sz w:val="24"/>
          <w:szCs w:val="24"/>
        </w:rPr>
        <w:t xml:space="preserve">Farhan Thajeel R, Al Baldawi DH, Najim WA. Trace Elements in Children with Chronic Liver Disease. </w:t>
      </w:r>
      <w:r w:rsidRPr="006F7126">
        <w:rPr>
          <w:rFonts w:ascii="Times New Roman" w:eastAsiaTheme="minorEastAsia" w:hAnsi="Times New Roman" w:cs="Times New Roman"/>
          <w:i/>
          <w:noProof/>
          <w:sz w:val="24"/>
          <w:szCs w:val="24"/>
        </w:rPr>
        <w:t>J Clin Gastroenterol Hepatol</w:t>
      </w:r>
      <w:r w:rsidRPr="006F7126">
        <w:rPr>
          <w:rFonts w:ascii="Times New Roman" w:eastAsiaTheme="minorEastAsia" w:hAnsi="Times New Roman" w:cs="Times New Roman"/>
          <w:noProof/>
          <w:sz w:val="24"/>
          <w:szCs w:val="24"/>
        </w:rPr>
        <w:t>. 2017;01(03). doi:10.21767/2575-7733.1000020</w:t>
      </w:r>
    </w:p>
    <w:p w14:paraId="666F3387" w14:textId="77777777" w:rsidR="00E26602" w:rsidRDefault="00E26602" w:rsidP="0089301E">
      <w:pPr>
        <w:spacing w:line="360" w:lineRule="auto"/>
        <w:jc w:val="both"/>
        <w:rPr>
          <w:rFonts w:ascii="Times New Roman" w:eastAsiaTheme="minorEastAsia" w:hAnsi="Times New Roman" w:cs="Times New Roman"/>
          <w:noProof/>
          <w:sz w:val="24"/>
          <w:szCs w:val="24"/>
        </w:rPr>
      </w:pPr>
    </w:p>
    <w:p w14:paraId="4B14690C" w14:textId="77777777" w:rsidR="006F7126" w:rsidRPr="0089301E" w:rsidRDefault="006F7126" w:rsidP="0089301E">
      <w:pPr>
        <w:spacing w:line="360" w:lineRule="auto"/>
        <w:jc w:val="both"/>
        <w:rPr>
          <w:rFonts w:ascii="Times New Roman" w:eastAsiaTheme="minorEastAsia" w:hAnsi="Times New Roman" w:cs="Times New Roman"/>
          <w:noProof/>
          <w:sz w:val="24"/>
          <w:szCs w:val="24"/>
        </w:rPr>
        <w:sectPr w:rsidR="006F7126" w:rsidRPr="0089301E" w:rsidSect="000F272C">
          <w:type w:val="continuous"/>
          <w:pgSz w:w="12240" w:h="15840"/>
          <w:pgMar w:top="1440" w:right="1440" w:bottom="1440" w:left="1440" w:header="720" w:footer="720" w:gutter="0"/>
          <w:cols w:num="2" w:space="720"/>
          <w:docGrid w:linePitch="360"/>
        </w:sectPr>
      </w:pPr>
    </w:p>
    <w:p w14:paraId="5710641C" w14:textId="77777777" w:rsidR="004773E6" w:rsidRDefault="004773E6" w:rsidP="00227F4B">
      <w:pPr>
        <w:spacing w:line="360" w:lineRule="auto"/>
        <w:jc w:val="center"/>
        <w:rPr>
          <w:rFonts w:ascii="Times New Roman" w:eastAsiaTheme="minorEastAsia" w:hAnsi="Times New Roman" w:cs="Times New Roman"/>
          <w:b/>
          <w:noProof/>
          <w:sz w:val="24"/>
          <w:szCs w:val="24"/>
        </w:rPr>
      </w:pPr>
    </w:p>
    <w:p w14:paraId="0B964F4C" w14:textId="77777777" w:rsidR="004773E6" w:rsidRDefault="004773E6" w:rsidP="00227F4B">
      <w:pPr>
        <w:spacing w:line="360" w:lineRule="auto"/>
        <w:jc w:val="center"/>
        <w:rPr>
          <w:rFonts w:ascii="Times New Roman" w:eastAsiaTheme="minorEastAsia" w:hAnsi="Times New Roman" w:cs="Times New Roman"/>
          <w:b/>
          <w:noProof/>
          <w:sz w:val="24"/>
          <w:szCs w:val="24"/>
        </w:rPr>
      </w:pPr>
    </w:p>
    <w:p w14:paraId="09777552" w14:textId="77777777" w:rsidR="004773E6" w:rsidRDefault="004773E6" w:rsidP="00227F4B">
      <w:pPr>
        <w:spacing w:line="360" w:lineRule="auto"/>
        <w:jc w:val="center"/>
        <w:rPr>
          <w:rFonts w:ascii="Times New Roman" w:eastAsiaTheme="minorEastAsia" w:hAnsi="Times New Roman" w:cs="Times New Roman"/>
          <w:b/>
          <w:noProof/>
          <w:sz w:val="24"/>
          <w:szCs w:val="24"/>
        </w:rPr>
      </w:pPr>
    </w:p>
    <w:p w14:paraId="5318B791" w14:textId="206CD015" w:rsidR="00227F4B" w:rsidRPr="00227F4B" w:rsidRDefault="00227F4B" w:rsidP="00227F4B">
      <w:pPr>
        <w:spacing w:line="360" w:lineRule="auto"/>
        <w:jc w:val="center"/>
        <w:rPr>
          <w:rFonts w:ascii="Times New Roman" w:eastAsiaTheme="minorEastAsia" w:hAnsi="Times New Roman" w:cs="Times New Roman"/>
          <w:b/>
          <w:noProof/>
          <w:sz w:val="24"/>
          <w:szCs w:val="24"/>
        </w:rPr>
      </w:pPr>
      <w:r w:rsidRPr="00227F4B">
        <w:rPr>
          <w:rFonts w:ascii="Times New Roman" w:eastAsiaTheme="minorEastAsia" w:hAnsi="Times New Roman" w:cs="Times New Roman"/>
          <w:b/>
          <w:noProof/>
          <w:sz w:val="24"/>
          <w:szCs w:val="24"/>
        </w:rPr>
        <w:t>SUMMARY</w:t>
      </w:r>
    </w:p>
    <w:p w14:paraId="76471F06" w14:textId="77777777" w:rsidR="00227F4B" w:rsidRPr="00227F4B" w:rsidRDefault="00227F4B" w:rsidP="00227F4B">
      <w:pPr>
        <w:spacing w:line="360" w:lineRule="auto"/>
        <w:jc w:val="center"/>
        <w:rPr>
          <w:rFonts w:ascii="Times New Roman" w:eastAsiaTheme="minorEastAsia" w:hAnsi="Times New Roman" w:cs="Times New Roman"/>
          <w:b/>
          <w:noProof/>
          <w:sz w:val="24"/>
          <w:szCs w:val="24"/>
        </w:rPr>
      </w:pPr>
      <w:r w:rsidRPr="00227F4B">
        <w:rPr>
          <w:rFonts w:ascii="Times New Roman" w:eastAsiaTheme="minorEastAsia" w:hAnsi="Times New Roman" w:cs="Times New Roman"/>
          <w:b/>
          <w:noProof/>
          <w:sz w:val="24"/>
          <w:szCs w:val="24"/>
        </w:rPr>
        <w:t>NUTRITIONAL STATUS AND 24-HOUR DIETARY RECALL  OF PATIENTS WITH  CHRONIC HEPATITIS IN NATIONAL HOSPITAL OF TROPICAL DISEASES IN 2020-2021</w:t>
      </w:r>
    </w:p>
    <w:p w14:paraId="217E11DB" w14:textId="4AF69129" w:rsidR="00227F4B" w:rsidRPr="00227F4B" w:rsidRDefault="008D625D" w:rsidP="00227F4B">
      <w:pPr>
        <w:spacing w:line="36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C</w:t>
      </w:r>
      <w:r w:rsidRPr="008D625D">
        <w:rPr>
          <w:rFonts w:ascii="Times New Roman" w:eastAsiaTheme="minorEastAsia" w:hAnsi="Times New Roman" w:cs="Times New Roman"/>
          <w:noProof/>
          <w:sz w:val="24"/>
          <w:szCs w:val="24"/>
        </w:rPr>
        <w:t>hronic hepatitis B and C have been a huge public health problem in our country as well as in the world</w:t>
      </w:r>
      <w:r>
        <w:rPr>
          <w:rFonts w:ascii="Times New Roman" w:eastAsiaTheme="minorEastAsia" w:hAnsi="Times New Roman" w:cs="Times New Roman"/>
          <w:noProof/>
          <w:sz w:val="24"/>
          <w:szCs w:val="24"/>
        </w:rPr>
        <w:t xml:space="preserve">. </w:t>
      </w:r>
      <w:r w:rsidR="005F7C64" w:rsidRPr="005F7C64">
        <w:rPr>
          <w:rFonts w:ascii="Times New Roman" w:eastAsiaTheme="minorEastAsia" w:hAnsi="Times New Roman" w:cs="Times New Roman"/>
          <w:noProof/>
          <w:sz w:val="24"/>
          <w:szCs w:val="24"/>
        </w:rPr>
        <w:t>The prevalence of malnutrition in patients with chronic liver disease can range from 65-90% according to different assessm</w:t>
      </w:r>
      <w:r w:rsidR="005F7C64">
        <w:rPr>
          <w:rFonts w:ascii="Times New Roman" w:eastAsiaTheme="minorEastAsia" w:hAnsi="Times New Roman" w:cs="Times New Roman"/>
          <w:noProof/>
          <w:sz w:val="24"/>
          <w:szCs w:val="24"/>
        </w:rPr>
        <w:t>ent methods. Patients often</w:t>
      </w:r>
      <w:r w:rsidR="005F7C64" w:rsidRPr="005F7C64">
        <w:rPr>
          <w:rFonts w:ascii="Times New Roman" w:eastAsiaTheme="minorEastAsia" w:hAnsi="Times New Roman" w:cs="Times New Roman"/>
          <w:noProof/>
          <w:sz w:val="24"/>
          <w:szCs w:val="24"/>
        </w:rPr>
        <w:t xml:space="preserve"> reduced dietary intake due to many reasons</w:t>
      </w:r>
      <w:r w:rsidR="0017696D">
        <w:rPr>
          <w:rFonts w:ascii="Times New Roman" w:eastAsiaTheme="minorEastAsia" w:hAnsi="Times New Roman" w:cs="Times New Roman"/>
          <w:noProof/>
          <w:sz w:val="24"/>
          <w:szCs w:val="24"/>
        </w:rPr>
        <w:t>. The</w:t>
      </w:r>
      <w:r w:rsidR="0017696D" w:rsidRPr="0017696D">
        <w:t xml:space="preserve"> </w:t>
      </w:r>
      <w:r w:rsidR="0017696D" w:rsidRPr="0017696D">
        <w:rPr>
          <w:rFonts w:ascii="Times New Roman" w:eastAsiaTheme="minorEastAsia" w:hAnsi="Times New Roman" w:cs="Times New Roman"/>
          <w:noProof/>
          <w:sz w:val="24"/>
          <w:szCs w:val="24"/>
        </w:rPr>
        <w:t>cross-sectional</w:t>
      </w:r>
      <w:r w:rsidR="0017696D">
        <w:rPr>
          <w:rFonts w:ascii="Times New Roman" w:eastAsiaTheme="minorEastAsia" w:hAnsi="Times New Roman" w:cs="Times New Roman"/>
          <w:noProof/>
          <w:sz w:val="24"/>
          <w:szCs w:val="24"/>
        </w:rPr>
        <w:t xml:space="preserve"> study was performed to a</w:t>
      </w:r>
      <w:r w:rsidR="00227F4B" w:rsidRPr="00227F4B">
        <w:rPr>
          <w:rFonts w:ascii="Times New Roman" w:eastAsiaTheme="minorEastAsia" w:hAnsi="Times New Roman" w:cs="Times New Roman"/>
          <w:noProof/>
          <w:sz w:val="24"/>
          <w:szCs w:val="24"/>
        </w:rPr>
        <w:t>ssess</w:t>
      </w:r>
      <w:r w:rsidR="0017696D">
        <w:rPr>
          <w:rFonts w:ascii="Times New Roman" w:eastAsiaTheme="minorEastAsia" w:hAnsi="Times New Roman" w:cs="Times New Roman"/>
          <w:noProof/>
          <w:sz w:val="24"/>
          <w:szCs w:val="24"/>
        </w:rPr>
        <w:t xml:space="preserve"> </w:t>
      </w:r>
      <w:r w:rsidR="00227F4B" w:rsidRPr="00227F4B">
        <w:rPr>
          <w:rFonts w:ascii="Times New Roman" w:eastAsiaTheme="minorEastAsia" w:hAnsi="Times New Roman" w:cs="Times New Roman"/>
          <w:noProof/>
          <w:sz w:val="24"/>
          <w:szCs w:val="24"/>
        </w:rPr>
        <w:t>nutritional status of</w:t>
      </w:r>
      <w:r w:rsidR="0017696D">
        <w:rPr>
          <w:rFonts w:ascii="Times New Roman" w:eastAsiaTheme="minorEastAsia" w:hAnsi="Times New Roman" w:cs="Times New Roman"/>
          <w:noProof/>
          <w:sz w:val="24"/>
          <w:szCs w:val="24"/>
        </w:rPr>
        <w:t xml:space="preserve"> 166</w:t>
      </w:r>
      <w:r w:rsidR="00227F4B" w:rsidRPr="00227F4B">
        <w:rPr>
          <w:rFonts w:ascii="Times New Roman" w:eastAsiaTheme="minorEastAsia" w:hAnsi="Times New Roman" w:cs="Times New Roman"/>
          <w:noProof/>
          <w:sz w:val="24"/>
          <w:szCs w:val="24"/>
        </w:rPr>
        <w:t xml:space="preserve"> patients with chronic hepatitis B and C at the</w:t>
      </w:r>
      <w:r w:rsidR="0017696D">
        <w:rPr>
          <w:rFonts w:ascii="Times New Roman" w:eastAsiaTheme="minorEastAsia" w:hAnsi="Times New Roman" w:cs="Times New Roman"/>
          <w:noProof/>
          <w:sz w:val="24"/>
          <w:szCs w:val="24"/>
        </w:rPr>
        <w:t xml:space="preserve"> Hepatitis Department of the N</w:t>
      </w:r>
      <w:r w:rsidR="00227F4B" w:rsidRPr="00227F4B">
        <w:rPr>
          <w:rFonts w:ascii="Times New Roman" w:eastAsiaTheme="minorEastAsia" w:hAnsi="Times New Roman" w:cs="Times New Roman"/>
          <w:noProof/>
          <w:sz w:val="24"/>
          <w:szCs w:val="24"/>
        </w:rPr>
        <w:t xml:space="preserve">ational </w:t>
      </w:r>
      <w:r w:rsidR="0017696D">
        <w:rPr>
          <w:rFonts w:ascii="Times New Roman" w:eastAsiaTheme="minorEastAsia" w:hAnsi="Times New Roman" w:cs="Times New Roman"/>
          <w:noProof/>
          <w:sz w:val="24"/>
          <w:szCs w:val="24"/>
        </w:rPr>
        <w:t>H</w:t>
      </w:r>
      <w:r w:rsidR="00227F4B" w:rsidRPr="00227F4B">
        <w:rPr>
          <w:rFonts w:ascii="Times New Roman" w:eastAsiaTheme="minorEastAsia" w:hAnsi="Times New Roman" w:cs="Times New Roman"/>
          <w:noProof/>
          <w:sz w:val="24"/>
          <w:szCs w:val="24"/>
        </w:rPr>
        <w:t xml:space="preserve">ospital of </w:t>
      </w:r>
      <w:r w:rsidR="0017696D">
        <w:rPr>
          <w:rFonts w:ascii="Times New Roman" w:eastAsiaTheme="minorEastAsia" w:hAnsi="Times New Roman" w:cs="Times New Roman"/>
          <w:noProof/>
          <w:sz w:val="24"/>
          <w:szCs w:val="24"/>
        </w:rPr>
        <w:t>T</w:t>
      </w:r>
      <w:r w:rsidR="00227F4B" w:rsidRPr="00227F4B">
        <w:rPr>
          <w:rFonts w:ascii="Times New Roman" w:eastAsiaTheme="minorEastAsia" w:hAnsi="Times New Roman" w:cs="Times New Roman"/>
          <w:noProof/>
          <w:sz w:val="24"/>
          <w:szCs w:val="24"/>
        </w:rPr>
        <w:t xml:space="preserve">ropical </w:t>
      </w:r>
      <w:r w:rsidR="0017696D">
        <w:rPr>
          <w:rFonts w:ascii="Times New Roman" w:eastAsiaTheme="minorEastAsia" w:hAnsi="Times New Roman" w:cs="Times New Roman"/>
          <w:noProof/>
          <w:sz w:val="24"/>
          <w:szCs w:val="24"/>
        </w:rPr>
        <w:t>D</w:t>
      </w:r>
      <w:r w:rsidR="00227F4B" w:rsidRPr="00227F4B">
        <w:rPr>
          <w:rFonts w:ascii="Times New Roman" w:eastAsiaTheme="minorEastAsia" w:hAnsi="Times New Roman" w:cs="Times New Roman"/>
          <w:noProof/>
          <w:sz w:val="24"/>
          <w:szCs w:val="24"/>
        </w:rPr>
        <w:t>iseases</w:t>
      </w:r>
      <w:r w:rsidR="0017696D">
        <w:rPr>
          <w:rFonts w:ascii="Times New Roman" w:eastAsiaTheme="minorEastAsia" w:hAnsi="Times New Roman" w:cs="Times New Roman"/>
          <w:noProof/>
          <w:sz w:val="24"/>
          <w:szCs w:val="24"/>
        </w:rPr>
        <w:t xml:space="preserve"> and</w:t>
      </w:r>
      <w:r w:rsidR="00227F4B" w:rsidRPr="00227F4B">
        <w:rPr>
          <w:rFonts w:ascii="Times New Roman" w:eastAsiaTheme="minorEastAsia" w:hAnsi="Times New Roman" w:cs="Times New Roman"/>
          <w:noProof/>
          <w:sz w:val="24"/>
          <w:szCs w:val="24"/>
        </w:rPr>
        <w:t xml:space="preserve"> </w:t>
      </w:r>
      <w:r w:rsidR="0017696D">
        <w:rPr>
          <w:rFonts w:ascii="Times New Roman" w:eastAsiaTheme="minorEastAsia" w:hAnsi="Times New Roman" w:cs="Times New Roman"/>
          <w:noProof/>
          <w:sz w:val="24"/>
          <w:szCs w:val="24"/>
        </w:rPr>
        <w:t>e</w:t>
      </w:r>
      <w:r w:rsidR="00227F4B" w:rsidRPr="00227F4B">
        <w:rPr>
          <w:rFonts w:ascii="Times New Roman" w:eastAsiaTheme="minorEastAsia" w:hAnsi="Times New Roman" w:cs="Times New Roman"/>
          <w:noProof/>
          <w:sz w:val="24"/>
          <w:szCs w:val="24"/>
        </w:rPr>
        <w:t>valuate the 24-hour dietary recall of the study subjects</w:t>
      </w:r>
      <w:r>
        <w:rPr>
          <w:rFonts w:ascii="Times New Roman" w:eastAsiaTheme="minorEastAsia" w:hAnsi="Times New Roman" w:cs="Times New Roman"/>
          <w:b/>
          <w:noProof/>
          <w:sz w:val="24"/>
          <w:szCs w:val="24"/>
        </w:rPr>
        <w:t>.</w:t>
      </w:r>
      <w:r w:rsidR="00227F4B" w:rsidRPr="00227F4B">
        <w:rPr>
          <w:rFonts w:ascii="Times New Roman" w:eastAsiaTheme="minorEastAsia" w:hAnsi="Times New Roman" w:cs="Times New Roman"/>
          <w:noProof/>
          <w:sz w:val="24"/>
          <w:szCs w:val="24"/>
        </w:rPr>
        <w:t xml:space="preserve"> The</w:t>
      </w:r>
      <w:r w:rsidR="0017696D">
        <w:rPr>
          <w:rFonts w:ascii="Times New Roman" w:eastAsiaTheme="minorEastAsia" w:hAnsi="Times New Roman" w:cs="Times New Roman"/>
          <w:noProof/>
          <w:sz w:val="24"/>
          <w:szCs w:val="24"/>
        </w:rPr>
        <w:t xml:space="preserve"> results showed that the</w:t>
      </w:r>
      <w:r w:rsidR="00227F4B" w:rsidRPr="00227F4B">
        <w:rPr>
          <w:rFonts w:ascii="Times New Roman" w:eastAsiaTheme="minorEastAsia" w:hAnsi="Times New Roman" w:cs="Times New Roman"/>
          <w:noProof/>
          <w:sz w:val="24"/>
          <w:szCs w:val="24"/>
        </w:rPr>
        <w:t xml:space="preserve"> percentage of malnut</w:t>
      </w:r>
      <w:r w:rsidR="00D33270">
        <w:rPr>
          <w:rFonts w:ascii="Times New Roman" w:eastAsiaTheme="minorEastAsia" w:hAnsi="Times New Roman" w:cs="Times New Roman"/>
          <w:noProof/>
          <w:sz w:val="24"/>
          <w:szCs w:val="24"/>
        </w:rPr>
        <w:t xml:space="preserve">rition according to SGA </w:t>
      </w:r>
      <w:r w:rsidR="00275B2D">
        <w:rPr>
          <w:rFonts w:ascii="Times New Roman" w:eastAsiaTheme="minorEastAsia" w:hAnsi="Times New Roman" w:cs="Times New Roman"/>
          <w:noProof/>
          <w:sz w:val="24"/>
          <w:szCs w:val="24"/>
        </w:rPr>
        <w:t>wa</w:t>
      </w:r>
      <w:r w:rsidR="00D33270">
        <w:rPr>
          <w:rFonts w:ascii="Times New Roman" w:eastAsiaTheme="minorEastAsia" w:hAnsi="Times New Roman" w:cs="Times New Roman"/>
          <w:noProof/>
          <w:sz w:val="24"/>
          <w:szCs w:val="24"/>
        </w:rPr>
        <w:t>s 38,6</w:t>
      </w:r>
      <w:r w:rsidR="00227F4B" w:rsidRPr="00227F4B">
        <w:rPr>
          <w:rFonts w:ascii="Times New Roman" w:eastAsiaTheme="minorEastAsia" w:hAnsi="Times New Roman" w:cs="Times New Roman"/>
          <w:noProof/>
          <w:sz w:val="24"/>
          <w:szCs w:val="24"/>
        </w:rPr>
        <w:t>%.</w:t>
      </w:r>
      <w:r w:rsidR="0017696D" w:rsidRPr="0017696D">
        <w:t xml:space="preserve"> </w:t>
      </w:r>
      <w:r w:rsidR="008D7A04">
        <w:rPr>
          <w:rFonts w:ascii="Times New Roman" w:eastAsiaTheme="minorEastAsia" w:hAnsi="Times New Roman" w:cs="Times New Roman"/>
          <w:noProof/>
          <w:sz w:val="24"/>
          <w:szCs w:val="24"/>
        </w:rPr>
        <w:t>P</w:t>
      </w:r>
      <w:r w:rsidR="008D7A04" w:rsidRPr="008D7A04">
        <w:rPr>
          <w:rFonts w:ascii="Times New Roman" w:eastAsiaTheme="minorEastAsia" w:hAnsi="Times New Roman" w:cs="Times New Roman"/>
          <w:noProof/>
          <w:sz w:val="24"/>
          <w:szCs w:val="24"/>
        </w:rPr>
        <w:t>atients aged</w:t>
      </w:r>
      <w:r w:rsidR="008D7A04">
        <w:rPr>
          <w:rFonts w:ascii="Times New Roman" w:eastAsiaTheme="minorEastAsia" w:hAnsi="Times New Roman" w:cs="Times New Roman"/>
          <w:noProof/>
          <w:sz w:val="24"/>
          <w:szCs w:val="24"/>
        </w:rPr>
        <w:t xml:space="preserve"> ≥ 65</w:t>
      </w:r>
      <w:r w:rsidR="008D7A04" w:rsidRPr="008D7A04">
        <w:rPr>
          <w:rFonts w:ascii="Times New Roman" w:eastAsiaTheme="minorEastAsia" w:hAnsi="Times New Roman" w:cs="Times New Roman"/>
          <w:noProof/>
          <w:sz w:val="24"/>
          <w:szCs w:val="24"/>
        </w:rPr>
        <w:t xml:space="preserve"> </w:t>
      </w:r>
      <w:r w:rsidR="008D7A04">
        <w:rPr>
          <w:rFonts w:ascii="Times New Roman" w:eastAsiaTheme="minorEastAsia" w:hAnsi="Times New Roman" w:cs="Times New Roman"/>
          <w:noProof/>
          <w:sz w:val="24"/>
          <w:szCs w:val="24"/>
        </w:rPr>
        <w:t>had</w:t>
      </w:r>
      <w:r w:rsidR="0017696D" w:rsidRPr="0017696D">
        <w:rPr>
          <w:rFonts w:ascii="Times New Roman" w:eastAsiaTheme="minorEastAsia" w:hAnsi="Times New Roman" w:cs="Times New Roman"/>
          <w:noProof/>
          <w:sz w:val="24"/>
          <w:szCs w:val="24"/>
        </w:rPr>
        <w:t xml:space="preserve"> a highe</w:t>
      </w:r>
      <w:r w:rsidR="008D7A04">
        <w:rPr>
          <w:rFonts w:ascii="Times New Roman" w:eastAsiaTheme="minorEastAsia" w:hAnsi="Times New Roman" w:cs="Times New Roman"/>
          <w:noProof/>
          <w:sz w:val="24"/>
          <w:szCs w:val="24"/>
        </w:rPr>
        <w:t xml:space="preserve">r rate of malnutrition than patients aged &lt; </w:t>
      </w:r>
      <w:r w:rsidR="008D7A04" w:rsidRPr="008D7A04">
        <w:rPr>
          <w:rFonts w:ascii="Times New Roman" w:eastAsiaTheme="minorEastAsia" w:hAnsi="Times New Roman" w:cs="Times New Roman"/>
          <w:noProof/>
          <w:sz w:val="24"/>
          <w:szCs w:val="24"/>
        </w:rPr>
        <w:t>65</w:t>
      </w:r>
      <w:r w:rsidR="008D7A04">
        <w:rPr>
          <w:rFonts w:ascii="Times New Roman" w:eastAsiaTheme="minorEastAsia" w:hAnsi="Times New Roman" w:cs="Times New Roman"/>
          <w:noProof/>
          <w:sz w:val="24"/>
          <w:szCs w:val="24"/>
        </w:rPr>
        <w:t xml:space="preserve"> (57,1% and 33,6%, </w:t>
      </w:r>
      <w:r w:rsidR="008D7A04" w:rsidRPr="008D7A04">
        <w:rPr>
          <w:rFonts w:ascii="Times New Roman" w:eastAsiaTheme="minorEastAsia" w:hAnsi="Times New Roman" w:cs="Times New Roman"/>
          <w:noProof/>
          <w:sz w:val="24"/>
          <w:szCs w:val="24"/>
        </w:rPr>
        <w:t>respectively</w:t>
      </w:r>
      <w:r w:rsidR="008D7A04">
        <w:rPr>
          <w:rFonts w:ascii="Times New Roman" w:eastAsiaTheme="minorEastAsia" w:hAnsi="Times New Roman" w:cs="Times New Roman"/>
          <w:noProof/>
          <w:sz w:val="24"/>
          <w:szCs w:val="24"/>
        </w:rPr>
        <w:t>). P</w:t>
      </w:r>
      <w:r w:rsidR="0017696D" w:rsidRPr="0017696D">
        <w:rPr>
          <w:rFonts w:ascii="Times New Roman" w:eastAsiaTheme="minorEastAsia" w:hAnsi="Times New Roman" w:cs="Times New Roman"/>
          <w:noProof/>
          <w:sz w:val="24"/>
          <w:szCs w:val="24"/>
        </w:rPr>
        <w:t>atients w</w:t>
      </w:r>
      <w:r w:rsidR="0017696D">
        <w:rPr>
          <w:rFonts w:ascii="Times New Roman" w:eastAsiaTheme="minorEastAsia" w:hAnsi="Times New Roman" w:cs="Times New Roman"/>
          <w:noProof/>
          <w:sz w:val="24"/>
          <w:szCs w:val="24"/>
        </w:rPr>
        <w:t>ith decompensated cirrhosis had the high</w:t>
      </w:r>
      <w:r w:rsidR="005716DC">
        <w:rPr>
          <w:rFonts w:ascii="Times New Roman" w:eastAsiaTheme="minorEastAsia" w:hAnsi="Times New Roman" w:cs="Times New Roman"/>
          <w:noProof/>
          <w:sz w:val="24"/>
          <w:szCs w:val="24"/>
        </w:rPr>
        <w:t>est prevalence</w:t>
      </w:r>
      <w:r w:rsidR="0017696D">
        <w:rPr>
          <w:rFonts w:ascii="Times New Roman" w:eastAsiaTheme="minorEastAsia" w:hAnsi="Times New Roman" w:cs="Times New Roman"/>
          <w:noProof/>
          <w:sz w:val="24"/>
          <w:szCs w:val="24"/>
        </w:rPr>
        <w:t xml:space="preserve"> of </w:t>
      </w:r>
      <w:r w:rsidR="008D7A04">
        <w:rPr>
          <w:rFonts w:ascii="Times New Roman" w:eastAsiaTheme="minorEastAsia" w:hAnsi="Times New Roman" w:cs="Times New Roman"/>
          <w:noProof/>
          <w:sz w:val="24"/>
          <w:szCs w:val="24"/>
        </w:rPr>
        <w:t>malnutrition, following by those</w:t>
      </w:r>
      <w:r w:rsidR="00275B2D">
        <w:rPr>
          <w:rFonts w:ascii="Times New Roman" w:eastAsiaTheme="minorEastAsia" w:hAnsi="Times New Roman" w:cs="Times New Roman"/>
          <w:noProof/>
          <w:sz w:val="24"/>
          <w:szCs w:val="24"/>
        </w:rPr>
        <w:t xml:space="preserve"> </w:t>
      </w:r>
      <w:r w:rsidR="008D7A04">
        <w:rPr>
          <w:rFonts w:ascii="Times New Roman" w:eastAsiaTheme="minorEastAsia" w:hAnsi="Times New Roman" w:cs="Times New Roman"/>
          <w:noProof/>
          <w:sz w:val="24"/>
          <w:szCs w:val="24"/>
        </w:rPr>
        <w:t>with compensated</w:t>
      </w:r>
      <w:r w:rsidR="00275B2D">
        <w:rPr>
          <w:rFonts w:ascii="Times New Roman" w:eastAsiaTheme="minorEastAsia" w:hAnsi="Times New Roman" w:cs="Times New Roman"/>
          <w:noProof/>
          <w:sz w:val="24"/>
          <w:szCs w:val="24"/>
        </w:rPr>
        <w:t xml:space="preserve"> cirrhosis</w:t>
      </w:r>
      <w:r w:rsidR="008D7A04">
        <w:rPr>
          <w:rFonts w:ascii="Times New Roman" w:eastAsiaTheme="minorEastAsia" w:hAnsi="Times New Roman" w:cs="Times New Roman"/>
          <w:noProof/>
          <w:sz w:val="24"/>
          <w:szCs w:val="24"/>
        </w:rPr>
        <w:t xml:space="preserve"> </w:t>
      </w:r>
      <w:r w:rsidR="004815F9">
        <w:rPr>
          <w:rFonts w:ascii="Times New Roman" w:eastAsiaTheme="minorEastAsia" w:hAnsi="Times New Roman" w:cs="Times New Roman"/>
          <w:noProof/>
          <w:sz w:val="24"/>
          <w:szCs w:val="24"/>
        </w:rPr>
        <w:t xml:space="preserve">and without cirrhosis </w:t>
      </w:r>
      <w:r w:rsidR="008D7A04">
        <w:rPr>
          <w:rFonts w:ascii="Times New Roman" w:eastAsiaTheme="minorEastAsia" w:hAnsi="Times New Roman" w:cs="Times New Roman"/>
          <w:noProof/>
          <w:sz w:val="24"/>
          <w:szCs w:val="24"/>
        </w:rPr>
        <w:t>(56,2%; 38,</w:t>
      </w:r>
      <w:r w:rsidR="0017696D" w:rsidRPr="0017696D">
        <w:rPr>
          <w:rFonts w:ascii="Times New Roman" w:eastAsiaTheme="minorEastAsia" w:hAnsi="Times New Roman" w:cs="Times New Roman"/>
          <w:noProof/>
          <w:sz w:val="24"/>
          <w:szCs w:val="24"/>
        </w:rPr>
        <w:t>2% and 22%</w:t>
      </w:r>
      <w:r w:rsidR="008D7A04">
        <w:rPr>
          <w:rFonts w:ascii="Times New Roman" w:eastAsiaTheme="minorEastAsia" w:hAnsi="Times New Roman" w:cs="Times New Roman"/>
          <w:noProof/>
          <w:sz w:val="24"/>
          <w:szCs w:val="24"/>
        </w:rPr>
        <w:t xml:space="preserve">, </w:t>
      </w:r>
      <w:r w:rsidR="008D7A04" w:rsidRPr="008D7A04">
        <w:rPr>
          <w:rFonts w:ascii="Times New Roman" w:eastAsiaTheme="minorEastAsia" w:hAnsi="Times New Roman" w:cs="Times New Roman"/>
          <w:noProof/>
          <w:sz w:val="24"/>
          <w:szCs w:val="24"/>
        </w:rPr>
        <w:t>respectively</w:t>
      </w:r>
      <w:r w:rsidR="0017696D" w:rsidRPr="0017696D">
        <w:rPr>
          <w:rFonts w:ascii="Times New Roman" w:eastAsiaTheme="minorEastAsia" w:hAnsi="Times New Roman" w:cs="Times New Roman"/>
          <w:noProof/>
          <w:sz w:val="24"/>
          <w:szCs w:val="24"/>
        </w:rPr>
        <w:t>).</w:t>
      </w:r>
      <w:r w:rsidR="00227F4B" w:rsidRPr="00227F4B">
        <w:rPr>
          <w:rFonts w:ascii="Times New Roman" w:eastAsiaTheme="minorEastAsia" w:hAnsi="Times New Roman" w:cs="Times New Roman"/>
          <w:noProof/>
          <w:sz w:val="24"/>
          <w:szCs w:val="24"/>
        </w:rPr>
        <w:t xml:space="preserve"> Nutritional status is related to the severity of liver d</w:t>
      </w:r>
      <w:r w:rsidR="004815F9">
        <w:rPr>
          <w:rFonts w:ascii="Times New Roman" w:eastAsiaTheme="minorEastAsia" w:hAnsi="Times New Roman" w:cs="Times New Roman"/>
          <w:noProof/>
          <w:sz w:val="24"/>
          <w:szCs w:val="24"/>
        </w:rPr>
        <w:t>amage</w:t>
      </w:r>
      <w:r w:rsidR="00227F4B" w:rsidRPr="00227F4B">
        <w:rPr>
          <w:rFonts w:ascii="Times New Roman" w:eastAsiaTheme="minorEastAsia" w:hAnsi="Times New Roman" w:cs="Times New Roman"/>
          <w:noProof/>
          <w:sz w:val="24"/>
          <w:szCs w:val="24"/>
        </w:rPr>
        <w:t xml:space="preserve"> and age (</w:t>
      </w:r>
      <w:r w:rsidR="004815F9">
        <w:rPr>
          <w:rFonts w:ascii="Times New Roman" w:eastAsiaTheme="minorEastAsia" w:hAnsi="Times New Roman" w:cs="Times New Roman"/>
          <w:noProof/>
          <w:sz w:val="24"/>
          <w:szCs w:val="24"/>
        </w:rPr>
        <w:t>p</w:t>
      </w:r>
      <w:r w:rsidR="00227F4B" w:rsidRPr="00227F4B">
        <w:rPr>
          <w:rFonts w:ascii="Times New Roman" w:eastAsiaTheme="minorEastAsia" w:hAnsi="Times New Roman" w:cs="Times New Roman"/>
          <w:noProof/>
          <w:sz w:val="24"/>
          <w:szCs w:val="24"/>
        </w:rPr>
        <w:t xml:space="preserve"> &lt;0,05). The mean 24- hour dietary recall energy of </w:t>
      </w:r>
      <w:r w:rsidR="00D33270">
        <w:rPr>
          <w:rFonts w:ascii="Times New Roman" w:eastAsiaTheme="minorEastAsia" w:hAnsi="Times New Roman" w:cs="Times New Roman"/>
          <w:noProof/>
          <w:sz w:val="24"/>
          <w:szCs w:val="24"/>
        </w:rPr>
        <w:t>the experimental group was 1129,7 ± 481,1</w:t>
      </w:r>
      <w:r w:rsidR="00227F4B" w:rsidRPr="00227F4B">
        <w:rPr>
          <w:rFonts w:ascii="Times New Roman" w:eastAsiaTheme="minorEastAsia" w:hAnsi="Times New Roman" w:cs="Times New Roman"/>
          <w:noProof/>
          <w:sz w:val="24"/>
          <w:szCs w:val="24"/>
        </w:rPr>
        <w:t xml:space="preserve"> kcal</w:t>
      </w:r>
      <w:r w:rsidR="00D33270">
        <w:rPr>
          <w:rFonts w:ascii="Times New Roman" w:eastAsiaTheme="minorEastAsia" w:hAnsi="Times New Roman" w:cs="Times New Roman"/>
          <w:noProof/>
          <w:sz w:val="24"/>
          <w:szCs w:val="24"/>
        </w:rPr>
        <w:t>/day</w:t>
      </w:r>
      <w:r w:rsidR="00227F4B" w:rsidRPr="00227F4B">
        <w:rPr>
          <w:rFonts w:ascii="Times New Roman" w:eastAsiaTheme="minorEastAsia" w:hAnsi="Times New Roman" w:cs="Times New Roman"/>
          <w:noProof/>
          <w:sz w:val="24"/>
          <w:szCs w:val="24"/>
        </w:rPr>
        <w:t xml:space="preserve">. </w:t>
      </w:r>
      <w:r w:rsidR="005F7C64">
        <w:rPr>
          <w:rFonts w:ascii="Times New Roman" w:eastAsiaTheme="minorEastAsia" w:hAnsi="Times New Roman" w:cs="Times New Roman"/>
          <w:noProof/>
          <w:sz w:val="24"/>
          <w:szCs w:val="24"/>
        </w:rPr>
        <w:t>The mean p</w:t>
      </w:r>
      <w:r w:rsidR="00227F4B" w:rsidRPr="00227F4B">
        <w:rPr>
          <w:rFonts w:ascii="Times New Roman" w:eastAsiaTheme="minorEastAsia" w:hAnsi="Times New Roman" w:cs="Times New Roman"/>
          <w:noProof/>
          <w:sz w:val="24"/>
          <w:szCs w:val="24"/>
        </w:rPr>
        <w:t>r</w:t>
      </w:r>
      <w:r w:rsidR="00D33270">
        <w:rPr>
          <w:rFonts w:ascii="Times New Roman" w:eastAsiaTheme="minorEastAsia" w:hAnsi="Times New Roman" w:cs="Times New Roman"/>
          <w:noProof/>
          <w:sz w:val="24"/>
          <w:szCs w:val="24"/>
        </w:rPr>
        <w:t>otei</w:t>
      </w:r>
      <w:r w:rsidR="005F7C64">
        <w:rPr>
          <w:rFonts w:ascii="Times New Roman" w:eastAsiaTheme="minorEastAsia" w:hAnsi="Times New Roman" w:cs="Times New Roman"/>
          <w:noProof/>
          <w:sz w:val="24"/>
          <w:szCs w:val="24"/>
        </w:rPr>
        <w:t>n intake was</w:t>
      </w:r>
      <w:r w:rsidR="003E2802">
        <w:rPr>
          <w:rFonts w:ascii="Times New Roman" w:eastAsiaTheme="minorEastAsia" w:hAnsi="Times New Roman" w:cs="Times New Roman"/>
          <w:noProof/>
          <w:sz w:val="24"/>
          <w:szCs w:val="24"/>
        </w:rPr>
        <w:t xml:space="preserve"> 0,</w:t>
      </w:r>
      <w:r w:rsidR="00D33270">
        <w:rPr>
          <w:rFonts w:ascii="Times New Roman" w:eastAsiaTheme="minorEastAsia" w:hAnsi="Times New Roman" w:cs="Times New Roman"/>
          <w:noProof/>
          <w:sz w:val="24"/>
          <w:szCs w:val="24"/>
        </w:rPr>
        <w:t>8</w:t>
      </w:r>
      <w:r w:rsidR="003E2802">
        <w:rPr>
          <w:rFonts w:ascii="Times New Roman" w:eastAsiaTheme="minorEastAsia" w:hAnsi="Times New Roman" w:cs="Times New Roman"/>
          <w:noProof/>
          <w:sz w:val="24"/>
          <w:szCs w:val="24"/>
        </w:rPr>
        <w:t xml:space="preserve"> ± 0,</w:t>
      </w:r>
      <w:r w:rsidR="00D33270">
        <w:rPr>
          <w:rFonts w:ascii="Times New Roman" w:eastAsiaTheme="minorEastAsia" w:hAnsi="Times New Roman" w:cs="Times New Roman"/>
          <w:noProof/>
          <w:sz w:val="24"/>
          <w:szCs w:val="24"/>
        </w:rPr>
        <w:t>4</w:t>
      </w:r>
      <w:r w:rsidR="00227F4B" w:rsidRPr="00227F4B">
        <w:rPr>
          <w:rFonts w:ascii="Times New Roman" w:eastAsiaTheme="minorEastAsia" w:hAnsi="Times New Roman" w:cs="Times New Roman"/>
          <w:noProof/>
          <w:sz w:val="24"/>
          <w:szCs w:val="24"/>
        </w:rPr>
        <w:t xml:space="preserve"> g/</w:t>
      </w:r>
      <w:r w:rsidR="00D33270">
        <w:rPr>
          <w:rFonts w:ascii="Times New Roman" w:eastAsiaTheme="minorEastAsia" w:hAnsi="Times New Roman" w:cs="Times New Roman"/>
          <w:noProof/>
          <w:sz w:val="24"/>
          <w:szCs w:val="24"/>
        </w:rPr>
        <w:t>kg/</w:t>
      </w:r>
      <w:r w:rsidR="00227F4B" w:rsidRPr="00227F4B">
        <w:rPr>
          <w:rFonts w:ascii="Times New Roman" w:eastAsiaTheme="minorEastAsia" w:hAnsi="Times New Roman" w:cs="Times New Roman"/>
          <w:noProof/>
          <w:sz w:val="24"/>
          <w:szCs w:val="24"/>
        </w:rPr>
        <w:t>day. Most of the patient diets did not meet the recommende</w:t>
      </w:r>
      <w:r w:rsidR="00D33270">
        <w:rPr>
          <w:rFonts w:ascii="Times New Roman" w:eastAsiaTheme="minorEastAsia" w:hAnsi="Times New Roman" w:cs="Times New Roman"/>
          <w:noProof/>
          <w:sz w:val="24"/>
          <w:szCs w:val="24"/>
        </w:rPr>
        <w:t xml:space="preserve">d requirements for </w:t>
      </w:r>
      <w:r w:rsidR="005F7C64">
        <w:rPr>
          <w:rFonts w:ascii="Times New Roman" w:eastAsiaTheme="minorEastAsia" w:hAnsi="Times New Roman" w:cs="Times New Roman"/>
          <w:noProof/>
          <w:sz w:val="24"/>
          <w:szCs w:val="24"/>
        </w:rPr>
        <w:t>energy</w:t>
      </w:r>
      <w:r w:rsidR="00D33270">
        <w:rPr>
          <w:rFonts w:ascii="Times New Roman" w:eastAsiaTheme="minorEastAsia" w:hAnsi="Times New Roman" w:cs="Times New Roman"/>
          <w:noProof/>
          <w:sz w:val="24"/>
          <w:szCs w:val="24"/>
        </w:rPr>
        <w:t xml:space="preserve">, protein </w:t>
      </w:r>
      <w:r w:rsidR="00227F4B" w:rsidRPr="00227F4B">
        <w:rPr>
          <w:rFonts w:ascii="Times New Roman" w:eastAsiaTheme="minorEastAsia" w:hAnsi="Times New Roman" w:cs="Times New Roman"/>
          <w:noProof/>
          <w:sz w:val="24"/>
          <w:szCs w:val="24"/>
        </w:rPr>
        <w:t>and some micronutrients (Vitamin A,</w:t>
      </w:r>
      <w:r w:rsidR="00D33270">
        <w:rPr>
          <w:rFonts w:ascii="Times New Roman" w:eastAsiaTheme="minorEastAsia" w:hAnsi="Times New Roman" w:cs="Times New Roman"/>
          <w:noProof/>
          <w:sz w:val="24"/>
          <w:szCs w:val="24"/>
        </w:rPr>
        <w:t xml:space="preserve"> </w:t>
      </w:r>
      <w:r w:rsidR="00227F4B" w:rsidRPr="00227F4B">
        <w:rPr>
          <w:rFonts w:ascii="Times New Roman" w:eastAsiaTheme="minorEastAsia" w:hAnsi="Times New Roman" w:cs="Times New Roman"/>
          <w:noProof/>
          <w:sz w:val="24"/>
          <w:szCs w:val="24"/>
        </w:rPr>
        <w:t>D,</w:t>
      </w:r>
      <w:r w:rsidR="00D33270">
        <w:rPr>
          <w:rFonts w:ascii="Times New Roman" w:eastAsiaTheme="minorEastAsia" w:hAnsi="Times New Roman" w:cs="Times New Roman"/>
          <w:noProof/>
          <w:sz w:val="24"/>
          <w:szCs w:val="24"/>
        </w:rPr>
        <w:t xml:space="preserve"> </w:t>
      </w:r>
      <w:r w:rsidR="00227F4B" w:rsidRPr="00227F4B">
        <w:rPr>
          <w:rFonts w:ascii="Times New Roman" w:eastAsiaTheme="minorEastAsia" w:hAnsi="Times New Roman" w:cs="Times New Roman"/>
          <w:noProof/>
          <w:sz w:val="24"/>
          <w:szCs w:val="24"/>
        </w:rPr>
        <w:t>B1,</w:t>
      </w:r>
      <w:r w:rsidR="00D33270">
        <w:rPr>
          <w:rFonts w:ascii="Times New Roman" w:eastAsiaTheme="minorEastAsia" w:hAnsi="Times New Roman" w:cs="Times New Roman"/>
          <w:noProof/>
          <w:sz w:val="24"/>
          <w:szCs w:val="24"/>
        </w:rPr>
        <w:t xml:space="preserve"> </w:t>
      </w:r>
      <w:r w:rsidR="00227F4B" w:rsidRPr="00227F4B">
        <w:rPr>
          <w:rFonts w:ascii="Times New Roman" w:eastAsiaTheme="minorEastAsia" w:hAnsi="Times New Roman" w:cs="Times New Roman"/>
          <w:noProof/>
          <w:sz w:val="24"/>
          <w:szCs w:val="24"/>
        </w:rPr>
        <w:t>B2,</w:t>
      </w:r>
      <w:r w:rsidR="00D33270">
        <w:rPr>
          <w:rFonts w:ascii="Times New Roman" w:eastAsiaTheme="minorEastAsia" w:hAnsi="Times New Roman" w:cs="Times New Roman"/>
          <w:noProof/>
          <w:sz w:val="24"/>
          <w:szCs w:val="24"/>
        </w:rPr>
        <w:t xml:space="preserve"> </w:t>
      </w:r>
      <w:r w:rsidR="00227F4B" w:rsidRPr="00227F4B">
        <w:rPr>
          <w:rFonts w:ascii="Times New Roman" w:eastAsiaTheme="minorEastAsia" w:hAnsi="Times New Roman" w:cs="Times New Roman"/>
          <w:noProof/>
          <w:sz w:val="24"/>
          <w:szCs w:val="24"/>
        </w:rPr>
        <w:t>PP, Zinc, Magnesi</w:t>
      </w:r>
      <w:r w:rsidR="003E2802">
        <w:rPr>
          <w:rFonts w:ascii="Times New Roman" w:eastAsiaTheme="minorEastAsia" w:hAnsi="Times New Roman" w:cs="Times New Roman"/>
          <w:noProof/>
          <w:sz w:val="24"/>
          <w:szCs w:val="24"/>
        </w:rPr>
        <w:t>um, Iron, Calcium, P</w:t>
      </w:r>
      <w:r>
        <w:rPr>
          <w:rFonts w:ascii="Times New Roman" w:eastAsiaTheme="minorEastAsia" w:hAnsi="Times New Roman" w:cs="Times New Roman"/>
          <w:noProof/>
          <w:sz w:val="24"/>
          <w:szCs w:val="24"/>
        </w:rPr>
        <w:t>hosphorus).</w:t>
      </w:r>
      <w:r w:rsidR="00227F4B" w:rsidRPr="00227F4B">
        <w:rPr>
          <w:rFonts w:ascii="Times New Roman" w:eastAsiaTheme="minorEastAsia" w:hAnsi="Times New Roman" w:cs="Times New Roman"/>
          <w:noProof/>
          <w:sz w:val="24"/>
          <w:szCs w:val="24"/>
        </w:rPr>
        <w:t xml:space="preserve">. </w:t>
      </w:r>
    </w:p>
    <w:p w14:paraId="5F10A186" w14:textId="702BA92F" w:rsidR="005716DC" w:rsidRPr="001F1A7D" w:rsidRDefault="00227F4B" w:rsidP="00DE7199">
      <w:pPr>
        <w:spacing w:line="360" w:lineRule="auto"/>
        <w:jc w:val="both"/>
        <w:rPr>
          <w:rFonts w:ascii="Times New Roman" w:eastAsiaTheme="minorEastAsia" w:hAnsi="Times New Roman" w:cs="Times New Roman"/>
          <w:i/>
          <w:iCs/>
          <w:noProof/>
          <w:sz w:val="24"/>
          <w:szCs w:val="24"/>
        </w:rPr>
      </w:pPr>
      <w:r w:rsidRPr="003B53AE">
        <w:rPr>
          <w:rFonts w:ascii="Times New Roman" w:eastAsiaTheme="minorEastAsia" w:hAnsi="Times New Roman" w:cs="Times New Roman"/>
          <w:b/>
          <w:bCs/>
          <w:noProof/>
          <w:sz w:val="24"/>
          <w:szCs w:val="24"/>
          <w:u w:val="single"/>
        </w:rPr>
        <w:t>Keywords</w:t>
      </w:r>
      <w:r w:rsidRPr="00227F4B">
        <w:rPr>
          <w:rFonts w:ascii="Times New Roman" w:eastAsiaTheme="minorEastAsia" w:hAnsi="Times New Roman" w:cs="Times New Roman"/>
          <w:noProof/>
          <w:sz w:val="24"/>
          <w:szCs w:val="24"/>
        </w:rPr>
        <w:t xml:space="preserve">: </w:t>
      </w:r>
      <w:r w:rsidRPr="001F1A7D">
        <w:rPr>
          <w:rFonts w:ascii="Times New Roman" w:eastAsiaTheme="minorEastAsia" w:hAnsi="Times New Roman" w:cs="Times New Roman"/>
          <w:i/>
          <w:iCs/>
          <w:noProof/>
          <w:sz w:val="24"/>
          <w:szCs w:val="24"/>
        </w:rPr>
        <w:t>malnutrition, chronic liver disease, 24-hour dietary recall</w:t>
      </w:r>
    </w:p>
    <w:p w14:paraId="1C117D81" w14:textId="5606615D" w:rsidR="005716DC" w:rsidRDefault="005716DC" w:rsidP="00DE7199">
      <w:pPr>
        <w:spacing w:line="360" w:lineRule="auto"/>
        <w:jc w:val="both"/>
        <w:rPr>
          <w:rFonts w:ascii="Times New Roman" w:eastAsiaTheme="minorEastAsia" w:hAnsi="Times New Roman" w:cs="Times New Roman"/>
          <w:noProof/>
          <w:sz w:val="24"/>
          <w:szCs w:val="24"/>
        </w:rPr>
      </w:pPr>
    </w:p>
    <w:sectPr w:rsidR="005716DC" w:rsidSect="00A357B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0739"/>
    <w:multiLevelType w:val="hybridMultilevel"/>
    <w:tmpl w:val="A4108552"/>
    <w:lvl w:ilvl="0" w:tplc="C9B6C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11283"/>
    <w:multiLevelType w:val="hybridMultilevel"/>
    <w:tmpl w:val="AE22E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23B60"/>
    <w:multiLevelType w:val="hybridMultilevel"/>
    <w:tmpl w:val="916E98D2"/>
    <w:lvl w:ilvl="0" w:tplc="C9B6C67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1C359A"/>
    <w:multiLevelType w:val="hybridMultilevel"/>
    <w:tmpl w:val="1812B564"/>
    <w:lvl w:ilvl="0" w:tplc="C9B6C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35FE4"/>
    <w:multiLevelType w:val="hybridMultilevel"/>
    <w:tmpl w:val="C52E306E"/>
    <w:lvl w:ilvl="0" w:tplc="C9B6C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mirrorMargins/>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9D"/>
    <w:rsid w:val="0000552F"/>
    <w:rsid w:val="00015725"/>
    <w:rsid w:val="00056942"/>
    <w:rsid w:val="0006000A"/>
    <w:rsid w:val="00085A90"/>
    <w:rsid w:val="000E086C"/>
    <w:rsid w:val="000F272C"/>
    <w:rsid w:val="0017696D"/>
    <w:rsid w:val="001A6378"/>
    <w:rsid w:val="001B389D"/>
    <w:rsid w:val="001B4EC3"/>
    <w:rsid w:val="001B764C"/>
    <w:rsid w:val="001D5FAE"/>
    <w:rsid w:val="001E52D4"/>
    <w:rsid w:val="001E6BEB"/>
    <w:rsid w:val="001F1A7D"/>
    <w:rsid w:val="00227F4B"/>
    <w:rsid w:val="0024383B"/>
    <w:rsid w:val="002577B6"/>
    <w:rsid w:val="00275B2D"/>
    <w:rsid w:val="0028246C"/>
    <w:rsid w:val="0028765C"/>
    <w:rsid w:val="002A1D71"/>
    <w:rsid w:val="002A6799"/>
    <w:rsid w:val="002C43E9"/>
    <w:rsid w:val="002F21AD"/>
    <w:rsid w:val="003141FD"/>
    <w:rsid w:val="00321659"/>
    <w:rsid w:val="00327CFA"/>
    <w:rsid w:val="003320CA"/>
    <w:rsid w:val="00356A8F"/>
    <w:rsid w:val="00362196"/>
    <w:rsid w:val="00390702"/>
    <w:rsid w:val="003A6E00"/>
    <w:rsid w:val="003B53AE"/>
    <w:rsid w:val="003D49DD"/>
    <w:rsid w:val="003D5377"/>
    <w:rsid w:val="003E2802"/>
    <w:rsid w:val="004260D1"/>
    <w:rsid w:val="00441878"/>
    <w:rsid w:val="00472371"/>
    <w:rsid w:val="004773E6"/>
    <w:rsid w:val="004815F9"/>
    <w:rsid w:val="00483549"/>
    <w:rsid w:val="00491CED"/>
    <w:rsid w:val="004B1607"/>
    <w:rsid w:val="004B4E4F"/>
    <w:rsid w:val="004D6758"/>
    <w:rsid w:val="00507252"/>
    <w:rsid w:val="00507B44"/>
    <w:rsid w:val="005716DC"/>
    <w:rsid w:val="00584205"/>
    <w:rsid w:val="00592FEC"/>
    <w:rsid w:val="005A51BF"/>
    <w:rsid w:val="005B2178"/>
    <w:rsid w:val="005C3782"/>
    <w:rsid w:val="005D3611"/>
    <w:rsid w:val="005E0AFF"/>
    <w:rsid w:val="005E16CF"/>
    <w:rsid w:val="005F7C64"/>
    <w:rsid w:val="00601AA7"/>
    <w:rsid w:val="0060610C"/>
    <w:rsid w:val="0062558A"/>
    <w:rsid w:val="006655B5"/>
    <w:rsid w:val="00670DC6"/>
    <w:rsid w:val="006736FE"/>
    <w:rsid w:val="0069015E"/>
    <w:rsid w:val="006903E1"/>
    <w:rsid w:val="00691712"/>
    <w:rsid w:val="006B6FC1"/>
    <w:rsid w:val="006F7126"/>
    <w:rsid w:val="0071163F"/>
    <w:rsid w:val="00754BF5"/>
    <w:rsid w:val="007E4BE0"/>
    <w:rsid w:val="007E76F7"/>
    <w:rsid w:val="008051D8"/>
    <w:rsid w:val="008060EE"/>
    <w:rsid w:val="0084614B"/>
    <w:rsid w:val="00862CB0"/>
    <w:rsid w:val="00871B5C"/>
    <w:rsid w:val="008879D3"/>
    <w:rsid w:val="0089301E"/>
    <w:rsid w:val="008D625D"/>
    <w:rsid w:val="008D7A04"/>
    <w:rsid w:val="008F00CD"/>
    <w:rsid w:val="00914D93"/>
    <w:rsid w:val="009559B3"/>
    <w:rsid w:val="009C3BB5"/>
    <w:rsid w:val="009C79E0"/>
    <w:rsid w:val="009D1359"/>
    <w:rsid w:val="009F61CE"/>
    <w:rsid w:val="009F7DBD"/>
    <w:rsid w:val="00A01D34"/>
    <w:rsid w:val="00A357B5"/>
    <w:rsid w:val="00A360A6"/>
    <w:rsid w:val="00A54C1F"/>
    <w:rsid w:val="00A558C6"/>
    <w:rsid w:val="00AC1042"/>
    <w:rsid w:val="00B40F72"/>
    <w:rsid w:val="00B64487"/>
    <w:rsid w:val="00BA5741"/>
    <w:rsid w:val="00C017E5"/>
    <w:rsid w:val="00C30F3F"/>
    <w:rsid w:val="00C53220"/>
    <w:rsid w:val="00C5673E"/>
    <w:rsid w:val="00C6127F"/>
    <w:rsid w:val="00CB2CCB"/>
    <w:rsid w:val="00CC3FD8"/>
    <w:rsid w:val="00CF08C8"/>
    <w:rsid w:val="00D04E7C"/>
    <w:rsid w:val="00D33270"/>
    <w:rsid w:val="00D556FC"/>
    <w:rsid w:val="00D802E1"/>
    <w:rsid w:val="00D85D3F"/>
    <w:rsid w:val="00D863C9"/>
    <w:rsid w:val="00DA169F"/>
    <w:rsid w:val="00DA244E"/>
    <w:rsid w:val="00DD07F2"/>
    <w:rsid w:val="00DE632F"/>
    <w:rsid w:val="00DE7199"/>
    <w:rsid w:val="00E04302"/>
    <w:rsid w:val="00E13D42"/>
    <w:rsid w:val="00E15EB8"/>
    <w:rsid w:val="00E16456"/>
    <w:rsid w:val="00E26602"/>
    <w:rsid w:val="00E6373F"/>
    <w:rsid w:val="00E97327"/>
    <w:rsid w:val="00EB4A62"/>
    <w:rsid w:val="00ED5D43"/>
    <w:rsid w:val="00EE7773"/>
    <w:rsid w:val="00EE7CB7"/>
    <w:rsid w:val="00F04829"/>
    <w:rsid w:val="00F35B56"/>
    <w:rsid w:val="00F406BF"/>
    <w:rsid w:val="00F531E4"/>
    <w:rsid w:val="00F8757D"/>
    <w:rsid w:val="00FB151E"/>
    <w:rsid w:val="00FB3463"/>
    <w:rsid w:val="00FC2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AC0C"/>
  <w15:docId w15:val="{1E693510-4A98-FF49-83AB-DCEE0BEC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59"/>
    <w:pPr>
      <w:ind w:left="720"/>
      <w:contextualSpacing/>
    </w:pPr>
  </w:style>
  <w:style w:type="character" w:styleId="PlaceholderText">
    <w:name w:val="Placeholder Text"/>
    <w:basedOn w:val="DefaultParagraphFont"/>
    <w:uiPriority w:val="99"/>
    <w:semiHidden/>
    <w:rsid w:val="005D3611"/>
    <w:rPr>
      <w:color w:val="808080"/>
    </w:rPr>
  </w:style>
  <w:style w:type="paragraph" w:styleId="BalloonText">
    <w:name w:val="Balloon Text"/>
    <w:basedOn w:val="Normal"/>
    <w:link w:val="BalloonTextChar"/>
    <w:uiPriority w:val="99"/>
    <w:semiHidden/>
    <w:unhideWhenUsed/>
    <w:rsid w:val="005D3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611"/>
    <w:rPr>
      <w:rFonts w:ascii="Tahoma" w:hAnsi="Tahoma" w:cs="Tahoma"/>
      <w:sz w:val="16"/>
      <w:szCs w:val="16"/>
    </w:rPr>
  </w:style>
  <w:style w:type="table" w:styleId="TableGrid">
    <w:name w:val="Table Grid"/>
    <w:basedOn w:val="TableNormal"/>
    <w:uiPriority w:val="59"/>
    <w:rsid w:val="005B2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15EB8"/>
    <w:pPr>
      <w:tabs>
        <w:tab w:val="left" w:pos="504"/>
      </w:tabs>
      <w:spacing w:after="240" w:line="240" w:lineRule="auto"/>
      <w:ind w:left="504" w:hanging="504"/>
    </w:pPr>
  </w:style>
  <w:style w:type="character" w:styleId="Hyperlink">
    <w:name w:val="Hyperlink"/>
    <w:basedOn w:val="DefaultParagraphFont"/>
    <w:uiPriority w:val="99"/>
    <w:unhideWhenUsed/>
    <w:rsid w:val="00EB4A62"/>
    <w:rPr>
      <w:color w:val="0000FF" w:themeColor="hyperlink"/>
      <w:u w:val="single"/>
    </w:rPr>
  </w:style>
  <w:style w:type="character" w:styleId="CommentReference">
    <w:name w:val="annotation reference"/>
    <w:basedOn w:val="DefaultParagraphFont"/>
    <w:uiPriority w:val="99"/>
    <w:semiHidden/>
    <w:unhideWhenUsed/>
    <w:rsid w:val="00BA5741"/>
    <w:rPr>
      <w:sz w:val="16"/>
      <w:szCs w:val="16"/>
    </w:rPr>
  </w:style>
  <w:style w:type="paragraph" w:styleId="CommentText">
    <w:name w:val="annotation text"/>
    <w:basedOn w:val="Normal"/>
    <w:link w:val="CommentTextChar"/>
    <w:uiPriority w:val="99"/>
    <w:semiHidden/>
    <w:unhideWhenUsed/>
    <w:rsid w:val="00BA5741"/>
    <w:pPr>
      <w:spacing w:line="240" w:lineRule="auto"/>
    </w:pPr>
    <w:rPr>
      <w:sz w:val="20"/>
      <w:szCs w:val="20"/>
    </w:rPr>
  </w:style>
  <w:style w:type="character" w:customStyle="1" w:styleId="CommentTextChar">
    <w:name w:val="Comment Text Char"/>
    <w:basedOn w:val="DefaultParagraphFont"/>
    <w:link w:val="CommentText"/>
    <w:uiPriority w:val="99"/>
    <w:semiHidden/>
    <w:rsid w:val="00BA5741"/>
    <w:rPr>
      <w:sz w:val="20"/>
      <w:szCs w:val="20"/>
    </w:rPr>
  </w:style>
  <w:style w:type="paragraph" w:styleId="CommentSubject">
    <w:name w:val="annotation subject"/>
    <w:basedOn w:val="CommentText"/>
    <w:next w:val="CommentText"/>
    <w:link w:val="CommentSubjectChar"/>
    <w:uiPriority w:val="99"/>
    <w:semiHidden/>
    <w:unhideWhenUsed/>
    <w:rsid w:val="00BA5741"/>
    <w:rPr>
      <w:b/>
      <w:bCs/>
    </w:rPr>
  </w:style>
  <w:style w:type="character" w:customStyle="1" w:styleId="CommentSubjectChar">
    <w:name w:val="Comment Subject Char"/>
    <w:basedOn w:val="CommentTextChar"/>
    <w:link w:val="CommentSubject"/>
    <w:uiPriority w:val="99"/>
    <w:semiHidden/>
    <w:rsid w:val="00BA5741"/>
    <w:rPr>
      <w:b/>
      <w:bCs/>
      <w:sz w:val="20"/>
      <w:szCs w:val="20"/>
    </w:rPr>
  </w:style>
  <w:style w:type="paragraph" w:styleId="Revision">
    <w:name w:val="Revision"/>
    <w:hidden/>
    <w:uiPriority w:val="99"/>
    <w:semiHidden/>
    <w:rsid w:val="00356A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F6F75-8E85-4924-8BFC-95C3BC05B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8640</Words>
  <Characters>49254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Thanh Dat TRAN</cp:lastModifiedBy>
  <cp:revision>4</cp:revision>
  <cp:lastPrinted>2021-08-29T02:19:00Z</cp:lastPrinted>
  <dcterms:created xsi:type="dcterms:W3CDTF">2021-09-29T16:59:00Z</dcterms:created>
  <dcterms:modified xsi:type="dcterms:W3CDTF">2021-09-29T16:59:00Z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id="EQorgUhv"/&gt;&lt;style id="http://www.zotero.org/styles/american-medical-association"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