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A6B9B" w14:textId="465253F0" w:rsidR="00687D47" w:rsidRPr="002E1974" w:rsidRDefault="00687D47" w:rsidP="00687D47">
      <w:pPr>
        <w:spacing w:line="360" w:lineRule="auto"/>
        <w:rPr>
          <w:rFonts w:ascii="Arial" w:hAnsi="Arial" w:cs="Arial"/>
          <w:b/>
          <w:sz w:val="24"/>
          <w:szCs w:val="24"/>
        </w:rPr>
      </w:pPr>
      <w:r w:rsidRPr="002E1974">
        <w:rPr>
          <w:rFonts w:ascii="Arial" w:hAnsi="Arial" w:cs="Arial"/>
          <w:b/>
          <w:sz w:val="24"/>
          <w:szCs w:val="24"/>
        </w:rPr>
        <w:t xml:space="preserve">MINISTERE DE LA COMMUNICATION ET                                 </w:t>
      </w:r>
      <w:r>
        <w:rPr>
          <w:rFonts w:ascii="Arial" w:hAnsi="Arial" w:cs="Arial"/>
          <w:b/>
          <w:sz w:val="24"/>
          <w:szCs w:val="24"/>
        </w:rPr>
        <w:t xml:space="preserve">                                                        </w:t>
      </w:r>
      <w:r w:rsidRPr="002E1974">
        <w:rPr>
          <w:rFonts w:ascii="Arial" w:hAnsi="Arial" w:cs="Arial"/>
          <w:b/>
          <w:sz w:val="24"/>
          <w:szCs w:val="24"/>
        </w:rPr>
        <w:t xml:space="preserve">   </w:t>
      </w:r>
      <w:r>
        <w:rPr>
          <w:rFonts w:ascii="Arial" w:hAnsi="Arial" w:cs="Arial"/>
          <w:b/>
          <w:sz w:val="24"/>
          <w:szCs w:val="24"/>
        </w:rPr>
        <w:t>BUKINA FASO</w:t>
      </w:r>
      <w:r w:rsidRPr="002E1974">
        <w:rPr>
          <w:rFonts w:ascii="Arial" w:hAnsi="Arial" w:cs="Arial"/>
          <w:b/>
          <w:sz w:val="24"/>
          <w:szCs w:val="24"/>
        </w:rPr>
        <w:t xml:space="preserve">               </w:t>
      </w:r>
      <w:r>
        <w:rPr>
          <w:rFonts w:ascii="Arial" w:hAnsi="Arial" w:cs="Arial"/>
          <w:b/>
          <w:sz w:val="24"/>
          <w:szCs w:val="24"/>
        </w:rPr>
        <w:t xml:space="preserve">                 </w:t>
      </w:r>
      <w:r w:rsidRPr="002E1974">
        <w:rPr>
          <w:rFonts w:ascii="Arial" w:hAnsi="Arial" w:cs="Arial"/>
          <w:b/>
          <w:sz w:val="24"/>
          <w:szCs w:val="24"/>
        </w:rPr>
        <w:t xml:space="preserve"> DES RELATIONS AVEC LE PARLEMENT  </w:t>
      </w:r>
      <w:r>
        <w:rPr>
          <w:rFonts w:ascii="Arial" w:hAnsi="Arial" w:cs="Arial"/>
          <w:b/>
          <w:sz w:val="24"/>
          <w:szCs w:val="24"/>
        </w:rPr>
        <w:t xml:space="preserve">                                                        </w:t>
      </w:r>
      <w:r w:rsidRPr="002E1974">
        <w:rPr>
          <w:rFonts w:ascii="Arial" w:hAnsi="Arial" w:cs="Arial"/>
          <w:b/>
          <w:sz w:val="24"/>
          <w:szCs w:val="24"/>
        </w:rPr>
        <w:t xml:space="preserve">                        </w:t>
      </w:r>
      <w:r>
        <w:rPr>
          <w:rFonts w:ascii="Arial" w:hAnsi="Arial" w:cs="Arial"/>
          <w:b/>
          <w:sz w:val="24"/>
          <w:szCs w:val="24"/>
        </w:rPr>
        <w:t xml:space="preserve"> </w:t>
      </w:r>
      <w:r w:rsidRPr="002E1974">
        <w:rPr>
          <w:rFonts w:ascii="Arial" w:hAnsi="Arial" w:cs="Arial"/>
          <w:b/>
          <w:sz w:val="24"/>
          <w:szCs w:val="24"/>
        </w:rPr>
        <w:t xml:space="preserve">  Unité-Progrès-Justice</w:t>
      </w:r>
    </w:p>
    <w:p w14:paraId="11BEF792" w14:textId="77777777" w:rsidR="00687D47" w:rsidRPr="002E1974" w:rsidRDefault="00687D47" w:rsidP="00687D47">
      <w:pPr>
        <w:rPr>
          <w:rFonts w:ascii="Arial" w:hAnsi="Arial" w:cs="Arial"/>
          <w:b/>
          <w:sz w:val="24"/>
          <w:szCs w:val="24"/>
        </w:rPr>
      </w:pPr>
      <w:r w:rsidRPr="002E1974">
        <w:rPr>
          <w:rFonts w:ascii="Arial" w:hAnsi="Arial" w:cs="Arial"/>
          <w:b/>
          <w:sz w:val="24"/>
          <w:szCs w:val="24"/>
        </w:rPr>
        <w:t xml:space="preserve">               *-*-*-*-*-*-*-*-*</w:t>
      </w:r>
    </w:p>
    <w:p w14:paraId="57673E0E" w14:textId="0980E75D" w:rsidR="00687D47" w:rsidRDefault="00687D47" w:rsidP="00687D47">
      <w:pPr>
        <w:rPr>
          <w:rFonts w:ascii="Arial" w:hAnsi="Arial" w:cs="Arial"/>
          <w:sz w:val="24"/>
          <w:szCs w:val="24"/>
        </w:rPr>
      </w:pPr>
      <w:r w:rsidRPr="002E1974">
        <w:rPr>
          <w:rFonts w:ascii="Arial" w:hAnsi="Arial" w:cs="Arial"/>
          <w:b/>
          <w:sz w:val="24"/>
          <w:szCs w:val="24"/>
        </w:rPr>
        <w:t xml:space="preserve">                  CABINE</w:t>
      </w:r>
    </w:p>
    <w:p w14:paraId="4553EBC2" w14:textId="77777777" w:rsidR="00687D47" w:rsidRPr="002E1974" w:rsidRDefault="00687D47" w:rsidP="00687D47">
      <w:pPr>
        <w:rPr>
          <w:rFonts w:ascii="Arial" w:hAnsi="Arial" w:cs="Arial"/>
          <w:sz w:val="24"/>
          <w:szCs w:val="24"/>
        </w:rPr>
      </w:pPr>
    </w:p>
    <w:p w14:paraId="175FC8EE" w14:textId="77777777" w:rsidR="00687D47" w:rsidRPr="00E12A36" w:rsidRDefault="00687D47" w:rsidP="00687D47">
      <w:pPr>
        <w:rPr>
          <w:rFonts w:ascii="Felix Titling" w:hAnsi="Felix Titling" w:cs="Arial"/>
          <w:b/>
          <w:sz w:val="32"/>
          <w:szCs w:val="32"/>
        </w:rPr>
      </w:pPr>
      <w:r>
        <w:rPr>
          <w:rFonts w:ascii="Arial" w:hAnsi="Arial" w:cs="Arial"/>
          <w:b/>
          <w:sz w:val="24"/>
          <w:szCs w:val="24"/>
        </w:rPr>
        <w:t xml:space="preserve">                                           </w:t>
      </w:r>
      <w:r w:rsidRPr="00E12A36">
        <w:rPr>
          <w:rFonts w:ascii="Felix Titling" w:hAnsi="Felix Titling" w:cs="Arial"/>
          <w:b/>
          <w:sz w:val="32"/>
          <w:szCs w:val="32"/>
        </w:rPr>
        <w:t>Monsieur le Directeur de Cabinet</w:t>
      </w:r>
    </w:p>
    <w:p w14:paraId="50AC0C28" w14:textId="77777777" w:rsidR="00687D47" w:rsidRDefault="00687D47" w:rsidP="00687D47">
      <w:pPr>
        <w:rPr>
          <w:rFonts w:ascii="Arial" w:hAnsi="Arial" w:cs="Arial"/>
          <w:b/>
          <w:sz w:val="24"/>
          <w:szCs w:val="24"/>
        </w:rPr>
      </w:pPr>
      <w:r>
        <w:rPr>
          <w:rFonts w:ascii="Arial" w:hAnsi="Arial" w:cs="Arial"/>
          <w:b/>
          <w:sz w:val="24"/>
          <w:szCs w:val="24"/>
        </w:rPr>
        <w:t xml:space="preserve">                                                                      </w:t>
      </w:r>
    </w:p>
    <w:p w14:paraId="735B2F1F" w14:textId="77777777" w:rsidR="00687D47" w:rsidRPr="00E12A36" w:rsidRDefault="00687D47" w:rsidP="00687D47">
      <w:pPr>
        <w:rPr>
          <w:rFonts w:ascii="Times New Roman" w:hAnsi="Times New Roman" w:cs="Times New Roman"/>
          <w:b/>
          <w:sz w:val="24"/>
          <w:szCs w:val="24"/>
        </w:rPr>
      </w:pPr>
      <w:r>
        <w:rPr>
          <w:rFonts w:ascii="Arial" w:hAnsi="Arial" w:cs="Arial"/>
          <w:b/>
          <w:sz w:val="24"/>
          <w:szCs w:val="24"/>
        </w:rPr>
        <w:t xml:space="preserve">                                                                                                  </w:t>
      </w:r>
      <w:r w:rsidRPr="00E12A36">
        <w:rPr>
          <w:rFonts w:ascii="Times New Roman" w:hAnsi="Times New Roman" w:cs="Times New Roman"/>
          <w:b/>
          <w:sz w:val="44"/>
          <w:szCs w:val="44"/>
        </w:rPr>
        <w:t>A</w:t>
      </w:r>
    </w:p>
    <w:p w14:paraId="0C2BBB3D" w14:textId="77777777" w:rsidR="00687D47" w:rsidRPr="00077BFA" w:rsidRDefault="00687D47" w:rsidP="00687D47">
      <w:pPr>
        <w:rPr>
          <w:rFonts w:ascii="Arial" w:hAnsi="Arial" w:cs="Arial"/>
          <w:b/>
          <w:sz w:val="28"/>
          <w:szCs w:val="28"/>
        </w:rPr>
      </w:pPr>
    </w:p>
    <w:p w14:paraId="04BADA1F" w14:textId="77777777" w:rsidR="00687D47" w:rsidRPr="00077BFA" w:rsidRDefault="00687D47" w:rsidP="00687D47">
      <w:pPr>
        <w:spacing w:after="0"/>
        <w:jc w:val="right"/>
        <w:rPr>
          <w:rFonts w:ascii="Arial" w:hAnsi="Arial" w:cs="Arial"/>
          <w:b/>
          <w:sz w:val="28"/>
          <w:szCs w:val="28"/>
        </w:rPr>
      </w:pPr>
      <w:bookmarkStart w:id="0" w:name="_Hlk63076653"/>
      <w:r w:rsidRPr="00077BFA">
        <w:rPr>
          <w:rFonts w:ascii="Arial" w:hAnsi="Arial" w:cs="Arial"/>
          <w:b/>
          <w:sz w:val="28"/>
          <w:szCs w:val="28"/>
        </w:rPr>
        <w:t>Monsieur le M</w:t>
      </w:r>
      <w:bookmarkStart w:id="1" w:name="_Hlk32774133"/>
      <w:r w:rsidRPr="00077BFA">
        <w:rPr>
          <w:rFonts w:ascii="Arial" w:hAnsi="Arial" w:cs="Arial"/>
          <w:b/>
          <w:sz w:val="28"/>
          <w:szCs w:val="28"/>
        </w:rPr>
        <w:t xml:space="preserve">inistre de la Communication </w:t>
      </w:r>
    </w:p>
    <w:p w14:paraId="0F4E8B44" w14:textId="77777777" w:rsidR="00687D47" w:rsidRPr="00077BFA" w:rsidRDefault="00687D47" w:rsidP="00687D47">
      <w:pPr>
        <w:spacing w:after="0"/>
        <w:jc w:val="right"/>
        <w:rPr>
          <w:rFonts w:ascii="Arial" w:hAnsi="Arial" w:cs="Arial"/>
          <w:b/>
          <w:sz w:val="28"/>
          <w:szCs w:val="28"/>
        </w:rPr>
      </w:pPr>
      <w:proofErr w:type="gramStart"/>
      <w:r w:rsidRPr="00077BFA">
        <w:rPr>
          <w:rFonts w:ascii="Arial" w:hAnsi="Arial" w:cs="Arial"/>
          <w:b/>
          <w:sz w:val="28"/>
          <w:szCs w:val="28"/>
        </w:rPr>
        <w:t>et</w:t>
      </w:r>
      <w:proofErr w:type="gramEnd"/>
      <w:r w:rsidRPr="00077BFA">
        <w:rPr>
          <w:rFonts w:ascii="Arial" w:hAnsi="Arial" w:cs="Arial"/>
          <w:b/>
          <w:sz w:val="28"/>
          <w:szCs w:val="28"/>
        </w:rPr>
        <w:t xml:space="preserve"> des </w:t>
      </w:r>
      <w:r>
        <w:rPr>
          <w:rFonts w:ascii="Arial" w:hAnsi="Arial" w:cs="Arial"/>
          <w:b/>
          <w:sz w:val="28"/>
          <w:szCs w:val="28"/>
        </w:rPr>
        <w:t>R</w:t>
      </w:r>
      <w:r w:rsidRPr="00077BFA">
        <w:rPr>
          <w:rFonts w:ascii="Arial" w:hAnsi="Arial" w:cs="Arial"/>
          <w:b/>
          <w:sz w:val="28"/>
          <w:szCs w:val="28"/>
        </w:rPr>
        <w:t xml:space="preserve">elations avec le Parlement, </w:t>
      </w:r>
    </w:p>
    <w:p w14:paraId="4BF6CAB6" w14:textId="77243EB9" w:rsidR="00687D47" w:rsidRPr="00AE78FE" w:rsidRDefault="00687D47" w:rsidP="00AE78FE">
      <w:pPr>
        <w:spacing w:after="0"/>
        <w:jc w:val="center"/>
        <w:rPr>
          <w:rFonts w:ascii="Arial" w:hAnsi="Arial" w:cs="Arial"/>
          <w:b/>
          <w:sz w:val="28"/>
          <w:szCs w:val="28"/>
          <w:u w:val="single"/>
        </w:rPr>
      </w:pPr>
      <w:r>
        <w:rPr>
          <w:rFonts w:ascii="Arial" w:hAnsi="Arial" w:cs="Arial"/>
          <w:b/>
          <w:sz w:val="28"/>
          <w:szCs w:val="28"/>
        </w:rPr>
        <w:t xml:space="preserve">                                                                     </w:t>
      </w:r>
      <w:proofErr w:type="gramStart"/>
      <w:r w:rsidRPr="00077BFA">
        <w:rPr>
          <w:rFonts w:ascii="Arial" w:hAnsi="Arial" w:cs="Arial"/>
          <w:b/>
          <w:sz w:val="28"/>
          <w:szCs w:val="28"/>
        </w:rPr>
        <w:t>porte</w:t>
      </w:r>
      <w:proofErr w:type="gramEnd"/>
      <w:r w:rsidRPr="00077BFA">
        <w:rPr>
          <w:rFonts w:ascii="Arial" w:hAnsi="Arial" w:cs="Arial"/>
          <w:b/>
          <w:sz w:val="28"/>
          <w:szCs w:val="28"/>
        </w:rPr>
        <w:t>-parole du Gouvernement</w:t>
      </w:r>
      <w:bookmarkEnd w:id="0"/>
      <w:bookmarkEnd w:id="1"/>
    </w:p>
    <w:p w14:paraId="5DB9E24A" w14:textId="77777777" w:rsidR="00687D47" w:rsidRPr="002E1974" w:rsidRDefault="00687D47" w:rsidP="00687D47">
      <w:pPr>
        <w:rPr>
          <w:rFonts w:ascii="Arial" w:hAnsi="Arial" w:cs="Arial"/>
          <w:sz w:val="24"/>
          <w:szCs w:val="24"/>
        </w:rPr>
      </w:pPr>
    </w:p>
    <w:p w14:paraId="7F2B6468" w14:textId="772F5A57" w:rsidR="00AE78FE" w:rsidRDefault="00687D47" w:rsidP="00687D47">
      <w:pPr>
        <w:rPr>
          <w:rFonts w:ascii="Arial" w:hAnsi="Arial" w:cs="Arial"/>
          <w:sz w:val="24"/>
          <w:szCs w:val="24"/>
        </w:rPr>
      </w:pPr>
      <w:r w:rsidRPr="00905FF7">
        <w:rPr>
          <w:rFonts w:ascii="Arial" w:hAnsi="Arial" w:cs="Arial"/>
          <w:b/>
          <w:sz w:val="24"/>
          <w:szCs w:val="24"/>
          <w:u w:val="single"/>
        </w:rPr>
        <w:t>Objet :</w:t>
      </w:r>
      <w:r w:rsidRPr="002E1974">
        <w:rPr>
          <w:rFonts w:ascii="Arial" w:hAnsi="Arial" w:cs="Arial"/>
          <w:b/>
          <w:sz w:val="24"/>
          <w:szCs w:val="24"/>
        </w:rPr>
        <w:t xml:space="preserve">  </w:t>
      </w:r>
      <w:r w:rsidRPr="002E1974">
        <w:rPr>
          <w:rFonts w:ascii="Arial" w:hAnsi="Arial" w:cs="Arial"/>
          <w:sz w:val="24"/>
          <w:szCs w:val="24"/>
        </w:rPr>
        <w:t>Compte rendu des visites</w:t>
      </w:r>
      <w:r>
        <w:rPr>
          <w:rFonts w:ascii="Arial" w:hAnsi="Arial" w:cs="Arial"/>
          <w:sz w:val="24"/>
          <w:szCs w:val="24"/>
        </w:rPr>
        <w:t xml:space="preserve"> et entretiens </w:t>
      </w:r>
      <w:proofErr w:type="gramStart"/>
      <w:r>
        <w:rPr>
          <w:rFonts w:ascii="Arial" w:hAnsi="Arial" w:cs="Arial"/>
          <w:sz w:val="24"/>
          <w:szCs w:val="24"/>
        </w:rPr>
        <w:t>avec</w:t>
      </w:r>
      <w:r w:rsidRPr="002E1974">
        <w:rPr>
          <w:rFonts w:ascii="Arial" w:hAnsi="Arial" w:cs="Arial"/>
          <w:sz w:val="24"/>
          <w:szCs w:val="24"/>
        </w:rPr>
        <w:t xml:space="preserve">  les</w:t>
      </w:r>
      <w:proofErr w:type="gramEnd"/>
      <w:r w:rsidRPr="002E1974">
        <w:rPr>
          <w:rFonts w:ascii="Arial" w:hAnsi="Arial" w:cs="Arial"/>
          <w:sz w:val="24"/>
          <w:szCs w:val="24"/>
        </w:rPr>
        <w:t xml:space="preserve"> structures centrales du Département</w:t>
      </w:r>
    </w:p>
    <w:p w14:paraId="4EECBF75" w14:textId="6B79CE42" w:rsidR="00AE78FE" w:rsidRDefault="00AE78FE" w:rsidP="00AE78FE">
      <w:pPr>
        <w:pBdr>
          <w:top w:val="single" w:sz="4" w:space="21" w:color="auto"/>
          <w:left w:val="single" w:sz="4" w:space="4" w:color="auto"/>
          <w:bottom w:val="single" w:sz="4" w:space="1" w:color="auto"/>
          <w:right w:val="single" w:sz="4" w:space="4" w:color="auto"/>
        </w:pBdr>
        <w:shd w:val="clear" w:color="auto" w:fill="D9D9D9" w:themeFill="background1" w:themeFillShade="D9"/>
        <w:jc w:val="center"/>
        <w:rPr>
          <w:rFonts w:ascii="Arial" w:hAnsi="Arial" w:cs="Arial"/>
          <w:b/>
          <w:sz w:val="28"/>
          <w:szCs w:val="28"/>
        </w:rPr>
      </w:pPr>
      <w:r w:rsidRPr="00905FF7">
        <w:rPr>
          <w:rFonts w:ascii="Arial" w:hAnsi="Arial" w:cs="Arial"/>
          <w:b/>
          <w:sz w:val="28"/>
          <w:szCs w:val="28"/>
        </w:rPr>
        <w:t>COMPTE RENDU DES RENCONTRES AVEC LES DIRECTIONS CENTRALES</w:t>
      </w:r>
    </w:p>
    <w:p w14:paraId="3AEAA340" w14:textId="77777777" w:rsidR="00AE78FE" w:rsidRDefault="00AE78FE" w:rsidP="00AE78FE">
      <w:pPr>
        <w:pBdr>
          <w:top w:val="single" w:sz="4" w:space="21" w:color="auto"/>
          <w:left w:val="single" w:sz="4" w:space="4" w:color="auto"/>
          <w:bottom w:val="single" w:sz="4" w:space="1" w:color="auto"/>
          <w:right w:val="single" w:sz="4" w:space="4" w:color="auto"/>
        </w:pBdr>
        <w:shd w:val="clear" w:color="auto" w:fill="D9D9D9" w:themeFill="background1" w:themeFillShade="D9"/>
        <w:jc w:val="center"/>
        <w:rPr>
          <w:rFonts w:ascii="Arial" w:hAnsi="Arial" w:cs="Arial"/>
          <w:b/>
          <w:sz w:val="28"/>
          <w:szCs w:val="28"/>
        </w:rPr>
      </w:pPr>
    </w:p>
    <w:p w14:paraId="315BB180" w14:textId="4420807D" w:rsidR="00AE78FE" w:rsidRPr="00AE78FE" w:rsidRDefault="00AE78FE" w:rsidP="00AE78FE">
      <w:pPr>
        <w:jc w:val="center"/>
        <w:rPr>
          <w:rFonts w:ascii="Arial" w:hAnsi="Arial" w:cs="Arial"/>
          <w:b/>
          <w:sz w:val="28"/>
          <w:szCs w:val="28"/>
          <w:u w:val="single"/>
        </w:rPr>
      </w:pPr>
      <w:r w:rsidRPr="00905FF7">
        <w:rPr>
          <w:rFonts w:ascii="Arial" w:hAnsi="Arial" w:cs="Arial"/>
          <w:b/>
          <w:sz w:val="28"/>
          <w:szCs w:val="28"/>
          <w:u w:val="single"/>
        </w:rPr>
        <w:t>Le Bureau de la comptabilité des matières (BCM), la Direction des ressources humaines (DRH) et la Direction des services informatiques (DSI).</w:t>
      </w:r>
    </w:p>
    <w:p w14:paraId="780ABA84" w14:textId="77777777" w:rsidR="00687D47" w:rsidRPr="00AE78FE" w:rsidRDefault="00687D47" w:rsidP="00687D47">
      <w:pPr>
        <w:jc w:val="both"/>
        <w:rPr>
          <w:rFonts w:ascii="Arial" w:hAnsi="Arial" w:cs="Arial"/>
          <w:sz w:val="24"/>
          <w:szCs w:val="24"/>
        </w:rPr>
      </w:pPr>
      <w:r w:rsidRPr="00AE78FE">
        <w:rPr>
          <w:rFonts w:ascii="Arial" w:hAnsi="Arial" w:cs="Arial"/>
          <w:sz w:val="24"/>
          <w:szCs w:val="24"/>
        </w:rPr>
        <w:lastRenderedPageBreak/>
        <w:t xml:space="preserve">          Le Jeudi 28 Janvier 2021, </w:t>
      </w:r>
      <w:r w:rsidRPr="00AE78FE">
        <w:rPr>
          <w:rFonts w:ascii="Arial" w:hAnsi="Arial" w:cs="Arial"/>
          <w:bCs/>
          <w:sz w:val="24"/>
          <w:szCs w:val="24"/>
        </w:rPr>
        <w:t xml:space="preserve">le Ministre de la Communication et des relations avec le Parlement, porte-parole du </w:t>
      </w:r>
      <w:proofErr w:type="gramStart"/>
      <w:r w:rsidRPr="00AE78FE">
        <w:rPr>
          <w:rFonts w:ascii="Arial" w:hAnsi="Arial" w:cs="Arial"/>
          <w:bCs/>
          <w:sz w:val="24"/>
          <w:szCs w:val="24"/>
        </w:rPr>
        <w:t>Gouvernement,</w:t>
      </w:r>
      <w:r w:rsidRPr="00AE78FE">
        <w:rPr>
          <w:rFonts w:ascii="Arial" w:hAnsi="Arial" w:cs="Arial"/>
          <w:sz w:val="24"/>
          <w:szCs w:val="24"/>
        </w:rPr>
        <w:t xml:space="preserve"> </w:t>
      </w:r>
      <w:r w:rsidRPr="00AE78FE">
        <w:rPr>
          <w:rFonts w:ascii="Arial" w:hAnsi="Arial" w:cs="Arial"/>
          <w:bCs/>
          <w:sz w:val="24"/>
          <w:szCs w:val="24"/>
        </w:rPr>
        <w:t xml:space="preserve"> Monsieur</w:t>
      </w:r>
      <w:proofErr w:type="gramEnd"/>
      <w:r w:rsidRPr="00AE78FE">
        <w:rPr>
          <w:rFonts w:ascii="Arial" w:hAnsi="Arial" w:cs="Arial"/>
          <w:bCs/>
          <w:sz w:val="24"/>
          <w:szCs w:val="24"/>
        </w:rPr>
        <w:t xml:space="preserve"> </w:t>
      </w:r>
      <w:proofErr w:type="spellStart"/>
      <w:r w:rsidRPr="00AE78FE">
        <w:rPr>
          <w:rFonts w:ascii="Arial" w:hAnsi="Arial" w:cs="Arial"/>
          <w:b/>
          <w:sz w:val="24"/>
          <w:szCs w:val="24"/>
        </w:rPr>
        <w:t>Ousseni</w:t>
      </w:r>
      <w:proofErr w:type="spellEnd"/>
      <w:r w:rsidRPr="00AE78FE">
        <w:rPr>
          <w:rFonts w:ascii="Arial" w:hAnsi="Arial" w:cs="Arial"/>
          <w:bCs/>
          <w:sz w:val="24"/>
          <w:szCs w:val="24"/>
        </w:rPr>
        <w:t xml:space="preserve"> </w:t>
      </w:r>
      <w:r w:rsidRPr="00AE78FE">
        <w:rPr>
          <w:rFonts w:ascii="Arial" w:hAnsi="Arial" w:cs="Arial"/>
          <w:b/>
          <w:sz w:val="24"/>
          <w:szCs w:val="24"/>
        </w:rPr>
        <w:t>TAMBOURA</w:t>
      </w:r>
      <w:r w:rsidRPr="00AE78FE">
        <w:rPr>
          <w:rFonts w:ascii="Arial" w:hAnsi="Arial" w:cs="Arial"/>
          <w:bCs/>
          <w:sz w:val="24"/>
          <w:szCs w:val="24"/>
        </w:rPr>
        <w:t xml:space="preserve">, </w:t>
      </w:r>
      <w:r w:rsidRPr="00AE78FE">
        <w:rPr>
          <w:rFonts w:ascii="Arial" w:hAnsi="Arial" w:cs="Arial"/>
          <w:sz w:val="24"/>
          <w:szCs w:val="24"/>
        </w:rPr>
        <w:t>a eu des séances de travail avec trois (3) structures centrales de son Département.</w:t>
      </w:r>
    </w:p>
    <w:p w14:paraId="4EA24314" w14:textId="77777777" w:rsidR="00687D47" w:rsidRPr="00AE78FE" w:rsidRDefault="00687D47" w:rsidP="00687D47">
      <w:pPr>
        <w:jc w:val="both"/>
        <w:rPr>
          <w:rFonts w:ascii="Arial" w:hAnsi="Arial" w:cs="Arial"/>
          <w:sz w:val="24"/>
          <w:szCs w:val="24"/>
        </w:rPr>
      </w:pPr>
      <w:r w:rsidRPr="00AE78FE">
        <w:rPr>
          <w:rFonts w:ascii="Arial" w:hAnsi="Arial" w:cs="Arial"/>
          <w:sz w:val="24"/>
          <w:szCs w:val="24"/>
        </w:rPr>
        <w:t xml:space="preserve">         Ces rencontres entrent dans le cadre des actions entreprises par Monsieur le Ministre pour faire connaissance avec les hommes et femmes de son département et s’imprégner de leurs conditions de travail. Monsieur le Ministre était assisté de Madame la Chargée de Missions </w:t>
      </w:r>
      <w:proofErr w:type="spellStart"/>
      <w:r w:rsidRPr="00AE78FE">
        <w:rPr>
          <w:rFonts w:ascii="Arial" w:hAnsi="Arial" w:cs="Arial"/>
          <w:b/>
          <w:bCs/>
          <w:sz w:val="24"/>
          <w:szCs w:val="24"/>
        </w:rPr>
        <w:t>Abibata</w:t>
      </w:r>
      <w:proofErr w:type="spellEnd"/>
      <w:r w:rsidRPr="00AE78FE">
        <w:rPr>
          <w:rFonts w:ascii="Arial" w:hAnsi="Arial" w:cs="Arial"/>
          <w:b/>
          <w:bCs/>
          <w:sz w:val="24"/>
          <w:szCs w:val="24"/>
        </w:rPr>
        <w:t xml:space="preserve"> KOULIDIATI / TOURE</w:t>
      </w:r>
      <w:r w:rsidRPr="00AE78FE">
        <w:rPr>
          <w:rFonts w:ascii="Arial" w:hAnsi="Arial" w:cs="Arial"/>
          <w:sz w:val="24"/>
          <w:szCs w:val="24"/>
        </w:rPr>
        <w:t xml:space="preserve"> et de Madame </w:t>
      </w:r>
      <w:r w:rsidRPr="00AE78FE">
        <w:rPr>
          <w:rFonts w:ascii="Arial" w:hAnsi="Arial" w:cs="Arial"/>
          <w:b/>
          <w:bCs/>
          <w:sz w:val="24"/>
          <w:szCs w:val="24"/>
        </w:rPr>
        <w:t>Alima FARTA /OUEDRAOGO</w:t>
      </w:r>
      <w:r w:rsidRPr="00AE78FE">
        <w:rPr>
          <w:rFonts w:ascii="Arial" w:hAnsi="Arial" w:cs="Arial"/>
          <w:sz w:val="24"/>
          <w:szCs w:val="24"/>
        </w:rPr>
        <w:t xml:space="preserve">, Inspecteur Technique des Services.                  </w:t>
      </w:r>
    </w:p>
    <w:p w14:paraId="41F42A1C" w14:textId="77777777" w:rsidR="00687D47" w:rsidRPr="00AE78FE" w:rsidRDefault="00687D47" w:rsidP="00687D47">
      <w:pPr>
        <w:jc w:val="both"/>
        <w:rPr>
          <w:rFonts w:ascii="Arial" w:hAnsi="Arial" w:cs="Arial"/>
          <w:sz w:val="24"/>
          <w:szCs w:val="24"/>
        </w:rPr>
      </w:pPr>
      <w:r w:rsidRPr="00AE78FE">
        <w:rPr>
          <w:rFonts w:ascii="Arial" w:hAnsi="Arial" w:cs="Arial"/>
          <w:sz w:val="24"/>
          <w:szCs w:val="24"/>
        </w:rPr>
        <w:t xml:space="preserve">          </w:t>
      </w:r>
    </w:p>
    <w:p w14:paraId="4F0057D3" w14:textId="77777777" w:rsidR="00687D47" w:rsidRPr="00AE78FE" w:rsidRDefault="00687D47" w:rsidP="00687D47">
      <w:pPr>
        <w:jc w:val="both"/>
        <w:rPr>
          <w:rFonts w:ascii="Arial" w:hAnsi="Arial" w:cs="Arial"/>
          <w:sz w:val="24"/>
          <w:szCs w:val="24"/>
        </w:rPr>
      </w:pPr>
      <w:r w:rsidRPr="00AE78FE">
        <w:rPr>
          <w:rFonts w:ascii="Arial" w:hAnsi="Arial" w:cs="Arial"/>
          <w:sz w:val="24"/>
          <w:szCs w:val="24"/>
        </w:rPr>
        <w:t xml:space="preserve">         Trois structures étaient concernées :</w:t>
      </w:r>
      <w:bookmarkStart w:id="2" w:name="_Hlk63075758"/>
      <w:r w:rsidRPr="00AE78FE">
        <w:rPr>
          <w:rFonts w:ascii="Arial" w:hAnsi="Arial" w:cs="Arial"/>
          <w:sz w:val="24"/>
          <w:szCs w:val="24"/>
        </w:rPr>
        <w:t xml:space="preserve"> le Bureau de la Comptabilité des Matières (BCM), </w:t>
      </w:r>
      <w:bookmarkStart w:id="3" w:name="_Hlk63078037"/>
      <w:r w:rsidRPr="00AE78FE">
        <w:rPr>
          <w:rFonts w:ascii="Arial" w:hAnsi="Arial" w:cs="Arial"/>
          <w:sz w:val="24"/>
          <w:szCs w:val="24"/>
        </w:rPr>
        <w:t>la Direction des Ressources Humaines (DRH) et la Direction des Services Informatiques (DSI).</w:t>
      </w:r>
    </w:p>
    <w:bookmarkEnd w:id="2"/>
    <w:bookmarkEnd w:id="3"/>
    <w:p w14:paraId="2900DF59" w14:textId="316C49FE" w:rsidR="00E369B5" w:rsidRPr="00AE78FE" w:rsidRDefault="002839F1">
      <w:pPr>
        <w:rPr>
          <w:sz w:val="24"/>
          <w:szCs w:val="24"/>
        </w:rPr>
      </w:pPr>
    </w:p>
    <w:p w14:paraId="225F6752" w14:textId="79B79499" w:rsidR="00687D47" w:rsidRPr="00AE78FE" w:rsidRDefault="00AE78FE">
      <w:pPr>
        <w:rPr>
          <w:rFonts w:ascii="Arial" w:hAnsi="Arial" w:cs="Arial"/>
          <w:sz w:val="24"/>
          <w:szCs w:val="24"/>
        </w:rPr>
      </w:pPr>
      <w:r w:rsidRPr="00AE78FE">
        <w:rPr>
          <w:rFonts w:ascii="Arial" w:hAnsi="Arial" w:cs="Arial"/>
          <w:sz w:val="24"/>
          <w:szCs w:val="24"/>
        </w:rPr>
        <w:t>Le tableau ci-dessous fait la synthèse</w:t>
      </w:r>
      <w:r>
        <w:rPr>
          <w:rFonts w:ascii="Arial" w:hAnsi="Arial" w:cs="Arial"/>
          <w:sz w:val="24"/>
          <w:szCs w:val="24"/>
        </w:rPr>
        <w:t xml:space="preserve"> </w:t>
      </w:r>
      <w:r w:rsidRPr="00AE78FE">
        <w:rPr>
          <w:rFonts w:ascii="Arial" w:hAnsi="Arial" w:cs="Arial"/>
          <w:sz w:val="24"/>
          <w:szCs w:val="24"/>
        </w:rPr>
        <w:t>des différentes rencontres :</w:t>
      </w:r>
    </w:p>
    <w:p w14:paraId="72D32F03" w14:textId="2ABF7A15" w:rsidR="00687D47" w:rsidRDefault="00687D47"/>
    <w:p w14:paraId="0EBB3200" w14:textId="3E79F095" w:rsidR="00687D47" w:rsidRDefault="00687D47"/>
    <w:p w14:paraId="670F6203" w14:textId="542FFDC8" w:rsidR="00687D47" w:rsidRDefault="00687D47"/>
    <w:p w14:paraId="5027C2B0" w14:textId="2064BC65" w:rsidR="00687D47" w:rsidRDefault="00687D47"/>
    <w:p w14:paraId="539C3C17" w14:textId="2BBA308C" w:rsidR="00687D47" w:rsidRDefault="00687D47"/>
    <w:p w14:paraId="20E53DCF" w14:textId="1580E49A" w:rsidR="00687D47" w:rsidRDefault="00687D47"/>
    <w:p w14:paraId="0CCE967B" w14:textId="6C6F9870" w:rsidR="00687D47" w:rsidRDefault="00687D47"/>
    <w:p w14:paraId="103803E4" w14:textId="4FF9F767" w:rsidR="00687D47" w:rsidRDefault="00687D47"/>
    <w:p w14:paraId="4394FF63" w14:textId="4616520E" w:rsidR="00687D47" w:rsidRDefault="00687D47"/>
    <w:p w14:paraId="6156BBCD" w14:textId="576F83B5" w:rsidR="00687D47" w:rsidRDefault="00687D47"/>
    <w:p w14:paraId="6C1CA798" w14:textId="22566131" w:rsidR="00687D47" w:rsidRDefault="00687D47"/>
    <w:p w14:paraId="0140870B" w14:textId="5C51ADF5" w:rsidR="00AE78FE" w:rsidRPr="00AE78FE" w:rsidRDefault="00AE78FE" w:rsidP="00AE78FE">
      <w:pPr>
        <w:jc w:val="center"/>
        <w:rPr>
          <w:rFonts w:ascii="Arial" w:hAnsi="Arial" w:cs="Arial"/>
          <w:b/>
          <w:bCs/>
          <w:sz w:val="24"/>
          <w:szCs w:val="24"/>
          <w:u w:val="single"/>
        </w:rPr>
      </w:pPr>
      <w:r w:rsidRPr="00AE78FE">
        <w:rPr>
          <w:rFonts w:ascii="Arial" w:hAnsi="Arial" w:cs="Arial"/>
          <w:b/>
          <w:bCs/>
          <w:sz w:val="24"/>
          <w:szCs w:val="24"/>
          <w:u w:val="single"/>
        </w:rPr>
        <w:t xml:space="preserve">Tableau synthèse des rencontres du MCRP avec le   </w:t>
      </w:r>
      <w:r w:rsidRPr="00AE78FE">
        <w:rPr>
          <w:rFonts w:ascii="Arial" w:hAnsi="Arial" w:cs="Arial"/>
          <w:b/>
          <w:bCs/>
          <w:sz w:val="24"/>
          <w:szCs w:val="24"/>
          <w:u w:val="single"/>
        </w:rPr>
        <w:t xml:space="preserve"> Bureau de la comptabilité des matières (BCM), la Direction des ressources humaines (DRH) et la Direction des services informatiques (DSI).</w:t>
      </w:r>
    </w:p>
    <w:p w14:paraId="66DB48B9" w14:textId="23895FE7" w:rsidR="00687D47" w:rsidRDefault="00687D47"/>
    <w:p w14:paraId="61FC32F6" w14:textId="233BFE35" w:rsidR="00687D47" w:rsidRDefault="00687D47"/>
    <w:p w14:paraId="4F93EDE0" w14:textId="7919942C" w:rsidR="00687D47" w:rsidRDefault="00687D47"/>
    <w:p w14:paraId="6556481B" w14:textId="3A1911D8" w:rsidR="00687D47" w:rsidRDefault="00687D47"/>
    <w:p w14:paraId="6ECE63BB" w14:textId="77777777" w:rsidR="00687D47" w:rsidRDefault="00687D47"/>
    <w:p w14:paraId="218531C0" w14:textId="77777777" w:rsidR="000F7C92" w:rsidRDefault="000F7C92"/>
    <w:tbl>
      <w:tblPr>
        <w:tblStyle w:val="Grilledutableau"/>
        <w:tblW w:w="15168" w:type="dxa"/>
        <w:tblInd w:w="-714" w:type="dxa"/>
        <w:tblLook w:val="04A0" w:firstRow="1" w:lastRow="0" w:firstColumn="1" w:lastColumn="0" w:noHBand="0" w:noVBand="1"/>
      </w:tblPr>
      <w:tblGrid>
        <w:gridCol w:w="1804"/>
        <w:gridCol w:w="1010"/>
        <w:gridCol w:w="2484"/>
        <w:gridCol w:w="4358"/>
        <w:gridCol w:w="3188"/>
        <w:gridCol w:w="2324"/>
      </w:tblGrid>
      <w:tr w:rsidR="00102BE7" w:rsidRPr="00102BE7" w14:paraId="591E4420" w14:textId="77777777" w:rsidTr="004945CB">
        <w:tc>
          <w:tcPr>
            <w:tcW w:w="1709" w:type="dxa"/>
            <w:shd w:val="clear" w:color="auto" w:fill="F2F2F2" w:themeFill="background1" w:themeFillShade="F2"/>
          </w:tcPr>
          <w:p w14:paraId="0DD2531E" w14:textId="77777777" w:rsidR="000F7C92" w:rsidRPr="00102BE7" w:rsidRDefault="000F7C92">
            <w:pPr>
              <w:rPr>
                <w:sz w:val="24"/>
                <w:szCs w:val="24"/>
              </w:rPr>
            </w:pPr>
            <w:r w:rsidRPr="00102BE7">
              <w:rPr>
                <w:sz w:val="24"/>
                <w:szCs w:val="24"/>
              </w:rPr>
              <w:t>STRUCTURES RENCONTREES</w:t>
            </w:r>
          </w:p>
        </w:tc>
        <w:tc>
          <w:tcPr>
            <w:tcW w:w="1011" w:type="dxa"/>
            <w:shd w:val="clear" w:color="auto" w:fill="F2F2F2" w:themeFill="background1" w:themeFillShade="F2"/>
          </w:tcPr>
          <w:p w14:paraId="58CB5A7F" w14:textId="77777777" w:rsidR="000F7C92" w:rsidRPr="00102BE7" w:rsidRDefault="000F7C92">
            <w:pPr>
              <w:rPr>
                <w:sz w:val="24"/>
                <w:szCs w:val="24"/>
              </w:rPr>
            </w:pPr>
            <w:r w:rsidRPr="00102BE7">
              <w:rPr>
                <w:sz w:val="24"/>
                <w:szCs w:val="24"/>
              </w:rPr>
              <w:t>DATES ET HEURES</w:t>
            </w:r>
          </w:p>
        </w:tc>
        <w:tc>
          <w:tcPr>
            <w:tcW w:w="2484" w:type="dxa"/>
            <w:shd w:val="clear" w:color="auto" w:fill="F2F2F2" w:themeFill="background1" w:themeFillShade="F2"/>
          </w:tcPr>
          <w:p w14:paraId="0C5BA79C" w14:textId="77777777" w:rsidR="000F7C92" w:rsidRPr="00102BE7" w:rsidRDefault="000F7C92">
            <w:pPr>
              <w:rPr>
                <w:sz w:val="24"/>
                <w:szCs w:val="24"/>
              </w:rPr>
            </w:pPr>
            <w:r w:rsidRPr="00102BE7">
              <w:rPr>
                <w:sz w:val="24"/>
                <w:szCs w:val="24"/>
              </w:rPr>
              <w:t>PREOCCUPATIONS</w:t>
            </w:r>
          </w:p>
        </w:tc>
        <w:tc>
          <w:tcPr>
            <w:tcW w:w="4439" w:type="dxa"/>
            <w:shd w:val="clear" w:color="auto" w:fill="F2F2F2" w:themeFill="background1" w:themeFillShade="F2"/>
          </w:tcPr>
          <w:p w14:paraId="3339CD9C" w14:textId="77777777" w:rsidR="000F7C92" w:rsidRPr="00102BE7" w:rsidRDefault="000F7C92">
            <w:pPr>
              <w:rPr>
                <w:sz w:val="24"/>
                <w:szCs w:val="24"/>
              </w:rPr>
            </w:pPr>
            <w:r w:rsidRPr="00102BE7">
              <w:rPr>
                <w:sz w:val="24"/>
                <w:szCs w:val="24"/>
              </w:rPr>
              <w:t>SOLUTIONS PROPOSEES PAR LES STRUCTURES</w:t>
            </w:r>
          </w:p>
        </w:tc>
        <w:tc>
          <w:tcPr>
            <w:tcW w:w="3201" w:type="dxa"/>
            <w:shd w:val="clear" w:color="auto" w:fill="F2F2F2" w:themeFill="background1" w:themeFillShade="F2"/>
          </w:tcPr>
          <w:p w14:paraId="4B91AD84" w14:textId="77777777" w:rsidR="00CC09E5" w:rsidRPr="00102BE7" w:rsidRDefault="00CC09E5" w:rsidP="000F7C92">
            <w:pPr>
              <w:rPr>
                <w:sz w:val="24"/>
                <w:szCs w:val="24"/>
              </w:rPr>
            </w:pPr>
            <w:r w:rsidRPr="00102BE7">
              <w:rPr>
                <w:sz w:val="24"/>
                <w:szCs w:val="24"/>
              </w:rPr>
              <w:t>ORIENTATIONS/</w:t>
            </w:r>
          </w:p>
          <w:p w14:paraId="2EBA849C" w14:textId="77777777" w:rsidR="00CC09E5" w:rsidRPr="00102BE7" w:rsidRDefault="00CC09E5" w:rsidP="000F7C92">
            <w:pPr>
              <w:rPr>
                <w:sz w:val="24"/>
                <w:szCs w:val="24"/>
              </w:rPr>
            </w:pPr>
            <w:r w:rsidRPr="00102BE7">
              <w:rPr>
                <w:sz w:val="24"/>
                <w:szCs w:val="24"/>
              </w:rPr>
              <w:t>INSTRUCTIONS</w:t>
            </w:r>
          </w:p>
          <w:p w14:paraId="447E1E7A" w14:textId="77777777" w:rsidR="000F7C92" w:rsidRPr="00102BE7" w:rsidRDefault="00CC09E5" w:rsidP="000F7C92">
            <w:pPr>
              <w:rPr>
                <w:sz w:val="24"/>
                <w:szCs w:val="24"/>
              </w:rPr>
            </w:pPr>
            <w:r w:rsidRPr="00102BE7">
              <w:rPr>
                <w:sz w:val="24"/>
                <w:szCs w:val="24"/>
              </w:rPr>
              <w:t>/ENGAGEMENTS DU MCRP</w:t>
            </w:r>
          </w:p>
        </w:tc>
        <w:tc>
          <w:tcPr>
            <w:tcW w:w="2324" w:type="dxa"/>
            <w:shd w:val="clear" w:color="auto" w:fill="F2F2F2" w:themeFill="background1" w:themeFillShade="F2"/>
          </w:tcPr>
          <w:p w14:paraId="356404F0" w14:textId="77777777" w:rsidR="000F7C92" w:rsidRPr="00102BE7" w:rsidRDefault="000F7C92">
            <w:pPr>
              <w:rPr>
                <w:sz w:val="24"/>
                <w:szCs w:val="24"/>
              </w:rPr>
            </w:pPr>
            <w:r w:rsidRPr="00102BE7">
              <w:rPr>
                <w:sz w:val="24"/>
                <w:szCs w:val="24"/>
              </w:rPr>
              <w:t>OBSERVATIONS</w:t>
            </w:r>
          </w:p>
        </w:tc>
      </w:tr>
      <w:tr w:rsidR="00102BE7" w14:paraId="251DBC46" w14:textId="77777777" w:rsidTr="004945CB">
        <w:tc>
          <w:tcPr>
            <w:tcW w:w="1709" w:type="dxa"/>
          </w:tcPr>
          <w:p w14:paraId="792870C3" w14:textId="4BAAA8FC" w:rsidR="000F7C92" w:rsidRPr="004945CB" w:rsidRDefault="00DA2851" w:rsidP="004945CB">
            <w:pPr>
              <w:jc w:val="both"/>
              <w:rPr>
                <w:rFonts w:ascii="Arial" w:hAnsi="Arial" w:cs="Arial"/>
                <w:sz w:val="24"/>
                <w:szCs w:val="24"/>
              </w:rPr>
            </w:pPr>
            <w:r w:rsidRPr="004945CB">
              <w:rPr>
                <w:rFonts w:ascii="Arial" w:hAnsi="Arial" w:cs="Arial"/>
                <w:sz w:val="24"/>
                <w:szCs w:val="24"/>
              </w:rPr>
              <w:t xml:space="preserve">Le bureau </w:t>
            </w:r>
            <w:r w:rsidR="00102BE7" w:rsidRPr="004945CB">
              <w:rPr>
                <w:rFonts w:ascii="Arial" w:hAnsi="Arial" w:cs="Arial"/>
                <w:sz w:val="24"/>
                <w:szCs w:val="24"/>
              </w:rPr>
              <w:t xml:space="preserve">de la </w:t>
            </w:r>
            <w:r w:rsidRPr="004945CB">
              <w:rPr>
                <w:rFonts w:ascii="Arial" w:hAnsi="Arial" w:cs="Arial"/>
                <w:sz w:val="24"/>
                <w:szCs w:val="24"/>
              </w:rPr>
              <w:t>comptab</w:t>
            </w:r>
            <w:r w:rsidR="00102BE7" w:rsidRPr="004945CB">
              <w:rPr>
                <w:rFonts w:ascii="Arial" w:hAnsi="Arial" w:cs="Arial"/>
                <w:sz w:val="24"/>
                <w:szCs w:val="24"/>
              </w:rPr>
              <w:t>i</w:t>
            </w:r>
            <w:r w:rsidRPr="004945CB">
              <w:rPr>
                <w:rFonts w:ascii="Arial" w:hAnsi="Arial" w:cs="Arial"/>
                <w:sz w:val="24"/>
                <w:szCs w:val="24"/>
              </w:rPr>
              <w:t>l</w:t>
            </w:r>
            <w:r w:rsidR="00102BE7" w:rsidRPr="004945CB">
              <w:rPr>
                <w:rFonts w:ascii="Arial" w:hAnsi="Arial" w:cs="Arial"/>
                <w:sz w:val="24"/>
                <w:szCs w:val="24"/>
              </w:rPr>
              <w:t xml:space="preserve">ité des </w:t>
            </w:r>
            <w:r w:rsidRPr="004945CB">
              <w:rPr>
                <w:rFonts w:ascii="Arial" w:hAnsi="Arial" w:cs="Arial"/>
                <w:sz w:val="24"/>
                <w:szCs w:val="24"/>
              </w:rPr>
              <w:t>matière</w:t>
            </w:r>
            <w:r w:rsidR="00102BE7" w:rsidRPr="004945CB">
              <w:rPr>
                <w:rFonts w:ascii="Arial" w:hAnsi="Arial" w:cs="Arial"/>
                <w:sz w:val="24"/>
                <w:szCs w:val="24"/>
              </w:rPr>
              <w:t>s</w:t>
            </w:r>
            <w:r w:rsidR="004945CB">
              <w:rPr>
                <w:rFonts w:ascii="Arial" w:hAnsi="Arial" w:cs="Arial"/>
                <w:sz w:val="24"/>
                <w:szCs w:val="24"/>
              </w:rPr>
              <w:t xml:space="preserve"> (BCM)</w:t>
            </w:r>
          </w:p>
        </w:tc>
        <w:tc>
          <w:tcPr>
            <w:tcW w:w="1011" w:type="dxa"/>
          </w:tcPr>
          <w:p w14:paraId="1F7AF3AF" w14:textId="77777777" w:rsidR="000F7C92" w:rsidRPr="004945CB" w:rsidRDefault="000F7C92" w:rsidP="004945CB">
            <w:pPr>
              <w:jc w:val="both"/>
              <w:rPr>
                <w:rFonts w:ascii="Arial" w:hAnsi="Arial" w:cs="Arial"/>
                <w:sz w:val="24"/>
                <w:szCs w:val="24"/>
              </w:rPr>
            </w:pPr>
          </w:p>
        </w:tc>
        <w:tc>
          <w:tcPr>
            <w:tcW w:w="2484" w:type="dxa"/>
          </w:tcPr>
          <w:p w14:paraId="4AE34A61" w14:textId="197C675D" w:rsidR="000F7C92" w:rsidRPr="004945CB" w:rsidRDefault="00DA2851" w:rsidP="004945CB">
            <w:pPr>
              <w:jc w:val="both"/>
              <w:rPr>
                <w:rFonts w:ascii="Arial" w:hAnsi="Arial" w:cs="Arial"/>
                <w:sz w:val="24"/>
                <w:szCs w:val="24"/>
              </w:rPr>
            </w:pPr>
            <w:proofErr w:type="gramStart"/>
            <w:r w:rsidRPr="004945CB">
              <w:rPr>
                <w:rFonts w:ascii="Arial" w:hAnsi="Arial" w:cs="Arial"/>
                <w:sz w:val="24"/>
                <w:szCs w:val="24"/>
              </w:rPr>
              <w:t>le</w:t>
            </w:r>
            <w:proofErr w:type="gramEnd"/>
            <w:r w:rsidRPr="004945CB">
              <w:rPr>
                <w:rFonts w:ascii="Arial" w:hAnsi="Arial" w:cs="Arial"/>
                <w:sz w:val="24"/>
                <w:szCs w:val="24"/>
              </w:rPr>
              <w:t xml:space="preserve"> BCM ne figure pas dans le décret portant organisation du Ministère. </w:t>
            </w:r>
          </w:p>
        </w:tc>
        <w:tc>
          <w:tcPr>
            <w:tcW w:w="4439" w:type="dxa"/>
          </w:tcPr>
          <w:p w14:paraId="0CA941DC" w14:textId="486EABEC" w:rsidR="000F7C92" w:rsidRPr="004945CB" w:rsidRDefault="00DA2851" w:rsidP="004945CB">
            <w:pPr>
              <w:jc w:val="both"/>
              <w:rPr>
                <w:rFonts w:ascii="Arial" w:hAnsi="Arial" w:cs="Arial"/>
                <w:sz w:val="24"/>
                <w:szCs w:val="24"/>
              </w:rPr>
            </w:pPr>
            <w:r w:rsidRPr="004945CB">
              <w:rPr>
                <w:rFonts w:ascii="Arial" w:hAnsi="Arial" w:cs="Arial"/>
                <w:sz w:val="24"/>
                <w:szCs w:val="24"/>
              </w:rPr>
              <w:t xml:space="preserve"> </w:t>
            </w:r>
            <w:r w:rsidR="00526EA6" w:rsidRPr="004945CB">
              <w:rPr>
                <w:rFonts w:ascii="Arial" w:hAnsi="Arial" w:cs="Arial"/>
                <w:sz w:val="24"/>
                <w:szCs w:val="24"/>
              </w:rPr>
              <w:t>Le BCM figure dans le nouvel organigramme non encore adopté</w:t>
            </w:r>
          </w:p>
        </w:tc>
        <w:tc>
          <w:tcPr>
            <w:tcW w:w="3201" w:type="dxa"/>
          </w:tcPr>
          <w:p w14:paraId="5450477F" w14:textId="14643539" w:rsidR="000F7C92" w:rsidRPr="004945CB" w:rsidRDefault="004945CB" w:rsidP="004945CB">
            <w:pPr>
              <w:jc w:val="both"/>
              <w:rPr>
                <w:rFonts w:ascii="Arial" w:hAnsi="Arial" w:cs="Arial"/>
                <w:sz w:val="24"/>
                <w:szCs w:val="24"/>
              </w:rPr>
            </w:pPr>
            <w:r>
              <w:rPr>
                <w:rFonts w:ascii="Arial" w:hAnsi="Arial" w:cs="Arial"/>
                <w:sz w:val="24"/>
                <w:szCs w:val="24"/>
              </w:rPr>
              <w:t xml:space="preserve">Veiller à ce que le BCM figure effectivement dans le </w:t>
            </w:r>
            <w:proofErr w:type="spellStart"/>
            <w:r>
              <w:rPr>
                <w:rFonts w:ascii="Arial" w:hAnsi="Arial" w:cs="Arial"/>
                <w:sz w:val="24"/>
                <w:szCs w:val="24"/>
              </w:rPr>
              <w:t>decret</w:t>
            </w:r>
            <w:proofErr w:type="spellEnd"/>
          </w:p>
        </w:tc>
        <w:tc>
          <w:tcPr>
            <w:tcW w:w="2324" w:type="dxa"/>
          </w:tcPr>
          <w:p w14:paraId="26D3C448" w14:textId="12E14CA1" w:rsidR="000F7C92" w:rsidRDefault="004945CB">
            <w:r w:rsidRPr="004945CB">
              <w:rPr>
                <w:rFonts w:ascii="Arial" w:hAnsi="Arial" w:cs="Arial"/>
                <w:sz w:val="24"/>
                <w:szCs w:val="24"/>
              </w:rPr>
              <w:t xml:space="preserve">Initier une correspondance à la signature du MCRP pour </w:t>
            </w:r>
            <w:r>
              <w:rPr>
                <w:rFonts w:ascii="Arial" w:hAnsi="Arial" w:cs="Arial"/>
                <w:sz w:val="24"/>
                <w:szCs w:val="24"/>
              </w:rPr>
              <w:t>que le BCM soit effectivement pris en compte</w:t>
            </w:r>
          </w:p>
        </w:tc>
      </w:tr>
      <w:tr w:rsidR="00102BE7" w14:paraId="3D26D06D" w14:textId="77777777" w:rsidTr="004945CB">
        <w:tc>
          <w:tcPr>
            <w:tcW w:w="1709" w:type="dxa"/>
          </w:tcPr>
          <w:p w14:paraId="2C925A22" w14:textId="77777777" w:rsidR="000F7C92" w:rsidRPr="004945CB" w:rsidRDefault="000F7C92" w:rsidP="004945CB">
            <w:pPr>
              <w:jc w:val="both"/>
              <w:rPr>
                <w:rFonts w:ascii="Arial" w:hAnsi="Arial" w:cs="Arial"/>
                <w:sz w:val="24"/>
                <w:szCs w:val="24"/>
              </w:rPr>
            </w:pPr>
          </w:p>
        </w:tc>
        <w:tc>
          <w:tcPr>
            <w:tcW w:w="1011" w:type="dxa"/>
          </w:tcPr>
          <w:p w14:paraId="059888EC" w14:textId="77777777" w:rsidR="000F7C92" w:rsidRPr="004945CB" w:rsidRDefault="000F7C92" w:rsidP="004945CB">
            <w:pPr>
              <w:jc w:val="both"/>
              <w:rPr>
                <w:rFonts w:ascii="Arial" w:hAnsi="Arial" w:cs="Arial"/>
                <w:sz w:val="24"/>
                <w:szCs w:val="24"/>
              </w:rPr>
            </w:pPr>
          </w:p>
        </w:tc>
        <w:tc>
          <w:tcPr>
            <w:tcW w:w="2484" w:type="dxa"/>
          </w:tcPr>
          <w:p w14:paraId="47C96C8C" w14:textId="78C580E3" w:rsidR="000F7C92" w:rsidRPr="004945CB" w:rsidRDefault="004945CB" w:rsidP="004945CB">
            <w:pPr>
              <w:jc w:val="both"/>
              <w:rPr>
                <w:rFonts w:ascii="Arial" w:hAnsi="Arial" w:cs="Arial"/>
                <w:sz w:val="24"/>
                <w:szCs w:val="24"/>
              </w:rPr>
            </w:pPr>
            <w:r w:rsidRPr="004945CB">
              <w:rPr>
                <w:rFonts w:ascii="Arial" w:hAnsi="Arial" w:cs="Arial"/>
                <w:sz w:val="24"/>
                <w:szCs w:val="24"/>
              </w:rPr>
              <w:t>Le parc</w:t>
            </w:r>
            <w:r w:rsidR="005D4435" w:rsidRPr="004945CB">
              <w:rPr>
                <w:rFonts w:ascii="Arial" w:hAnsi="Arial" w:cs="Arial"/>
                <w:sz w:val="24"/>
                <w:szCs w:val="24"/>
              </w:rPr>
              <w:t xml:space="preserve"> </w:t>
            </w:r>
            <w:proofErr w:type="gramStart"/>
            <w:r w:rsidR="005D4435" w:rsidRPr="004945CB">
              <w:rPr>
                <w:rFonts w:ascii="Arial" w:hAnsi="Arial" w:cs="Arial"/>
                <w:sz w:val="24"/>
                <w:szCs w:val="24"/>
              </w:rPr>
              <w:t>automobile  est</w:t>
            </w:r>
            <w:proofErr w:type="gramEnd"/>
            <w:r w:rsidR="005D4435" w:rsidRPr="004945CB">
              <w:rPr>
                <w:rFonts w:ascii="Arial" w:hAnsi="Arial" w:cs="Arial"/>
                <w:sz w:val="24"/>
                <w:szCs w:val="24"/>
              </w:rPr>
              <w:t xml:space="preserve"> vétuste et très peu fourni.</w:t>
            </w:r>
          </w:p>
        </w:tc>
        <w:tc>
          <w:tcPr>
            <w:tcW w:w="4439" w:type="dxa"/>
          </w:tcPr>
          <w:p w14:paraId="15561426" w14:textId="1F51DF94" w:rsidR="000F7C92" w:rsidRPr="004945CB" w:rsidRDefault="00C42285" w:rsidP="004945CB">
            <w:pPr>
              <w:jc w:val="both"/>
              <w:rPr>
                <w:rFonts w:ascii="Arial" w:hAnsi="Arial" w:cs="Arial"/>
                <w:sz w:val="24"/>
                <w:szCs w:val="24"/>
              </w:rPr>
            </w:pPr>
            <w:r w:rsidRPr="004945CB">
              <w:rPr>
                <w:rFonts w:ascii="Arial" w:hAnsi="Arial" w:cs="Arial"/>
                <w:sz w:val="24"/>
                <w:szCs w:val="24"/>
              </w:rPr>
              <w:t>Réforme des véhicules existants</w:t>
            </w:r>
          </w:p>
        </w:tc>
        <w:tc>
          <w:tcPr>
            <w:tcW w:w="3201" w:type="dxa"/>
          </w:tcPr>
          <w:p w14:paraId="3A9A0BB8" w14:textId="30CDE0A8" w:rsidR="004945CB" w:rsidRDefault="004945CB" w:rsidP="004945CB">
            <w:pPr>
              <w:pStyle w:val="Paragraphedeliste"/>
              <w:numPr>
                <w:ilvl w:val="0"/>
                <w:numId w:val="1"/>
              </w:numPr>
              <w:jc w:val="both"/>
              <w:rPr>
                <w:rFonts w:ascii="Arial" w:hAnsi="Arial" w:cs="Arial"/>
                <w:sz w:val="24"/>
                <w:szCs w:val="24"/>
              </w:rPr>
            </w:pPr>
            <w:r>
              <w:rPr>
                <w:rFonts w:ascii="Arial" w:hAnsi="Arial" w:cs="Arial"/>
                <w:sz w:val="24"/>
                <w:szCs w:val="24"/>
              </w:rPr>
              <w:t>Explorer des pistes d’appui auprès des PTF</w:t>
            </w:r>
          </w:p>
          <w:p w14:paraId="19FF7374" w14:textId="77FCDC3D" w:rsidR="000F7C92" w:rsidRDefault="00C42285" w:rsidP="004945CB">
            <w:pPr>
              <w:pStyle w:val="Paragraphedeliste"/>
              <w:numPr>
                <w:ilvl w:val="0"/>
                <w:numId w:val="1"/>
              </w:numPr>
              <w:jc w:val="both"/>
              <w:rPr>
                <w:rFonts w:ascii="Arial" w:hAnsi="Arial" w:cs="Arial"/>
                <w:sz w:val="24"/>
                <w:szCs w:val="24"/>
              </w:rPr>
            </w:pPr>
            <w:proofErr w:type="gramStart"/>
            <w:r w:rsidRPr="004945CB">
              <w:rPr>
                <w:rFonts w:ascii="Arial" w:hAnsi="Arial" w:cs="Arial"/>
                <w:sz w:val="24"/>
                <w:szCs w:val="24"/>
              </w:rPr>
              <w:t>mener</w:t>
            </w:r>
            <w:proofErr w:type="gramEnd"/>
            <w:r w:rsidRPr="004945CB">
              <w:rPr>
                <w:rFonts w:ascii="Arial" w:hAnsi="Arial" w:cs="Arial"/>
                <w:sz w:val="24"/>
                <w:szCs w:val="24"/>
              </w:rPr>
              <w:t xml:space="preserve"> </w:t>
            </w:r>
            <w:r w:rsidRPr="004945CB">
              <w:rPr>
                <w:rFonts w:ascii="Arial" w:hAnsi="Arial" w:cs="Arial"/>
                <w:sz w:val="24"/>
                <w:szCs w:val="24"/>
              </w:rPr>
              <w:t>un</w:t>
            </w:r>
            <w:r w:rsidRPr="004945CB">
              <w:rPr>
                <w:rFonts w:ascii="Arial" w:hAnsi="Arial" w:cs="Arial"/>
                <w:sz w:val="24"/>
                <w:szCs w:val="24"/>
              </w:rPr>
              <w:t xml:space="preserve"> plaidoyer pour une augmentation des allocations de nos EPE</w:t>
            </w:r>
          </w:p>
          <w:p w14:paraId="224FAEC1" w14:textId="4BEE8F62" w:rsidR="004945CB" w:rsidRPr="004945CB" w:rsidRDefault="004945CB" w:rsidP="004945CB">
            <w:pPr>
              <w:pStyle w:val="Paragraphedeliste"/>
              <w:jc w:val="both"/>
              <w:rPr>
                <w:rFonts w:ascii="Arial" w:hAnsi="Arial" w:cs="Arial"/>
                <w:sz w:val="24"/>
                <w:szCs w:val="24"/>
              </w:rPr>
            </w:pPr>
          </w:p>
        </w:tc>
        <w:tc>
          <w:tcPr>
            <w:tcW w:w="2324" w:type="dxa"/>
          </w:tcPr>
          <w:p w14:paraId="4A87D2E6" w14:textId="24AD5DD9" w:rsidR="004945CB" w:rsidRDefault="004945CB" w:rsidP="004945CB">
            <w:pPr>
              <w:pStyle w:val="Paragraphedeliste"/>
              <w:numPr>
                <w:ilvl w:val="0"/>
                <w:numId w:val="1"/>
              </w:numPr>
              <w:jc w:val="both"/>
              <w:rPr>
                <w:rFonts w:ascii="Arial" w:hAnsi="Arial" w:cs="Arial"/>
                <w:sz w:val="24"/>
                <w:szCs w:val="24"/>
              </w:rPr>
            </w:pPr>
            <w:r w:rsidRPr="004945CB">
              <w:rPr>
                <w:rFonts w:ascii="Arial" w:hAnsi="Arial" w:cs="Arial"/>
                <w:sz w:val="24"/>
                <w:szCs w:val="24"/>
              </w:rPr>
              <w:t>Voir avec DGESS pour élaborer des projets et programmes à soumettre aux PTF</w:t>
            </w:r>
          </w:p>
          <w:p w14:paraId="29F6147E" w14:textId="77777777" w:rsidR="004945CB" w:rsidRPr="004945CB" w:rsidRDefault="004945CB" w:rsidP="004945CB">
            <w:pPr>
              <w:pStyle w:val="Paragraphedeliste"/>
              <w:jc w:val="both"/>
              <w:rPr>
                <w:rFonts w:ascii="Arial" w:hAnsi="Arial" w:cs="Arial"/>
                <w:sz w:val="24"/>
                <w:szCs w:val="24"/>
              </w:rPr>
            </w:pPr>
          </w:p>
          <w:p w14:paraId="65EFD763" w14:textId="0F22F118" w:rsidR="000F7C92" w:rsidRDefault="00C42285" w:rsidP="004945CB">
            <w:pPr>
              <w:pStyle w:val="Paragraphedeliste"/>
              <w:numPr>
                <w:ilvl w:val="0"/>
                <w:numId w:val="1"/>
              </w:numPr>
              <w:jc w:val="both"/>
            </w:pPr>
            <w:r w:rsidRPr="004945CB">
              <w:rPr>
                <w:rFonts w:ascii="Arial" w:hAnsi="Arial" w:cs="Arial"/>
                <w:sz w:val="24"/>
                <w:szCs w:val="24"/>
              </w:rPr>
              <w:t>Si le budget de nos EPE sont substantiels, en contreparties ces dernières appuieront le Département</w:t>
            </w:r>
          </w:p>
        </w:tc>
      </w:tr>
      <w:tr w:rsidR="00102BE7" w14:paraId="650B070D" w14:textId="77777777" w:rsidTr="004945CB">
        <w:tc>
          <w:tcPr>
            <w:tcW w:w="1709" w:type="dxa"/>
          </w:tcPr>
          <w:p w14:paraId="356372D1" w14:textId="77777777" w:rsidR="000F7C92" w:rsidRPr="004945CB" w:rsidRDefault="000F7C92" w:rsidP="004945CB">
            <w:pPr>
              <w:jc w:val="both"/>
              <w:rPr>
                <w:rFonts w:ascii="Arial" w:hAnsi="Arial" w:cs="Arial"/>
                <w:sz w:val="24"/>
                <w:szCs w:val="24"/>
              </w:rPr>
            </w:pPr>
          </w:p>
        </w:tc>
        <w:tc>
          <w:tcPr>
            <w:tcW w:w="1011" w:type="dxa"/>
          </w:tcPr>
          <w:p w14:paraId="433892EB" w14:textId="77777777" w:rsidR="000F7C92" w:rsidRPr="004945CB" w:rsidRDefault="000F7C92" w:rsidP="004945CB">
            <w:pPr>
              <w:jc w:val="both"/>
              <w:rPr>
                <w:rFonts w:ascii="Arial" w:hAnsi="Arial" w:cs="Arial"/>
                <w:sz w:val="24"/>
                <w:szCs w:val="24"/>
              </w:rPr>
            </w:pPr>
          </w:p>
        </w:tc>
        <w:tc>
          <w:tcPr>
            <w:tcW w:w="2484" w:type="dxa"/>
          </w:tcPr>
          <w:p w14:paraId="6C6916C9" w14:textId="0E38EDDE" w:rsidR="000F7C92" w:rsidRPr="004945CB" w:rsidRDefault="005D4435" w:rsidP="004945CB">
            <w:pPr>
              <w:jc w:val="both"/>
              <w:rPr>
                <w:rFonts w:ascii="Arial" w:hAnsi="Arial" w:cs="Arial"/>
                <w:sz w:val="24"/>
                <w:szCs w:val="24"/>
              </w:rPr>
            </w:pPr>
            <w:r w:rsidRPr="004945CB">
              <w:rPr>
                <w:rFonts w:ascii="Arial" w:hAnsi="Arial" w:cs="Arial"/>
                <w:sz w:val="24"/>
                <w:szCs w:val="24"/>
              </w:rPr>
              <w:t xml:space="preserve">      Le problème du bâtiment abritant le Ministère au niveau de l’Hôtel administratif reste crucial</w:t>
            </w:r>
            <w:r w:rsidR="006D36E9">
              <w:rPr>
                <w:rFonts w:ascii="Arial" w:hAnsi="Arial" w:cs="Arial"/>
                <w:sz w:val="24"/>
                <w:szCs w:val="24"/>
              </w:rPr>
              <w:t xml:space="preserve"> (pb de climatisation, d’eau, de sanitaires, etc.)</w:t>
            </w:r>
          </w:p>
        </w:tc>
        <w:tc>
          <w:tcPr>
            <w:tcW w:w="4439" w:type="dxa"/>
          </w:tcPr>
          <w:p w14:paraId="169C1FEC" w14:textId="30ADDB53" w:rsidR="000F7C92" w:rsidRPr="004945CB" w:rsidRDefault="006D36E9" w:rsidP="004945CB">
            <w:pPr>
              <w:jc w:val="both"/>
              <w:rPr>
                <w:rFonts w:ascii="Arial" w:hAnsi="Arial" w:cs="Arial"/>
                <w:sz w:val="24"/>
                <w:szCs w:val="24"/>
              </w:rPr>
            </w:pPr>
            <w:r>
              <w:rPr>
                <w:rFonts w:ascii="Arial" w:hAnsi="Arial" w:cs="Arial"/>
                <w:sz w:val="24"/>
                <w:szCs w:val="24"/>
              </w:rPr>
              <w:t>Certains bureaux ont déjà été équipés en climatiseurs individuels(</w:t>
            </w:r>
            <w:proofErr w:type="spellStart"/>
            <w:r>
              <w:rPr>
                <w:rFonts w:ascii="Arial" w:hAnsi="Arial" w:cs="Arial"/>
                <w:sz w:val="24"/>
                <w:szCs w:val="24"/>
              </w:rPr>
              <w:t>splits</w:t>
            </w:r>
            <w:proofErr w:type="spellEnd"/>
            <w:r>
              <w:rPr>
                <w:rFonts w:ascii="Arial" w:hAnsi="Arial" w:cs="Arial"/>
                <w:sz w:val="24"/>
                <w:szCs w:val="24"/>
              </w:rPr>
              <w:t xml:space="preserve">) ou en ventilateurs </w:t>
            </w:r>
          </w:p>
        </w:tc>
        <w:tc>
          <w:tcPr>
            <w:tcW w:w="3201" w:type="dxa"/>
          </w:tcPr>
          <w:p w14:paraId="2A463285" w14:textId="3CFC8B72" w:rsidR="006D36E9" w:rsidRDefault="006D36E9" w:rsidP="004945CB">
            <w:pPr>
              <w:pStyle w:val="Paragraphedeliste"/>
              <w:numPr>
                <w:ilvl w:val="0"/>
                <w:numId w:val="1"/>
              </w:numPr>
              <w:jc w:val="both"/>
              <w:rPr>
                <w:rFonts w:ascii="Arial" w:hAnsi="Arial" w:cs="Arial"/>
                <w:sz w:val="24"/>
                <w:szCs w:val="24"/>
              </w:rPr>
            </w:pPr>
            <w:r>
              <w:rPr>
                <w:rFonts w:ascii="Arial" w:hAnsi="Arial" w:cs="Arial"/>
                <w:sz w:val="24"/>
                <w:szCs w:val="24"/>
              </w:rPr>
              <w:t xml:space="preserve">Poursuivre l’équipements des bureaux en </w:t>
            </w:r>
            <w:proofErr w:type="spellStart"/>
            <w:r>
              <w:rPr>
                <w:rFonts w:ascii="Arial" w:hAnsi="Arial" w:cs="Arial"/>
                <w:sz w:val="24"/>
                <w:szCs w:val="24"/>
              </w:rPr>
              <w:t>splits</w:t>
            </w:r>
            <w:proofErr w:type="spellEnd"/>
          </w:p>
          <w:p w14:paraId="0D9CFED5" w14:textId="7D991720" w:rsidR="00C42285" w:rsidRPr="004945CB" w:rsidRDefault="00C42285" w:rsidP="004945CB">
            <w:pPr>
              <w:pStyle w:val="Paragraphedeliste"/>
              <w:numPr>
                <w:ilvl w:val="0"/>
                <w:numId w:val="1"/>
              </w:numPr>
              <w:jc w:val="both"/>
              <w:rPr>
                <w:rFonts w:ascii="Arial" w:hAnsi="Arial" w:cs="Arial"/>
                <w:sz w:val="24"/>
                <w:szCs w:val="24"/>
              </w:rPr>
            </w:pPr>
            <w:proofErr w:type="gramStart"/>
            <w:r w:rsidRPr="004945CB">
              <w:rPr>
                <w:rFonts w:ascii="Arial" w:hAnsi="Arial" w:cs="Arial"/>
                <w:sz w:val="24"/>
                <w:szCs w:val="24"/>
              </w:rPr>
              <w:t>l</w:t>
            </w:r>
            <w:r w:rsidR="006D36E9">
              <w:rPr>
                <w:rFonts w:ascii="Arial" w:hAnsi="Arial" w:cs="Arial"/>
                <w:sz w:val="24"/>
                <w:szCs w:val="24"/>
              </w:rPr>
              <w:t>a</w:t>
            </w:r>
            <w:proofErr w:type="gramEnd"/>
            <w:r w:rsidRPr="004945CB">
              <w:rPr>
                <w:rFonts w:ascii="Arial" w:hAnsi="Arial" w:cs="Arial"/>
                <w:sz w:val="24"/>
                <w:szCs w:val="24"/>
              </w:rPr>
              <w:t xml:space="preserve"> responsabilisation des usagers dans la gestion quotidienne des toilettes,</w:t>
            </w:r>
          </w:p>
          <w:p w14:paraId="0D11B3C2" w14:textId="4BCBDD05" w:rsidR="00C42285" w:rsidRPr="004945CB" w:rsidRDefault="00C42285" w:rsidP="004945CB">
            <w:pPr>
              <w:pStyle w:val="Paragraphedeliste"/>
              <w:numPr>
                <w:ilvl w:val="0"/>
                <w:numId w:val="1"/>
              </w:numPr>
              <w:jc w:val="both"/>
              <w:rPr>
                <w:rFonts w:ascii="Arial" w:hAnsi="Arial" w:cs="Arial"/>
                <w:sz w:val="24"/>
                <w:szCs w:val="24"/>
              </w:rPr>
            </w:pPr>
            <w:proofErr w:type="gramStart"/>
            <w:r w:rsidRPr="004945CB">
              <w:rPr>
                <w:rFonts w:ascii="Arial" w:hAnsi="Arial" w:cs="Arial"/>
                <w:sz w:val="24"/>
                <w:szCs w:val="24"/>
              </w:rPr>
              <w:t>l’entretien</w:t>
            </w:r>
            <w:proofErr w:type="gramEnd"/>
            <w:r w:rsidR="006D36E9">
              <w:rPr>
                <w:rFonts w:ascii="Arial" w:hAnsi="Arial" w:cs="Arial"/>
                <w:sz w:val="24"/>
                <w:szCs w:val="24"/>
              </w:rPr>
              <w:t xml:space="preserve"> quotidien </w:t>
            </w:r>
            <w:r w:rsidRPr="004945CB">
              <w:rPr>
                <w:rFonts w:ascii="Arial" w:hAnsi="Arial" w:cs="Arial"/>
                <w:sz w:val="24"/>
                <w:szCs w:val="24"/>
              </w:rPr>
              <w:t xml:space="preserve"> de l’environnement sur les différents paliers de notre ressort administratif, pour un cadre agréable et sain pour tous.</w:t>
            </w:r>
          </w:p>
          <w:p w14:paraId="7E8160CB" w14:textId="77777777" w:rsidR="000F7C92" w:rsidRPr="004945CB" w:rsidRDefault="000F7C92" w:rsidP="004945CB">
            <w:pPr>
              <w:jc w:val="both"/>
              <w:rPr>
                <w:rFonts w:ascii="Arial" w:hAnsi="Arial" w:cs="Arial"/>
                <w:sz w:val="24"/>
                <w:szCs w:val="24"/>
              </w:rPr>
            </w:pPr>
          </w:p>
        </w:tc>
        <w:tc>
          <w:tcPr>
            <w:tcW w:w="2324" w:type="dxa"/>
          </w:tcPr>
          <w:p w14:paraId="446B5790" w14:textId="77777777" w:rsidR="000F7C92" w:rsidRDefault="000F7C92"/>
        </w:tc>
      </w:tr>
      <w:tr w:rsidR="00102BE7" w14:paraId="2F14E421" w14:textId="77777777" w:rsidTr="004945CB">
        <w:tc>
          <w:tcPr>
            <w:tcW w:w="1709" w:type="dxa"/>
          </w:tcPr>
          <w:p w14:paraId="731A7275" w14:textId="3D9E5B66" w:rsidR="000F7C92" w:rsidRPr="006D36E9" w:rsidRDefault="00C42285" w:rsidP="004945CB">
            <w:pPr>
              <w:jc w:val="both"/>
              <w:rPr>
                <w:rFonts w:ascii="Arial" w:hAnsi="Arial" w:cs="Arial"/>
                <w:b/>
                <w:bCs/>
                <w:sz w:val="24"/>
                <w:szCs w:val="24"/>
              </w:rPr>
            </w:pPr>
            <w:r w:rsidRPr="006D36E9">
              <w:rPr>
                <w:rFonts w:ascii="Arial" w:hAnsi="Arial" w:cs="Arial"/>
                <w:b/>
                <w:bCs/>
                <w:sz w:val="24"/>
                <w:szCs w:val="24"/>
              </w:rPr>
              <w:t>La Direction des ressources humaines (DRH)</w:t>
            </w:r>
          </w:p>
        </w:tc>
        <w:tc>
          <w:tcPr>
            <w:tcW w:w="1011" w:type="dxa"/>
          </w:tcPr>
          <w:p w14:paraId="58A5F28E" w14:textId="77777777" w:rsidR="000F7C92" w:rsidRPr="004945CB" w:rsidRDefault="000F7C92" w:rsidP="004945CB">
            <w:pPr>
              <w:jc w:val="both"/>
              <w:rPr>
                <w:rFonts w:ascii="Arial" w:hAnsi="Arial" w:cs="Arial"/>
                <w:sz w:val="24"/>
                <w:szCs w:val="24"/>
              </w:rPr>
            </w:pPr>
          </w:p>
        </w:tc>
        <w:tc>
          <w:tcPr>
            <w:tcW w:w="2484" w:type="dxa"/>
          </w:tcPr>
          <w:p w14:paraId="71571BC2" w14:textId="4A4E1E3D" w:rsidR="000F7C92" w:rsidRPr="004945CB" w:rsidRDefault="006D36E9" w:rsidP="004945CB">
            <w:pPr>
              <w:jc w:val="both"/>
              <w:rPr>
                <w:rFonts w:ascii="Arial" w:hAnsi="Arial" w:cs="Arial"/>
                <w:sz w:val="24"/>
                <w:szCs w:val="24"/>
              </w:rPr>
            </w:pPr>
            <w:r>
              <w:rPr>
                <w:rFonts w:ascii="Arial" w:hAnsi="Arial" w:cs="Arial"/>
                <w:sz w:val="24"/>
                <w:szCs w:val="24"/>
              </w:rPr>
              <w:t>L’</w:t>
            </w:r>
            <w:r w:rsidR="00C42285" w:rsidRPr="004945CB">
              <w:rPr>
                <w:rFonts w:ascii="Arial" w:hAnsi="Arial" w:cs="Arial"/>
                <w:sz w:val="24"/>
                <w:szCs w:val="24"/>
              </w:rPr>
              <w:t xml:space="preserve">Interruption de </w:t>
            </w:r>
            <w:r w:rsidR="00C42285" w:rsidRPr="004945CB">
              <w:rPr>
                <w:rFonts w:ascii="Arial" w:hAnsi="Arial" w:cs="Arial"/>
                <w:sz w:val="24"/>
                <w:szCs w:val="24"/>
              </w:rPr>
              <w:t xml:space="preserve">la gestion des actes administratifs dû au manque de </w:t>
            </w:r>
            <w:proofErr w:type="gramStart"/>
            <w:r w:rsidR="00C42285" w:rsidRPr="004945CB">
              <w:rPr>
                <w:rFonts w:ascii="Arial" w:hAnsi="Arial" w:cs="Arial"/>
                <w:sz w:val="24"/>
                <w:szCs w:val="24"/>
              </w:rPr>
              <w:t>signataire</w:t>
            </w:r>
            <w:r w:rsidR="00C42285" w:rsidRPr="004945CB">
              <w:rPr>
                <w:rFonts w:ascii="Arial" w:hAnsi="Arial" w:cs="Arial"/>
                <w:sz w:val="24"/>
                <w:szCs w:val="24"/>
              </w:rPr>
              <w:t>(</w:t>
            </w:r>
            <w:proofErr w:type="gramEnd"/>
            <w:r w:rsidR="00C42285" w:rsidRPr="004945CB">
              <w:rPr>
                <w:rFonts w:ascii="Arial" w:hAnsi="Arial" w:cs="Arial"/>
                <w:sz w:val="24"/>
                <w:szCs w:val="24"/>
              </w:rPr>
              <w:t>SG)</w:t>
            </w:r>
          </w:p>
        </w:tc>
        <w:tc>
          <w:tcPr>
            <w:tcW w:w="4439" w:type="dxa"/>
          </w:tcPr>
          <w:p w14:paraId="35D0CA14" w14:textId="77777777" w:rsidR="000F7C92" w:rsidRPr="004945CB" w:rsidRDefault="000F7C92" w:rsidP="004945CB">
            <w:pPr>
              <w:jc w:val="both"/>
              <w:rPr>
                <w:rFonts w:ascii="Arial" w:hAnsi="Arial" w:cs="Arial"/>
                <w:sz w:val="24"/>
                <w:szCs w:val="24"/>
              </w:rPr>
            </w:pPr>
          </w:p>
        </w:tc>
        <w:tc>
          <w:tcPr>
            <w:tcW w:w="3201" w:type="dxa"/>
          </w:tcPr>
          <w:p w14:paraId="0AD6103B" w14:textId="77777777" w:rsidR="000F7C92" w:rsidRPr="004945CB" w:rsidRDefault="000F7C92" w:rsidP="004945CB">
            <w:pPr>
              <w:jc w:val="both"/>
              <w:rPr>
                <w:rFonts w:ascii="Arial" w:hAnsi="Arial" w:cs="Arial"/>
                <w:sz w:val="24"/>
                <w:szCs w:val="24"/>
              </w:rPr>
            </w:pPr>
          </w:p>
          <w:p w14:paraId="22E55159" w14:textId="77777777" w:rsidR="00C42285" w:rsidRPr="004945CB" w:rsidRDefault="00C42285" w:rsidP="004945CB">
            <w:pPr>
              <w:jc w:val="both"/>
              <w:rPr>
                <w:rFonts w:ascii="Arial" w:hAnsi="Arial" w:cs="Arial"/>
                <w:sz w:val="24"/>
                <w:szCs w:val="24"/>
              </w:rPr>
            </w:pPr>
          </w:p>
          <w:p w14:paraId="78233791" w14:textId="77777777" w:rsidR="00C42285" w:rsidRPr="004945CB" w:rsidRDefault="00C42285" w:rsidP="004945CB">
            <w:pPr>
              <w:jc w:val="both"/>
              <w:rPr>
                <w:rFonts w:ascii="Arial" w:hAnsi="Arial" w:cs="Arial"/>
                <w:sz w:val="24"/>
                <w:szCs w:val="24"/>
              </w:rPr>
            </w:pPr>
          </w:p>
          <w:p w14:paraId="25E52A9F" w14:textId="75D0E95A" w:rsidR="00C42285" w:rsidRPr="004945CB" w:rsidRDefault="00C42285" w:rsidP="004945CB">
            <w:pPr>
              <w:jc w:val="both"/>
              <w:rPr>
                <w:rFonts w:ascii="Arial" w:hAnsi="Arial" w:cs="Arial"/>
                <w:sz w:val="24"/>
                <w:szCs w:val="24"/>
              </w:rPr>
            </w:pPr>
            <w:r w:rsidRPr="004945CB">
              <w:rPr>
                <w:rFonts w:ascii="Arial" w:hAnsi="Arial" w:cs="Arial"/>
                <w:sz w:val="24"/>
                <w:szCs w:val="24"/>
              </w:rPr>
              <w:t>Nomination dans les meilleurs délais d’un Secrétaire général</w:t>
            </w:r>
          </w:p>
        </w:tc>
        <w:tc>
          <w:tcPr>
            <w:tcW w:w="2324" w:type="dxa"/>
          </w:tcPr>
          <w:p w14:paraId="63A0E8EE" w14:textId="77777777" w:rsidR="000F7C92" w:rsidRDefault="000F7C92"/>
        </w:tc>
      </w:tr>
      <w:tr w:rsidR="00102BE7" w14:paraId="5AA98045" w14:textId="77777777" w:rsidTr="004945CB">
        <w:tc>
          <w:tcPr>
            <w:tcW w:w="1709" w:type="dxa"/>
          </w:tcPr>
          <w:p w14:paraId="4F808E85" w14:textId="77777777" w:rsidR="000F7C92" w:rsidRPr="004945CB" w:rsidRDefault="000F7C92" w:rsidP="004945CB">
            <w:pPr>
              <w:jc w:val="both"/>
              <w:rPr>
                <w:rFonts w:ascii="Arial" w:hAnsi="Arial" w:cs="Arial"/>
                <w:sz w:val="24"/>
                <w:szCs w:val="24"/>
              </w:rPr>
            </w:pPr>
          </w:p>
        </w:tc>
        <w:tc>
          <w:tcPr>
            <w:tcW w:w="1011" w:type="dxa"/>
          </w:tcPr>
          <w:p w14:paraId="11E85791" w14:textId="77777777" w:rsidR="000F7C92" w:rsidRPr="004945CB" w:rsidRDefault="000F7C92" w:rsidP="004945CB">
            <w:pPr>
              <w:jc w:val="both"/>
              <w:rPr>
                <w:rFonts w:ascii="Arial" w:hAnsi="Arial" w:cs="Arial"/>
                <w:sz w:val="24"/>
                <w:szCs w:val="24"/>
              </w:rPr>
            </w:pPr>
          </w:p>
        </w:tc>
        <w:tc>
          <w:tcPr>
            <w:tcW w:w="2484" w:type="dxa"/>
          </w:tcPr>
          <w:p w14:paraId="19740196" w14:textId="6AA469F5" w:rsidR="000F7C92" w:rsidRPr="004945CB" w:rsidRDefault="006D36E9" w:rsidP="004945CB">
            <w:pPr>
              <w:jc w:val="both"/>
              <w:rPr>
                <w:rFonts w:ascii="Arial" w:hAnsi="Arial" w:cs="Arial"/>
                <w:sz w:val="24"/>
                <w:szCs w:val="24"/>
              </w:rPr>
            </w:pPr>
            <w:r>
              <w:rPr>
                <w:rFonts w:ascii="Arial" w:hAnsi="Arial" w:cs="Arial"/>
                <w:sz w:val="24"/>
                <w:szCs w:val="24"/>
              </w:rPr>
              <w:t>Le</w:t>
            </w:r>
            <w:r w:rsidR="00C42285" w:rsidRPr="004945CB">
              <w:rPr>
                <w:rFonts w:ascii="Arial" w:hAnsi="Arial" w:cs="Arial"/>
                <w:sz w:val="24"/>
                <w:szCs w:val="24"/>
              </w:rPr>
              <w:t xml:space="preserve"> manque de climatisation, les délestage</w:t>
            </w:r>
          </w:p>
        </w:tc>
        <w:tc>
          <w:tcPr>
            <w:tcW w:w="4439" w:type="dxa"/>
          </w:tcPr>
          <w:p w14:paraId="126D9BE8" w14:textId="77777777" w:rsidR="000F7C92" w:rsidRPr="004945CB" w:rsidRDefault="000F7C92" w:rsidP="004945CB">
            <w:pPr>
              <w:jc w:val="both"/>
              <w:rPr>
                <w:rFonts w:ascii="Arial" w:hAnsi="Arial" w:cs="Arial"/>
                <w:sz w:val="24"/>
                <w:szCs w:val="24"/>
              </w:rPr>
            </w:pPr>
          </w:p>
        </w:tc>
        <w:tc>
          <w:tcPr>
            <w:tcW w:w="3201" w:type="dxa"/>
          </w:tcPr>
          <w:p w14:paraId="1202C08B" w14:textId="6D8DFFED" w:rsidR="000F7C92" w:rsidRPr="004945CB" w:rsidRDefault="0072540F" w:rsidP="004945CB">
            <w:pPr>
              <w:jc w:val="both"/>
              <w:rPr>
                <w:rFonts w:ascii="Arial" w:hAnsi="Arial" w:cs="Arial"/>
                <w:sz w:val="24"/>
                <w:szCs w:val="24"/>
              </w:rPr>
            </w:pPr>
            <w:r w:rsidRPr="004945CB">
              <w:rPr>
                <w:rFonts w:ascii="Arial" w:hAnsi="Arial" w:cs="Arial"/>
                <w:sz w:val="24"/>
                <w:szCs w:val="24"/>
              </w:rPr>
              <w:t xml:space="preserve">L’installation de </w:t>
            </w:r>
            <w:proofErr w:type="spellStart"/>
            <w:r w:rsidRPr="004945CB">
              <w:rPr>
                <w:rFonts w:ascii="Arial" w:hAnsi="Arial" w:cs="Arial"/>
                <w:sz w:val="24"/>
                <w:szCs w:val="24"/>
              </w:rPr>
              <w:t>splits</w:t>
            </w:r>
            <w:proofErr w:type="spellEnd"/>
            <w:r w:rsidRPr="004945CB">
              <w:rPr>
                <w:rFonts w:ascii="Arial" w:hAnsi="Arial" w:cs="Arial"/>
                <w:sz w:val="24"/>
                <w:szCs w:val="24"/>
              </w:rPr>
              <w:t xml:space="preserve"> dans chaque bureau</w:t>
            </w:r>
          </w:p>
        </w:tc>
        <w:tc>
          <w:tcPr>
            <w:tcW w:w="2324" w:type="dxa"/>
          </w:tcPr>
          <w:p w14:paraId="0EA13CE3" w14:textId="77777777" w:rsidR="000F7C92" w:rsidRDefault="000F7C92"/>
        </w:tc>
      </w:tr>
      <w:tr w:rsidR="00102BE7" w14:paraId="2304B60E" w14:textId="77777777" w:rsidTr="004945CB">
        <w:tc>
          <w:tcPr>
            <w:tcW w:w="1709" w:type="dxa"/>
          </w:tcPr>
          <w:p w14:paraId="668D7474" w14:textId="77777777" w:rsidR="00C42285" w:rsidRPr="004945CB" w:rsidRDefault="00C42285" w:rsidP="004945CB">
            <w:pPr>
              <w:jc w:val="both"/>
              <w:rPr>
                <w:rFonts w:ascii="Arial" w:hAnsi="Arial" w:cs="Arial"/>
                <w:sz w:val="24"/>
                <w:szCs w:val="24"/>
              </w:rPr>
            </w:pPr>
          </w:p>
          <w:p w14:paraId="760D9F07" w14:textId="77777777" w:rsidR="00C42285" w:rsidRPr="004945CB" w:rsidRDefault="00C42285" w:rsidP="004945CB">
            <w:pPr>
              <w:jc w:val="both"/>
              <w:rPr>
                <w:rFonts w:ascii="Arial" w:hAnsi="Arial" w:cs="Arial"/>
                <w:sz w:val="24"/>
                <w:szCs w:val="24"/>
              </w:rPr>
            </w:pPr>
          </w:p>
          <w:p w14:paraId="63D05356" w14:textId="77777777" w:rsidR="00C42285" w:rsidRPr="004945CB" w:rsidRDefault="00C42285" w:rsidP="004945CB">
            <w:pPr>
              <w:jc w:val="both"/>
              <w:rPr>
                <w:rFonts w:ascii="Arial" w:hAnsi="Arial" w:cs="Arial"/>
                <w:sz w:val="24"/>
                <w:szCs w:val="24"/>
              </w:rPr>
            </w:pPr>
          </w:p>
          <w:p w14:paraId="7B0A282C" w14:textId="039AC6FC" w:rsidR="00C42285" w:rsidRPr="004945CB" w:rsidRDefault="00C42285" w:rsidP="004945CB">
            <w:pPr>
              <w:jc w:val="both"/>
              <w:rPr>
                <w:rFonts w:ascii="Arial" w:hAnsi="Arial" w:cs="Arial"/>
                <w:sz w:val="24"/>
                <w:szCs w:val="24"/>
              </w:rPr>
            </w:pPr>
          </w:p>
        </w:tc>
        <w:tc>
          <w:tcPr>
            <w:tcW w:w="1011" w:type="dxa"/>
          </w:tcPr>
          <w:p w14:paraId="4FB42655" w14:textId="77777777" w:rsidR="00C42285" w:rsidRPr="004945CB" w:rsidRDefault="00C42285" w:rsidP="004945CB">
            <w:pPr>
              <w:jc w:val="both"/>
              <w:rPr>
                <w:rFonts w:ascii="Arial" w:hAnsi="Arial" w:cs="Arial"/>
                <w:sz w:val="24"/>
                <w:szCs w:val="24"/>
              </w:rPr>
            </w:pPr>
          </w:p>
        </w:tc>
        <w:tc>
          <w:tcPr>
            <w:tcW w:w="2484" w:type="dxa"/>
          </w:tcPr>
          <w:p w14:paraId="4D2F6F82" w14:textId="43C924DB" w:rsidR="00C42285" w:rsidRPr="004945CB" w:rsidRDefault="00C42285" w:rsidP="004945CB">
            <w:pPr>
              <w:jc w:val="both"/>
              <w:rPr>
                <w:rFonts w:ascii="Arial" w:hAnsi="Arial" w:cs="Arial"/>
                <w:sz w:val="24"/>
                <w:szCs w:val="24"/>
              </w:rPr>
            </w:pPr>
            <w:r w:rsidRPr="004945CB">
              <w:rPr>
                <w:rFonts w:ascii="Arial" w:hAnsi="Arial" w:cs="Arial"/>
                <w:sz w:val="24"/>
                <w:szCs w:val="24"/>
              </w:rPr>
              <w:t>La crise au niveau des EPE (RTB</w:t>
            </w:r>
            <w:r w:rsidR="0072540F" w:rsidRPr="004945CB">
              <w:rPr>
                <w:rFonts w:ascii="Arial" w:hAnsi="Arial" w:cs="Arial"/>
                <w:sz w:val="24"/>
                <w:szCs w:val="24"/>
              </w:rPr>
              <w:t xml:space="preserve"> </w:t>
            </w:r>
            <w:proofErr w:type="gramStart"/>
            <w:r w:rsidR="0072540F" w:rsidRPr="004945CB">
              <w:rPr>
                <w:rFonts w:ascii="Arial" w:hAnsi="Arial" w:cs="Arial"/>
                <w:sz w:val="24"/>
                <w:szCs w:val="24"/>
              </w:rPr>
              <w:t xml:space="preserve">et </w:t>
            </w:r>
            <w:r w:rsidRPr="004945CB">
              <w:rPr>
                <w:rFonts w:ascii="Arial" w:hAnsi="Arial" w:cs="Arial"/>
                <w:sz w:val="24"/>
                <w:szCs w:val="24"/>
              </w:rPr>
              <w:t xml:space="preserve"> SIDWAYA</w:t>
            </w:r>
            <w:proofErr w:type="gramEnd"/>
            <w:r w:rsidRPr="004945CB">
              <w:rPr>
                <w:rFonts w:ascii="Arial" w:hAnsi="Arial" w:cs="Arial"/>
                <w:sz w:val="24"/>
                <w:szCs w:val="24"/>
              </w:rPr>
              <w:t>)</w:t>
            </w:r>
            <w:r w:rsidR="0072540F" w:rsidRPr="004945CB">
              <w:rPr>
                <w:rFonts w:ascii="Arial" w:hAnsi="Arial" w:cs="Arial"/>
                <w:sz w:val="24"/>
                <w:szCs w:val="24"/>
              </w:rPr>
              <w:t>plombe le bon fonctionnement du MCRP</w:t>
            </w:r>
          </w:p>
        </w:tc>
        <w:tc>
          <w:tcPr>
            <w:tcW w:w="4439" w:type="dxa"/>
            <w:tcBorders>
              <w:bottom w:val="single" w:sz="4" w:space="0" w:color="auto"/>
            </w:tcBorders>
          </w:tcPr>
          <w:p w14:paraId="2FD5A5E5" w14:textId="77777777" w:rsidR="00C42285" w:rsidRPr="004945CB" w:rsidRDefault="00C42285" w:rsidP="004945CB">
            <w:pPr>
              <w:jc w:val="both"/>
              <w:rPr>
                <w:rFonts w:ascii="Arial" w:hAnsi="Arial" w:cs="Arial"/>
                <w:sz w:val="24"/>
                <w:szCs w:val="24"/>
              </w:rPr>
            </w:pPr>
          </w:p>
        </w:tc>
        <w:tc>
          <w:tcPr>
            <w:tcW w:w="3201" w:type="dxa"/>
            <w:tcBorders>
              <w:bottom w:val="single" w:sz="4" w:space="0" w:color="auto"/>
            </w:tcBorders>
          </w:tcPr>
          <w:p w14:paraId="7F71D39D" w14:textId="3BFB8FAE" w:rsidR="0072540F" w:rsidRPr="004945CB" w:rsidRDefault="0072540F" w:rsidP="004945CB">
            <w:pPr>
              <w:jc w:val="both"/>
              <w:rPr>
                <w:rFonts w:ascii="Arial" w:hAnsi="Arial" w:cs="Arial"/>
                <w:sz w:val="24"/>
                <w:szCs w:val="24"/>
              </w:rPr>
            </w:pPr>
            <w:r w:rsidRPr="004945CB">
              <w:rPr>
                <w:rFonts w:ascii="Arial" w:hAnsi="Arial" w:cs="Arial"/>
                <w:sz w:val="24"/>
                <w:szCs w:val="24"/>
              </w:rPr>
              <w:t xml:space="preserve">-Instructions fermes </w:t>
            </w:r>
            <w:proofErr w:type="gramStart"/>
            <w:r w:rsidRPr="004945CB">
              <w:rPr>
                <w:rFonts w:ascii="Arial" w:hAnsi="Arial" w:cs="Arial"/>
                <w:sz w:val="24"/>
                <w:szCs w:val="24"/>
              </w:rPr>
              <w:t xml:space="preserve">à </w:t>
            </w:r>
            <w:r w:rsidRPr="004945CB">
              <w:rPr>
                <w:rFonts w:ascii="Arial" w:hAnsi="Arial" w:cs="Arial"/>
                <w:sz w:val="24"/>
                <w:szCs w:val="24"/>
              </w:rPr>
              <w:t xml:space="preserve"> DRH</w:t>
            </w:r>
            <w:proofErr w:type="gramEnd"/>
            <w:r w:rsidRPr="004945CB">
              <w:rPr>
                <w:rFonts w:ascii="Arial" w:hAnsi="Arial" w:cs="Arial"/>
                <w:sz w:val="24"/>
                <w:szCs w:val="24"/>
              </w:rPr>
              <w:t xml:space="preserve">, afin qu’avec les points focaux du Cabinet (un CT et un CM) et deux membres du bureau du SYNATIC, ils poursuivent les discussions pour une sortie rapide de crise. </w:t>
            </w:r>
          </w:p>
          <w:p w14:paraId="324A0999" w14:textId="77777777" w:rsidR="00C42285" w:rsidRPr="004945CB" w:rsidRDefault="00C42285" w:rsidP="004945CB">
            <w:pPr>
              <w:jc w:val="both"/>
              <w:rPr>
                <w:rFonts w:ascii="Arial" w:hAnsi="Arial" w:cs="Arial"/>
                <w:sz w:val="24"/>
                <w:szCs w:val="24"/>
              </w:rPr>
            </w:pPr>
          </w:p>
        </w:tc>
        <w:tc>
          <w:tcPr>
            <w:tcW w:w="2324" w:type="dxa"/>
          </w:tcPr>
          <w:p w14:paraId="5D5F1064" w14:textId="77777777" w:rsidR="00C42285" w:rsidRDefault="00C42285"/>
        </w:tc>
      </w:tr>
      <w:tr w:rsidR="00102BE7" w14:paraId="77BE8626" w14:textId="77777777" w:rsidTr="004945CB">
        <w:tc>
          <w:tcPr>
            <w:tcW w:w="1709" w:type="dxa"/>
          </w:tcPr>
          <w:p w14:paraId="5B50D1E6" w14:textId="27139CD6" w:rsidR="0072540F" w:rsidRPr="006D36E9" w:rsidRDefault="006D36E9" w:rsidP="004945CB">
            <w:pPr>
              <w:jc w:val="both"/>
              <w:rPr>
                <w:rFonts w:ascii="Arial" w:hAnsi="Arial" w:cs="Arial"/>
                <w:b/>
                <w:bCs/>
                <w:sz w:val="24"/>
                <w:szCs w:val="24"/>
              </w:rPr>
            </w:pPr>
            <w:r w:rsidRPr="006D36E9">
              <w:rPr>
                <w:rFonts w:ascii="Arial" w:hAnsi="Arial" w:cs="Arial"/>
                <w:b/>
                <w:bCs/>
                <w:sz w:val="24"/>
                <w:szCs w:val="24"/>
              </w:rPr>
              <w:t xml:space="preserve">La direction des services informatiques </w:t>
            </w:r>
          </w:p>
          <w:p w14:paraId="064FA0D9" w14:textId="44A2376D" w:rsidR="0072540F" w:rsidRPr="004945CB" w:rsidRDefault="00102BE7" w:rsidP="004945CB">
            <w:pPr>
              <w:jc w:val="both"/>
              <w:rPr>
                <w:rFonts w:ascii="Arial" w:hAnsi="Arial" w:cs="Arial"/>
                <w:sz w:val="24"/>
                <w:szCs w:val="24"/>
              </w:rPr>
            </w:pPr>
            <w:r w:rsidRPr="006D36E9">
              <w:rPr>
                <w:rFonts w:ascii="Arial" w:hAnsi="Arial" w:cs="Arial"/>
                <w:b/>
                <w:bCs/>
                <w:sz w:val="24"/>
                <w:szCs w:val="24"/>
              </w:rPr>
              <w:t>DSI</w:t>
            </w:r>
          </w:p>
        </w:tc>
        <w:tc>
          <w:tcPr>
            <w:tcW w:w="1011" w:type="dxa"/>
          </w:tcPr>
          <w:p w14:paraId="37DA4C3F" w14:textId="77777777" w:rsidR="0072540F" w:rsidRPr="004945CB" w:rsidRDefault="0072540F" w:rsidP="004945CB">
            <w:pPr>
              <w:jc w:val="both"/>
              <w:rPr>
                <w:rFonts w:ascii="Arial" w:hAnsi="Arial" w:cs="Arial"/>
                <w:sz w:val="24"/>
                <w:szCs w:val="24"/>
              </w:rPr>
            </w:pPr>
          </w:p>
        </w:tc>
        <w:tc>
          <w:tcPr>
            <w:tcW w:w="2484" w:type="dxa"/>
          </w:tcPr>
          <w:p w14:paraId="4CABD531" w14:textId="687FA3E4" w:rsidR="0072540F" w:rsidRPr="004945CB" w:rsidRDefault="007C5F6B" w:rsidP="004945CB">
            <w:pPr>
              <w:pStyle w:val="Paragraphedeliste"/>
              <w:numPr>
                <w:ilvl w:val="0"/>
                <w:numId w:val="1"/>
              </w:numPr>
              <w:jc w:val="both"/>
              <w:rPr>
                <w:rFonts w:ascii="Arial" w:hAnsi="Arial" w:cs="Arial"/>
                <w:sz w:val="24"/>
                <w:szCs w:val="24"/>
              </w:rPr>
            </w:pPr>
            <w:proofErr w:type="gramStart"/>
            <w:r w:rsidRPr="004945CB">
              <w:rPr>
                <w:rFonts w:ascii="Arial" w:hAnsi="Arial" w:cs="Arial"/>
                <w:sz w:val="24"/>
                <w:szCs w:val="24"/>
              </w:rPr>
              <w:t>l’insuffisance</w:t>
            </w:r>
            <w:proofErr w:type="gramEnd"/>
            <w:r w:rsidRPr="004945CB">
              <w:rPr>
                <w:rFonts w:ascii="Arial" w:hAnsi="Arial" w:cs="Arial"/>
                <w:sz w:val="24"/>
                <w:szCs w:val="24"/>
              </w:rPr>
              <w:t xml:space="preserve"> de formation technique car les logiciels évoluent très vite et une mise à niveau s’impose pour leur exploitation.  </w:t>
            </w:r>
          </w:p>
        </w:tc>
        <w:tc>
          <w:tcPr>
            <w:tcW w:w="4439" w:type="dxa"/>
            <w:tcBorders>
              <w:bottom w:val="nil"/>
            </w:tcBorders>
          </w:tcPr>
          <w:p w14:paraId="771E9D80" w14:textId="77777777" w:rsidR="0072540F" w:rsidRPr="004945CB" w:rsidRDefault="0072540F" w:rsidP="004945CB">
            <w:pPr>
              <w:jc w:val="both"/>
              <w:rPr>
                <w:rFonts w:ascii="Arial" w:hAnsi="Arial" w:cs="Arial"/>
                <w:sz w:val="24"/>
                <w:szCs w:val="24"/>
              </w:rPr>
            </w:pPr>
          </w:p>
        </w:tc>
        <w:tc>
          <w:tcPr>
            <w:tcW w:w="3201" w:type="dxa"/>
            <w:tcBorders>
              <w:bottom w:val="nil"/>
            </w:tcBorders>
          </w:tcPr>
          <w:p w14:paraId="6C8D3C7F" w14:textId="77777777" w:rsidR="0072540F" w:rsidRPr="004945CB" w:rsidRDefault="0072540F" w:rsidP="004945CB">
            <w:pPr>
              <w:jc w:val="both"/>
              <w:rPr>
                <w:rFonts w:ascii="Arial" w:hAnsi="Arial" w:cs="Arial"/>
                <w:sz w:val="24"/>
                <w:szCs w:val="24"/>
              </w:rPr>
            </w:pPr>
          </w:p>
        </w:tc>
        <w:tc>
          <w:tcPr>
            <w:tcW w:w="2324" w:type="dxa"/>
          </w:tcPr>
          <w:p w14:paraId="0156BDDD" w14:textId="77777777" w:rsidR="0072540F" w:rsidRDefault="0072540F"/>
        </w:tc>
      </w:tr>
      <w:tr w:rsidR="00102BE7" w14:paraId="75A548F3" w14:textId="77777777" w:rsidTr="004945CB">
        <w:tc>
          <w:tcPr>
            <w:tcW w:w="1709" w:type="dxa"/>
          </w:tcPr>
          <w:p w14:paraId="1B12CDC7" w14:textId="77777777" w:rsidR="0072540F" w:rsidRPr="004945CB" w:rsidRDefault="0072540F" w:rsidP="004945CB">
            <w:pPr>
              <w:jc w:val="both"/>
              <w:rPr>
                <w:rFonts w:ascii="Arial" w:hAnsi="Arial" w:cs="Arial"/>
                <w:sz w:val="24"/>
                <w:szCs w:val="24"/>
              </w:rPr>
            </w:pPr>
          </w:p>
        </w:tc>
        <w:tc>
          <w:tcPr>
            <w:tcW w:w="1011" w:type="dxa"/>
          </w:tcPr>
          <w:p w14:paraId="3B6D00B8" w14:textId="77777777" w:rsidR="0072540F" w:rsidRPr="004945CB" w:rsidRDefault="0072540F" w:rsidP="004945CB">
            <w:pPr>
              <w:jc w:val="both"/>
              <w:rPr>
                <w:rFonts w:ascii="Arial" w:hAnsi="Arial" w:cs="Arial"/>
                <w:sz w:val="24"/>
                <w:szCs w:val="24"/>
              </w:rPr>
            </w:pPr>
          </w:p>
        </w:tc>
        <w:tc>
          <w:tcPr>
            <w:tcW w:w="2484" w:type="dxa"/>
          </w:tcPr>
          <w:p w14:paraId="094C5C5D" w14:textId="36EB2AD6" w:rsidR="007C5F6B" w:rsidRPr="004945CB" w:rsidRDefault="007C5F6B" w:rsidP="004945CB">
            <w:pPr>
              <w:pStyle w:val="Paragraphedeliste"/>
              <w:numPr>
                <w:ilvl w:val="0"/>
                <w:numId w:val="1"/>
              </w:numPr>
              <w:jc w:val="both"/>
              <w:rPr>
                <w:rFonts w:ascii="Arial" w:hAnsi="Arial" w:cs="Arial"/>
                <w:sz w:val="24"/>
                <w:szCs w:val="24"/>
              </w:rPr>
            </w:pPr>
            <w:proofErr w:type="gramStart"/>
            <w:r w:rsidRPr="004945CB">
              <w:rPr>
                <w:rFonts w:ascii="Arial" w:hAnsi="Arial" w:cs="Arial"/>
                <w:sz w:val="24"/>
                <w:szCs w:val="24"/>
              </w:rPr>
              <w:t>l’insuffisance</w:t>
            </w:r>
            <w:proofErr w:type="gramEnd"/>
            <w:r w:rsidRPr="004945CB">
              <w:rPr>
                <w:rFonts w:ascii="Arial" w:hAnsi="Arial" w:cs="Arial"/>
                <w:sz w:val="24"/>
                <w:szCs w:val="24"/>
              </w:rPr>
              <w:t xml:space="preserve"> de locaux</w:t>
            </w:r>
            <w:r w:rsidR="00102BE7" w:rsidRPr="004945CB">
              <w:rPr>
                <w:rFonts w:ascii="Arial" w:hAnsi="Arial" w:cs="Arial"/>
                <w:sz w:val="24"/>
                <w:szCs w:val="24"/>
              </w:rPr>
              <w:t xml:space="preserve"> et </w:t>
            </w:r>
          </w:p>
          <w:p w14:paraId="45CE4D59" w14:textId="04AD0052" w:rsidR="007C5F6B" w:rsidRPr="004945CB" w:rsidRDefault="007C5F6B" w:rsidP="004945CB">
            <w:pPr>
              <w:jc w:val="both"/>
              <w:rPr>
                <w:rFonts w:ascii="Arial" w:hAnsi="Arial" w:cs="Arial"/>
                <w:sz w:val="24"/>
                <w:szCs w:val="24"/>
              </w:rPr>
            </w:pPr>
            <w:proofErr w:type="gramStart"/>
            <w:r w:rsidRPr="004945CB">
              <w:rPr>
                <w:rFonts w:ascii="Arial" w:hAnsi="Arial" w:cs="Arial"/>
                <w:sz w:val="24"/>
                <w:szCs w:val="24"/>
              </w:rPr>
              <w:t>de</w:t>
            </w:r>
            <w:proofErr w:type="gramEnd"/>
            <w:r w:rsidRPr="004945CB">
              <w:rPr>
                <w:rFonts w:ascii="Arial" w:hAnsi="Arial" w:cs="Arial"/>
                <w:sz w:val="24"/>
                <w:szCs w:val="24"/>
              </w:rPr>
              <w:t xml:space="preserve"> personnel</w:t>
            </w:r>
            <w:r w:rsidRPr="004945CB">
              <w:rPr>
                <w:rFonts w:ascii="Arial" w:hAnsi="Arial" w:cs="Arial"/>
                <w:sz w:val="24"/>
                <w:szCs w:val="24"/>
              </w:rPr>
              <w:t>s</w:t>
            </w:r>
            <w:r w:rsidRPr="004945CB">
              <w:rPr>
                <w:rFonts w:ascii="Arial" w:hAnsi="Arial" w:cs="Arial"/>
                <w:sz w:val="24"/>
                <w:szCs w:val="24"/>
              </w:rPr>
              <w:t xml:space="preserve"> </w:t>
            </w:r>
            <w:r w:rsidR="006D36E9">
              <w:rPr>
                <w:rFonts w:ascii="Arial" w:hAnsi="Arial" w:cs="Arial"/>
                <w:sz w:val="24"/>
                <w:szCs w:val="24"/>
              </w:rPr>
              <w:t xml:space="preserve"> qualifiés</w:t>
            </w:r>
          </w:p>
          <w:p w14:paraId="038040FC" w14:textId="77777777" w:rsidR="00102BE7" w:rsidRPr="004945CB" w:rsidRDefault="007C5F6B" w:rsidP="004945CB">
            <w:pPr>
              <w:pStyle w:val="Paragraphedeliste"/>
              <w:numPr>
                <w:ilvl w:val="0"/>
                <w:numId w:val="1"/>
              </w:numPr>
              <w:jc w:val="both"/>
              <w:rPr>
                <w:rFonts w:ascii="Arial" w:hAnsi="Arial" w:cs="Arial"/>
                <w:sz w:val="24"/>
                <w:szCs w:val="24"/>
              </w:rPr>
            </w:pPr>
            <w:r w:rsidRPr="004945CB">
              <w:rPr>
                <w:rFonts w:ascii="Arial" w:hAnsi="Arial" w:cs="Arial"/>
                <w:sz w:val="24"/>
                <w:szCs w:val="24"/>
              </w:rPr>
              <w:t xml:space="preserve">Vétusté et insuffisance du parc </w:t>
            </w:r>
            <w:r w:rsidRPr="004945CB">
              <w:rPr>
                <w:rFonts w:ascii="Arial" w:hAnsi="Arial" w:cs="Arial"/>
                <w:sz w:val="24"/>
                <w:szCs w:val="24"/>
              </w:rPr>
              <w:t>d’ordinateur</w:t>
            </w:r>
            <w:r w:rsidRPr="004945CB">
              <w:rPr>
                <w:rFonts w:ascii="Arial" w:hAnsi="Arial" w:cs="Arial"/>
                <w:sz w:val="24"/>
                <w:szCs w:val="24"/>
              </w:rPr>
              <w:t>s</w:t>
            </w:r>
          </w:p>
          <w:p w14:paraId="1802F3D0" w14:textId="5DB501AE" w:rsidR="007C5F6B" w:rsidRPr="004945CB" w:rsidRDefault="00102BE7" w:rsidP="004945CB">
            <w:pPr>
              <w:pStyle w:val="Paragraphedeliste"/>
              <w:numPr>
                <w:ilvl w:val="0"/>
                <w:numId w:val="1"/>
              </w:numPr>
              <w:jc w:val="both"/>
              <w:rPr>
                <w:rFonts w:ascii="Arial" w:hAnsi="Arial" w:cs="Arial"/>
                <w:sz w:val="24"/>
                <w:szCs w:val="24"/>
              </w:rPr>
            </w:pPr>
            <w:r w:rsidRPr="004945CB">
              <w:rPr>
                <w:rFonts w:ascii="Arial" w:hAnsi="Arial" w:cs="Arial"/>
                <w:sz w:val="24"/>
                <w:szCs w:val="24"/>
              </w:rPr>
              <w:t xml:space="preserve">Manque d’ordinateurs </w:t>
            </w:r>
            <w:r w:rsidR="007C5F6B" w:rsidRPr="004945CB">
              <w:rPr>
                <w:rFonts w:ascii="Arial" w:hAnsi="Arial" w:cs="Arial"/>
                <w:sz w:val="24"/>
                <w:szCs w:val="24"/>
              </w:rPr>
              <w:t xml:space="preserve">professionnels adaptés. </w:t>
            </w:r>
          </w:p>
          <w:p w14:paraId="29EE242C" w14:textId="5764079F" w:rsidR="007C5F6B" w:rsidRPr="004945CB" w:rsidRDefault="007C5F6B" w:rsidP="004945CB">
            <w:pPr>
              <w:pStyle w:val="Paragraphedeliste"/>
              <w:numPr>
                <w:ilvl w:val="0"/>
                <w:numId w:val="1"/>
              </w:numPr>
              <w:jc w:val="both"/>
              <w:rPr>
                <w:rFonts w:ascii="Arial" w:hAnsi="Arial" w:cs="Arial"/>
                <w:sz w:val="24"/>
                <w:szCs w:val="24"/>
              </w:rPr>
            </w:pPr>
            <w:r w:rsidRPr="004945CB">
              <w:rPr>
                <w:rFonts w:ascii="Arial" w:hAnsi="Arial" w:cs="Arial"/>
                <w:sz w:val="24"/>
                <w:szCs w:val="24"/>
              </w:rPr>
              <w:t>La</w:t>
            </w:r>
            <w:r w:rsidRPr="004945CB">
              <w:rPr>
                <w:rFonts w:ascii="Arial" w:hAnsi="Arial" w:cs="Arial"/>
                <w:sz w:val="24"/>
                <w:szCs w:val="24"/>
              </w:rPr>
              <w:t xml:space="preserve"> </w:t>
            </w:r>
            <w:proofErr w:type="gramStart"/>
            <w:r w:rsidRPr="004945CB">
              <w:rPr>
                <w:rFonts w:ascii="Arial" w:hAnsi="Arial" w:cs="Arial"/>
                <w:sz w:val="24"/>
                <w:szCs w:val="24"/>
              </w:rPr>
              <w:t xml:space="preserve">non </w:t>
            </w:r>
            <w:r w:rsidRPr="004945CB">
              <w:rPr>
                <w:rFonts w:ascii="Arial" w:hAnsi="Arial" w:cs="Arial"/>
                <w:sz w:val="24"/>
                <w:szCs w:val="24"/>
              </w:rPr>
              <w:t xml:space="preserve"> prise</w:t>
            </w:r>
            <w:proofErr w:type="gramEnd"/>
            <w:r w:rsidRPr="004945CB">
              <w:rPr>
                <w:rFonts w:ascii="Arial" w:hAnsi="Arial" w:cs="Arial"/>
                <w:sz w:val="24"/>
                <w:szCs w:val="24"/>
              </w:rPr>
              <w:t xml:space="preserve"> en compte de tous les agents dans la flotte informatique à tout moment.</w:t>
            </w:r>
          </w:p>
          <w:p w14:paraId="5FC159E0" w14:textId="77777777" w:rsidR="0072540F" w:rsidRPr="004945CB" w:rsidRDefault="0072540F" w:rsidP="004945CB">
            <w:pPr>
              <w:jc w:val="both"/>
              <w:rPr>
                <w:rFonts w:ascii="Arial" w:hAnsi="Arial" w:cs="Arial"/>
                <w:sz w:val="24"/>
                <w:szCs w:val="24"/>
              </w:rPr>
            </w:pPr>
          </w:p>
        </w:tc>
        <w:tc>
          <w:tcPr>
            <w:tcW w:w="4439" w:type="dxa"/>
            <w:tcBorders>
              <w:top w:val="nil"/>
            </w:tcBorders>
          </w:tcPr>
          <w:p w14:paraId="17A1C7B6" w14:textId="420F2138" w:rsidR="0072540F" w:rsidRPr="004945CB" w:rsidRDefault="00102BE7" w:rsidP="004945CB">
            <w:pPr>
              <w:pStyle w:val="Paragraphedeliste"/>
              <w:numPr>
                <w:ilvl w:val="0"/>
                <w:numId w:val="1"/>
              </w:numPr>
              <w:jc w:val="both"/>
              <w:rPr>
                <w:rFonts w:ascii="Arial" w:hAnsi="Arial" w:cs="Arial"/>
                <w:sz w:val="24"/>
                <w:szCs w:val="24"/>
              </w:rPr>
            </w:pPr>
            <w:r w:rsidRPr="004945CB">
              <w:rPr>
                <w:rFonts w:ascii="Arial" w:hAnsi="Arial" w:cs="Arial"/>
                <w:sz w:val="24"/>
                <w:szCs w:val="24"/>
              </w:rPr>
              <w:t xml:space="preserve"> Elaboration d’un schéma directeur informatique</w:t>
            </w:r>
          </w:p>
        </w:tc>
        <w:tc>
          <w:tcPr>
            <w:tcW w:w="3201" w:type="dxa"/>
            <w:tcBorders>
              <w:top w:val="nil"/>
            </w:tcBorders>
          </w:tcPr>
          <w:p w14:paraId="63A8F18F" w14:textId="248753D7" w:rsidR="006D36E9" w:rsidRPr="006D36E9" w:rsidRDefault="00102BE7" w:rsidP="006D36E9">
            <w:pPr>
              <w:pStyle w:val="Paragraphedeliste"/>
              <w:numPr>
                <w:ilvl w:val="0"/>
                <w:numId w:val="1"/>
              </w:numPr>
              <w:jc w:val="both"/>
              <w:rPr>
                <w:rFonts w:ascii="Arial" w:hAnsi="Arial" w:cs="Arial"/>
                <w:sz w:val="24"/>
                <w:szCs w:val="24"/>
              </w:rPr>
            </w:pPr>
            <w:proofErr w:type="gramStart"/>
            <w:r w:rsidRPr="006D36E9">
              <w:rPr>
                <w:rFonts w:ascii="Arial" w:hAnsi="Arial" w:cs="Arial"/>
                <w:sz w:val="24"/>
                <w:szCs w:val="24"/>
              </w:rPr>
              <w:t>le</w:t>
            </w:r>
            <w:proofErr w:type="gramEnd"/>
            <w:r w:rsidRPr="006D36E9">
              <w:rPr>
                <w:rFonts w:ascii="Arial" w:hAnsi="Arial" w:cs="Arial"/>
                <w:sz w:val="24"/>
                <w:szCs w:val="24"/>
              </w:rPr>
              <w:t xml:space="preserve"> montage d’un projet cohérent en collaboration avec la DGESS pour être soumis aux bailleurs de fonds. </w:t>
            </w:r>
          </w:p>
          <w:p w14:paraId="347742B9" w14:textId="13791B08" w:rsidR="0072540F" w:rsidRPr="006D36E9" w:rsidRDefault="00102BE7" w:rsidP="006D36E9">
            <w:pPr>
              <w:pStyle w:val="Paragraphedeliste"/>
              <w:numPr>
                <w:ilvl w:val="0"/>
                <w:numId w:val="1"/>
              </w:numPr>
              <w:jc w:val="both"/>
              <w:rPr>
                <w:rFonts w:ascii="Arial" w:hAnsi="Arial" w:cs="Arial"/>
                <w:sz w:val="24"/>
                <w:szCs w:val="24"/>
              </w:rPr>
            </w:pPr>
            <w:r w:rsidRPr="006D36E9">
              <w:rPr>
                <w:rFonts w:ascii="Arial" w:hAnsi="Arial" w:cs="Arial"/>
                <w:sz w:val="24"/>
                <w:szCs w:val="24"/>
              </w:rPr>
              <w:t xml:space="preserve"> </w:t>
            </w:r>
            <w:proofErr w:type="gramStart"/>
            <w:r w:rsidRPr="006D36E9">
              <w:rPr>
                <w:rFonts w:ascii="Arial" w:hAnsi="Arial" w:cs="Arial"/>
                <w:sz w:val="24"/>
                <w:szCs w:val="24"/>
              </w:rPr>
              <w:t>l’aménagement</w:t>
            </w:r>
            <w:proofErr w:type="gramEnd"/>
            <w:r w:rsidRPr="006D36E9">
              <w:rPr>
                <w:rFonts w:ascii="Arial" w:hAnsi="Arial" w:cs="Arial"/>
                <w:sz w:val="24"/>
                <w:szCs w:val="24"/>
              </w:rPr>
              <w:t xml:space="preserve"> d’une salle multifonctions pour répondre aux besoins en salle informatique et en salle de formation</w:t>
            </w:r>
          </w:p>
        </w:tc>
        <w:tc>
          <w:tcPr>
            <w:tcW w:w="2324" w:type="dxa"/>
          </w:tcPr>
          <w:p w14:paraId="5E47701F" w14:textId="77777777" w:rsidR="0072540F" w:rsidRDefault="0072540F"/>
        </w:tc>
      </w:tr>
      <w:tr w:rsidR="00102BE7" w14:paraId="18070C90" w14:textId="77777777" w:rsidTr="004945CB">
        <w:tc>
          <w:tcPr>
            <w:tcW w:w="1709" w:type="dxa"/>
          </w:tcPr>
          <w:p w14:paraId="2EE8C96B" w14:textId="77777777" w:rsidR="007C5F6B" w:rsidRPr="004945CB" w:rsidRDefault="007C5F6B" w:rsidP="004945CB">
            <w:pPr>
              <w:jc w:val="both"/>
              <w:rPr>
                <w:rFonts w:ascii="Arial" w:hAnsi="Arial" w:cs="Arial"/>
                <w:sz w:val="24"/>
                <w:szCs w:val="24"/>
              </w:rPr>
            </w:pPr>
          </w:p>
        </w:tc>
        <w:tc>
          <w:tcPr>
            <w:tcW w:w="1011" w:type="dxa"/>
          </w:tcPr>
          <w:p w14:paraId="3383DBA6" w14:textId="77777777" w:rsidR="007C5F6B" w:rsidRPr="004945CB" w:rsidRDefault="007C5F6B" w:rsidP="004945CB">
            <w:pPr>
              <w:jc w:val="both"/>
              <w:rPr>
                <w:rFonts w:ascii="Arial" w:hAnsi="Arial" w:cs="Arial"/>
                <w:sz w:val="24"/>
                <w:szCs w:val="24"/>
              </w:rPr>
            </w:pPr>
          </w:p>
        </w:tc>
        <w:tc>
          <w:tcPr>
            <w:tcW w:w="2484" w:type="dxa"/>
          </w:tcPr>
          <w:p w14:paraId="648E379C" w14:textId="5632DD52" w:rsidR="007C5F6B" w:rsidRPr="004945CB" w:rsidRDefault="00102BE7" w:rsidP="004945CB">
            <w:pPr>
              <w:jc w:val="both"/>
              <w:rPr>
                <w:rFonts w:ascii="Arial" w:hAnsi="Arial" w:cs="Arial"/>
                <w:sz w:val="24"/>
                <w:szCs w:val="24"/>
              </w:rPr>
            </w:pPr>
            <w:r w:rsidRPr="004945CB">
              <w:rPr>
                <w:rFonts w:ascii="Arial" w:hAnsi="Arial" w:cs="Arial"/>
                <w:sz w:val="24"/>
                <w:szCs w:val="24"/>
              </w:rPr>
              <w:t xml:space="preserve">Le dépôt des œuvres au concours </w:t>
            </w:r>
            <w:r w:rsidRPr="006D36E9">
              <w:rPr>
                <w:rFonts w:ascii="Arial" w:hAnsi="Arial" w:cs="Arial"/>
                <w:b/>
                <w:bCs/>
                <w:sz w:val="24"/>
                <w:szCs w:val="24"/>
              </w:rPr>
              <w:t xml:space="preserve">« prix </w:t>
            </w:r>
            <w:proofErr w:type="spellStart"/>
            <w:r w:rsidRPr="006D36E9">
              <w:rPr>
                <w:rFonts w:ascii="Arial" w:hAnsi="Arial" w:cs="Arial"/>
                <w:b/>
                <w:bCs/>
                <w:sz w:val="24"/>
                <w:szCs w:val="24"/>
              </w:rPr>
              <w:t>Galian</w:t>
            </w:r>
            <w:proofErr w:type="spellEnd"/>
            <w:r w:rsidRPr="006D36E9">
              <w:rPr>
                <w:rFonts w:ascii="Arial" w:hAnsi="Arial" w:cs="Arial"/>
                <w:b/>
                <w:bCs/>
                <w:sz w:val="24"/>
                <w:szCs w:val="24"/>
              </w:rPr>
              <w:t> »</w:t>
            </w:r>
          </w:p>
        </w:tc>
        <w:tc>
          <w:tcPr>
            <w:tcW w:w="4439" w:type="dxa"/>
          </w:tcPr>
          <w:p w14:paraId="3EF84060" w14:textId="77777777" w:rsidR="007C5F6B" w:rsidRPr="004945CB" w:rsidRDefault="007C5F6B" w:rsidP="004945CB">
            <w:pPr>
              <w:jc w:val="both"/>
              <w:rPr>
                <w:rFonts w:ascii="Arial" w:hAnsi="Arial" w:cs="Arial"/>
                <w:sz w:val="24"/>
                <w:szCs w:val="24"/>
              </w:rPr>
            </w:pPr>
          </w:p>
        </w:tc>
        <w:tc>
          <w:tcPr>
            <w:tcW w:w="3201" w:type="dxa"/>
          </w:tcPr>
          <w:p w14:paraId="4B4D1CBE" w14:textId="65861A17" w:rsidR="00102BE7" w:rsidRPr="004945CB" w:rsidRDefault="00102BE7" w:rsidP="004945CB">
            <w:pPr>
              <w:jc w:val="both"/>
              <w:rPr>
                <w:rFonts w:ascii="Arial" w:hAnsi="Arial" w:cs="Arial"/>
                <w:sz w:val="24"/>
                <w:szCs w:val="24"/>
              </w:rPr>
            </w:pPr>
            <w:r w:rsidRPr="004945CB">
              <w:rPr>
                <w:rFonts w:ascii="Arial" w:hAnsi="Arial" w:cs="Arial"/>
                <w:sz w:val="24"/>
                <w:szCs w:val="24"/>
              </w:rPr>
              <w:t xml:space="preserve"> </w:t>
            </w:r>
            <w:r w:rsidR="006D36E9">
              <w:rPr>
                <w:rFonts w:ascii="Arial" w:hAnsi="Arial" w:cs="Arial"/>
                <w:sz w:val="24"/>
                <w:szCs w:val="24"/>
              </w:rPr>
              <w:t>Organisation d’une</w:t>
            </w:r>
            <w:r w:rsidRPr="004945CB">
              <w:rPr>
                <w:rFonts w:ascii="Arial" w:hAnsi="Arial" w:cs="Arial"/>
                <w:sz w:val="24"/>
                <w:szCs w:val="24"/>
              </w:rPr>
              <w:t xml:space="preserve"> séance de travail avec la DSI et la DGM pour affiner les détails, pour que le dépôt des œuvres dans les catégories presse en ligne et écrite se fasse en ligne. Pour les productions audiovisuelles, vu la taille des fichiers, cette option ne peut être envisagées pour l’instant.</w:t>
            </w:r>
          </w:p>
          <w:p w14:paraId="54CA8182" w14:textId="77777777" w:rsidR="007C5F6B" w:rsidRPr="004945CB" w:rsidRDefault="007C5F6B" w:rsidP="004945CB">
            <w:pPr>
              <w:jc w:val="both"/>
              <w:rPr>
                <w:rFonts w:ascii="Arial" w:hAnsi="Arial" w:cs="Arial"/>
                <w:sz w:val="24"/>
                <w:szCs w:val="24"/>
              </w:rPr>
            </w:pPr>
          </w:p>
        </w:tc>
        <w:tc>
          <w:tcPr>
            <w:tcW w:w="2324" w:type="dxa"/>
          </w:tcPr>
          <w:p w14:paraId="77D741DF" w14:textId="77777777" w:rsidR="007C5F6B" w:rsidRDefault="007C5F6B"/>
        </w:tc>
      </w:tr>
    </w:tbl>
    <w:p w14:paraId="33AAAC90" w14:textId="77777777" w:rsidR="000F7C92" w:rsidRDefault="000F7C92"/>
    <w:p w14:paraId="35AACD74" w14:textId="77777777" w:rsidR="00CC09E5" w:rsidRDefault="00CC09E5"/>
    <w:sectPr w:rsidR="00CC09E5" w:rsidSect="00EE1E27">
      <w:foot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37BD7" w14:textId="77777777" w:rsidR="002839F1" w:rsidRDefault="002839F1" w:rsidP="00687D47">
      <w:pPr>
        <w:spacing w:after="0" w:line="240" w:lineRule="auto"/>
      </w:pPr>
      <w:r>
        <w:separator/>
      </w:r>
    </w:p>
  </w:endnote>
  <w:endnote w:type="continuationSeparator" w:id="0">
    <w:p w14:paraId="4B7C3E83" w14:textId="77777777" w:rsidR="002839F1" w:rsidRDefault="002839F1" w:rsidP="00687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737832"/>
      <w:docPartObj>
        <w:docPartGallery w:val="Page Numbers (Bottom of Page)"/>
        <w:docPartUnique/>
      </w:docPartObj>
    </w:sdtPr>
    <w:sdtContent>
      <w:p w14:paraId="32146235" w14:textId="02327161" w:rsidR="00AE78FE" w:rsidRDefault="00AE78FE">
        <w:pPr>
          <w:pStyle w:val="Pieddepage"/>
          <w:jc w:val="right"/>
        </w:pPr>
        <w:r>
          <w:fldChar w:fldCharType="begin"/>
        </w:r>
        <w:r>
          <w:instrText>PAGE   \* MERGEFORMAT</w:instrText>
        </w:r>
        <w:r>
          <w:fldChar w:fldCharType="separate"/>
        </w:r>
        <w:r>
          <w:t>2</w:t>
        </w:r>
        <w:r>
          <w:fldChar w:fldCharType="end"/>
        </w:r>
      </w:p>
    </w:sdtContent>
  </w:sdt>
  <w:p w14:paraId="1F8798CA" w14:textId="77777777" w:rsidR="00687D47" w:rsidRDefault="00687D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3DE0E" w14:textId="77777777" w:rsidR="002839F1" w:rsidRDefault="002839F1" w:rsidP="00687D47">
      <w:pPr>
        <w:spacing w:after="0" w:line="240" w:lineRule="auto"/>
      </w:pPr>
      <w:r>
        <w:separator/>
      </w:r>
    </w:p>
  </w:footnote>
  <w:footnote w:type="continuationSeparator" w:id="0">
    <w:p w14:paraId="7ECA509C" w14:textId="77777777" w:rsidR="002839F1" w:rsidRDefault="002839F1" w:rsidP="00687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A0FD0"/>
    <w:multiLevelType w:val="hybridMultilevel"/>
    <w:tmpl w:val="F006B070"/>
    <w:lvl w:ilvl="0" w:tplc="C4FEC4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3CA"/>
    <w:rsid w:val="000F7C92"/>
    <w:rsid w:val="00102BE7"/>
    <w:rsid w:val="00182E0F"/>
    <w:rsid w:val="002839F1"/>
    <w:rsid w:val="0034219B"/>
    <w:rsid w:val="004533EE"/>
    <w:rsid w:val="004945CB"/>
    <w:rsid w:val="00526EA6"/>
    <w:rsid w:val="005D4435"/>
    <w:rsid w:val="00687D47"/>
    <w:rsid w:val="006D36E9"/>
    <w:rsid w:val="0072540F"/>
    <w:rsid w:val="007A5411"/>
    <w:rsid w:val="007C5F6B"/>
    <w:rsid w:val="008E374A"/>
    <w:rsid w:val="008F43CA"/>
    <w:rsid w:val="0096659D"/>
    <w:rsid w:val="009F5FED"/>
    <w:rsid w:val="00AE78FE"/>
    <w:rsid w:val="00C42285"/>
    <w:rsid w:val="00CC09E5"/>
    <w:rsid w:val="00DA2851"/>
    <w:rsid w:val="00EE1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EFAC"/>
  <w15:chartTrackingRefBased/>
  <w15:docId w15:val="{2766ACE0-A628-4A47-9A48-085B1846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F7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42285"/>
    <w:pPr>
      <w:ind w:left="720"/>
      <w:contextualSpacing/>
    </w:pPr>
  </w:style>
  <w:style w:type="paragraph" w:styleId="En-tte">
    <w:name w:val="header"/>
    <w:basedOn w:val="Normal"/>
    <w:link w:val="En-tteCar"/>
    <w:uiPriority w:val="99"/>
    <w:unhideWhenUsed/>
    <w:rsid w:val="00687D47"/>
    <w:pPr>
      <w:tabs>
        <w:tab w:val="center" w:pos="4536"/>
        <w:tab w:val="right" w:pos="9072"/>
      </w:tabs>
      <w:spacing w:after="0" w:line="240" w:lineRule="auto"/>
    </w:pPr>
  </w:style>
  <w:style w:type="character" w:customStyle="1" w:styleId="En-tteCar">
    <w:name w:val="En-tête Car"/>
    <w:basedOn w:val="Policepardfaut"/>
    <w:link w:val="En-tte"/>
    <w:uiPriority w:val="99"/>
    <w:rsid w:val="00687D47"/>
  </w:style>
  <w:style w:type="paragraph" w:styleId="Pieddepage">
    <w:name w:val="footer"/>
    <w:basedOn w:val="Normal"/>
    <w:link w:val="PieddepageCar"/>
    <w:uiPriority w:val="99"/>
    <w:unhideWhenUsed/>
    <w:rsid w:val="00687D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7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800</Words>
  <Characters>4403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2021-02-08T14:03:00Z</dcterms:created>
  <dcterms:modified xsi:type="dcterms:W3CDTF">2021-02-08T14:03:00Z</dcterms:modified>
</cp:coreProperties>
</file>