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057" w14:textId="77777777" w:rsidR="00AE3693" w:rsidRDefault="00AE3693">
      <w:pPr>
        <w:pStyle w:val="TtuloTDC"/>
        <w:rPr>
          <w:lang w:val="es-ES"/>
        </w:rPr>
      </w:pPr>
    </w:p>
    <w:p w14:paraId="6AB16C59" w14:textId="77777777" w:rsidR="00AE3693" w:rsidRDefault="00AE3693">
      <w:pPr>
        <w:pStyle w:val="TtuloTDC"/>
        <w:rPr>
          <w:lang w:val="es-ES"/>
        </w:rPr>
      </w:pPr>
    </w:p>
    <w:p w14:paraId="2D789D61" w14:textId="77777777" w:rsidR="00AE3693" w:rsidRDefault="00AE3693">
      <w:pPr>
        <w:pStyle w:val="TtuloTDC"/>
        <w:rPr>
          <w:lang w:val="es-ES"/>
        </w:rPr>
      </w:pPr>
    </w:p>
    <w:p w14:paraId="67F7C56F" w14:textId="65DDAE15" w:rsidR="00AE3693" w:rsidRPr="005368E7" w:rsidRDefault="005368E7" w:rsidP="005368E7">
      <w:pPr>
        <w:pStyle w:val="TtuloTDC"/>
        <w:jc w:val="center"/>
        <w:rPr>
          <w:b/>
          <w:bCs/>
          <w:sz w:val="44"/>
          <w:szCs w:val="44"/>
          <w:lang w:val="es-ES"/>
        </w:rPr>
      </w:pPr>
      <w:r w:rsidRPr="005368E7">
        <w:rPr>
          <w:b/>
          <w:bCs/>
          <w:sz w:val="52"/>
          <w:szCs w:val="52"/>
        </w:rPr>
        <w:t>Evaluación Técnica</w:t>
      </w:r>
      <w:r w:rsidR="00F125B0">
        <w:rPr>
          <w:b/>
          <w:bCs/>
          <w:sz w:val="52"/>
          <w:szCs w:val="52"/>
        </w:rPr>
        <w:t xml:space="preserve"> Parte #1</w:t>
      </w:r>
      <w:r w:rsidRPr="005368E7">
        <w:rPr>
          <w:b/>
          <w:bCs/>
          <w:sz w:val="52"/>
          <w:szCs w:val="52"/>
        </w:rPr>
        <w:t xml:space="preserve"> - Consultor Senior de Seguridad de Aplicaciones</w:t>
      </w:r>
    </w:p>
    <w:p w14:paraId="628723C0" w14:textId="77777777" w:rsidR="00AE3693" w:rsidRDefault="00AE3693">
      <w:pPr>
        <w:pStyle w:val="TtuloTDC"/>
        <w:rPr>
          <w:lang w:val="es-ES"/>
        </w:rPr>
      </w:pPr>
    </w:p>
    <w:p w14:paraId="6693DC17" w14:textId="77777777" w:rsidR="00AE3693" w:rsidRDefault="00AE3693">
      <w:pPr>
        <w:pStyle w:val="TtuloTDC"/>
        <w:rPr>
          <w:lang w:val="es-ES"/>
        </w:rPr>
      </w:pPr>
    </w:p>
    <w:p w14:paraId="38A26496" w14:textId="205ED7B1" w:rsidR="00AE3693" w:rsidRPr="005368E7" w:rsidRDefault="005368E7" w:rsidP="005368E7">
      <w:pPr>
        <w:pStyle w:val="TtuloTDC"/>
        <w:jc w:val="center"/>
        <w:rPr>
          <w:sz w:val="52"/>
          <w:szCs w:val="52"/>
          <w:lang w:val="es-ES"/>
        </w:rPr>
      </w:pPr>
      <w:r>
        <w:rPr>
          <w:noProof/>
        </w:rPr>
        <w:drawing>
          <wp:inline distT="0" distB="0" distL="0" distR="0" wp14:anchorId="56EB683A" wp14:editId="3F222835">
            <wp:extent cx="5400040" cy="1483995"/>
            <wp:effectExtent l="0" t="0" r="0" b="1905"/>
            <wp:docPr id="1155705136" name="Imagen 1" descr="Inicio - NETBY IT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NETBY IT CONSUL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483995"/>
                    </a:xfrm>
                    <a:prstGeom prst="rect">
                      <a:avLst/>
                    </a:prstGeom>
                    <a:noFill/>
                    <a:ln>
                      <a:noFill/>
                    </a:ln>
                  </pic:spPr>
                </pic:pic>
              </a:graphicData>
            </a:graphic>
          </wp:inline>
        </w:drawing>
      </w:r>
    </w:p>
    <w:p w14:paraId="2D794E04" w14:textId="77777777" w:rsidR="00AE3693" w:rsidRDefault="00AE3693">
      <w:pPr>
        <w:pStyle w:val="TtuloTDC"/>
        <w:rPr>
          <w:lang w:val="es-ES"/>
        </w:rPr>
      </w:pPr>
    </w:p>
    <w:p w14:paraId="624B9AA4" w14:textId="77777777" w:rsidR="00AE3693" w:rsidRDefault="00AE3693">
      <w:pPr>
        <w:pStyle w:val="TtuloTDC"/>
        <w:rPr>
          <w:lang w:val="es-ES"/>
        </w:rPr>
      </w:pPr>
    </w:p>
    <w:p w14:paraId="6D3E7785" w14:textId="77777777" w:rsidR="00AE3693" w:rsidRDefault="00AE3693">
      <w:pPr>
        <w:pStyle w:val="TtuloTDC"/>
        <w:rPr>
          <w:lang w:val="es-ES"/>
        </w:rPr>
      </w:pPr>
    </w:p>
    <w:p w14:paraId="02E7CC62" w14:textId="720B3BA8" w:rsidR="00AE3693" w:rsidRPr="00D677D3" w:rsidRDefault="005368E7">
      <w:pPr>
        <w:pStyle w:val="TtuloTDC"/>
        <w:rPr>
          <w:b/>
          <w:bCs/>
          <w:lang w:val="en-US"/>
        </w:rPr>
      </w:pPr>
      <w:r w:rsidRPr="00D677D3">
        <w:rPr>
          <w:b/>
          <w:bCs/>
          <w:lang w:val="en-US"/>
        </w:rPr>
        <w:t>Consultor:</w:t>
      </w:r>
    </w:p>
    <w:p w14:paraId="21501F74" w14:textId="6E050BE8" w:rsidR="00AE3693" w:rsidRPr="00D677D3" w:rsidRDefault="005368E7" w:rsidP="005368E7">
      <w:pPr>
        <w:pStyle w:val="TtuloTDC"/>
        <w:spacing w:before="0" w:line="240" w:lineRule="auto"/>
        <w:jc w:val="center"/>
        <w:rPr>
          <w:color w:val="auto"/>
          <w:lang w:val="en-US"/>
        </w:rPr>
      </w:pPr>
      <w:r w:rsidRPr="00D677D3">
        <w:rPr>
          <w:color w:val="auto"/>
          <w:lang w:val="en-US"/>
        </w:rPr>
        <w:t>Erazo Mendoza Jeremy Sebastián</w:t>
      </w:r>
    </w:p>
    <w:p w14:paraId="60BF9989" w14:textId="77777777" w:rsidR="005368E7" w:rsidRDefault="005368E7" w:rsidP="005368E7">
      <w:pPr>
        <w:pStyle w:val="TtuloTDC"/>
        <w:spacing w:before="0" w:line="240" w:lineRule="auto"/>
        <w:jc w:val="center"/>
        <w:rPr>
          <w:color w:val="auto"/>
          <w:sz w:val="28"/>
          <w:szCs w:val="28"/>
          <w:lang w:val="en-US"/>
        </w:rPr>
      </w:pPr>
      <w:r w:rsidRPr="005368E7">
        <w:rPr>
          <w:color w:val="auto"/>
          <w:sz w:val="28"/>
          <w:szCs w:val="28"/>
          <w:lang w:val="en-US"/>
        </w:rPr>
        <w:t>Offensive Security and Exploit Development Engineer</w:t>
      </w:r>
    </w:p>
    <w:p w14:paraId="31A75469" w14:textId="240EF376" w:rsidR="005368E7" w:rsidRPr="00D677D3" w:rsidRDefault="005368E7" w:rsidP="005368E7">
      <w:pPr>
        <w:pStyle w:val="TtuloTDC"/>
        <w:spacing w:before="0" w:line="240" w:lineRule="auto"/>
        <w:jc w:val="center"/>
        <w:rPr>
          <w:b/>
          <w:bCs/>
          <w:lang w:val="en-US"/>
        </w:rPr>
      </w:pPr>
    </w:p>
    <w:p w14:paraId="20FB224D" w14:textId="77777777" w:rsidR="005368E7" w:rsidRPr="00D677D3" w:rsidRDefault="005368E7" w:rsidP="005368E7">
      <w:pPr>
        <w:rPr>
          <w:lang w:val="en-US" w:eastAsia="es-EC"/>
        </w:rPr>
      </w:pPr>
    </w:p>
    <w:p w14:paraId="3BE2332B" w14:textId="77777777" w:rsidR="005368E7" w:rsidRPr="00D677D3" w:rsidRDefault="005368E7" w:rsidP="005368E7">
      <w:pPr>
        <w:rPr>
          <w:lang w:val="en-US" w:eastAsia="es-EC"/>
        </w:rPr>
      </w:pPr>
    </w:p>
    <w:p w14:paraId="5DF71C62" w14:textId="77777777" w:rsidR="005368E7" w:rsidRPr="00D677D3" w:rsidRDefault="005368E7" w:rsidP="005368E7">
      <w:pPr>
        <w:rPr>
          <w:lang w:val="en-US" w:eastAsia="es-EC"/>
        </w:rPr>
      </w:pPr>
    </w:p>
    <w:p w14:paraId="773435EE" w14:textId="2F4A5AA0" w:rsidR="005368E7" w:rsidRDefault="005368E7" w:rsidP="005368E7">
      <w:pPr>
        <w:pStyle w:val="TtuloTDC"/>
        <w:spacing w:before="0" w:line="240" w:lineRule="auto"/>
        <w:jc w:val="center"/>
        <w:rPr>
          <w:color w:val="auto"/>
          <w:sz w:val="28"/>
          <w:szCs w:val="28"/>
          <w:lang w:val="en-US"/>
        </w:rPr>
      </w:pPr>
      <w:r>
        <w:rPr>
          <w:color w:val="auto"/>
          <w:sz w:val="28"/>
          <w:szCs w:val="28"/>
          <w:lang w:val="en-US"/>
        </w:rPr>
        <w:t>Quito, Junio del 2025</w:t>
      </w:r>
    </w:p>
    <w:p w14:paraId="29D14BED" w14:textId="30B3BE56" w:rsidR="005368E7" w:rsidRPr="005368E7" w:rsidRDefault="005368E7" w:rsidP="005368E7">
      <w:pPr>
        <w:jc w:val="center"/>
        <w:rPr>
          <w:lang w:val="en-US" w:eastAsia="es-EC"/>
        </w:rPr>
      </w:pPr>
    </w:p>
    <w:p w14:paraId="2913BAAE" w14:textId="77777777" w:rsidR="00AE3693" w:rsidRDefault="00AE3693">
      <w:pPr>
        <w:pStyle w:val="TtuloTDC"/>
        <w:rPr>
          <w:lang w:val="es-ES"/>
        </w:rPr>
      </w:pPr>
    </w:p>
    <w:sdt>
      <w:sdtPr>
        <w:rPr>
          <w:rFonts w:asciiTheme="minorHAnsi" w:eastAsiaTheme="minorHAnsi" w:hAnsiTheme="minorHAnsi" w:cstheme="minorBidi"/>
          <w:color w:val="auto"/>
          <w:kern w:val="2"/>
          <w:sz w:val="22"/>
          <w:szCs w:val="22"/>
          <w:lang w:val="es-ES" w:eastAsia="en-US"/>
          <w14:ligatures w14:val="standardContextual"/>
        </w:rPr>
        <w:id w:val="-1186123203"/>
        <w:docPartObj>
          <w:docPartGallery w:val="Table of Contents"/>
          <w:docPartUnique/>
        </w:docPartObj>
      </w:sdtPr>
      <w:sdtEndPr>
        <w:rPr>
          <w:b/>
          <w:bCs/>
        </w:rPr>
      </w:sdtEndPr>
      <w:sdtContent>
        <w:p w14:paraId="653F9BB8" w14:textId="13FB41B0" w:rsidR="00AE3693" w:rsidRDefault="00AE3693">
          <w:pPr>
            <w:pStyle w:val="TtuloTDC"/>
          </w:pPr>
          <w:r>
            <w:rPr>
              <w:lang w:val="es-ES"/>
            </w:rPr>
            <w:t>Contenido</w:t>
          </w:r>
        </w:p>
        <w:p w14:paraId="3F20365D" w14:textId="30C27C00" w:rsidR="00254941" w:rsidRDefault="00AE3693">
          <w:pPr>
            <w:pStyle w:val="TDC1"/>
            <w:tabs>
              <w:tab w:val="right" w:leader="dot" w:pos="8494"/>
            </w:tabs>
            <w:rPr>
              <w:rFonts w:eastAsiaTheme="minorEastAsia"/>
              <w:noProof/>
              <w:sz w:val="24"/>
              <w:szCs w:val="24"/>
              <w:lang w:eastAsia="es-EC"/>
            </w:rPr>
          </w:pPr>
          <w:r>
            <w:fldChar w:fldCharType="begin"/>
          </w:r>
          <w:r>
            <w:instrText xml:space="preserve"> TOC \o "1-3" \h \z \u </w:instrText>
          </w:r>
          <w:r>
            <w:fldChar w:fldCharType="separate"/>
          </w:r>
          <w:hyperlink w:anchor="_Toc203570290" w:history="1">
            <w:r w:rsidR="00254941" w:rsidRPr="00B75FE1">
              <w:rPr>
                <w:rStyle w:val="Hipervnculo"/>
                <w:noProof/>
              </w:rPr>
              <w:t>Define métricas clave para medir la mejora en seguridad (KPIs)</w:t>
            </w:r>
            <w:r w:rsidR="00254941">
              <w:rPr>
                <w:noProof/>
                <w:webHidden/>
              </w:rPr>
              <w:tab/>
            </w:r>
            <w:r w:rsidR="00254941">
              <w:rPr>
                <w:noProof/>
                <w:webHidden/>
              </w:rPr>
              <w:fldChar w:fldCharType="begin"/>
            </w:r>
            <w:r w:rsidR="00254941">
              <w:rPr>
                <w:noProof/>
                <w:webHidden/>
              </w:rPr>
              <w:instrText xml:space="preserve"> PAGEREF _Toc203570290 \h </w:instrText>
            </w:r>
            <w:r w:rsidR="00254941">
              <w:rPr>
                <w:noProof/>
                <w:webHidden/>
              </w:rPr>
            </w:r>
            <w:r w:rsidR="00254941">
              <w:rPr>
                <w:noProof/>
                <w:webHidden/>
              </w:rPr>
              <w:fldChar w:fldCharType="separate"/>
            </w:r>
            <w:r w:rsidR="00254941">
              <w:rPr>
                <w:noProof/>
                <w:webHidden/>
              </w:rPr>
              <w:t>3</w:t>
            </w:r>
            <w:r w:rsidR="00254941">
              <w:rPr>
                <w:noProof/>
                <w:webHidden/>
              </w:rPr>
              <w:fldChar w:fldCharType="end"/>
            </w:r>
          </w:hyperlink>
        </w:p>
        <w:p w14:paraId="51D27509" w14:textId="37956E91" w:rsidR="00254941" w:rsidRDefault="00254941">
          <w:pPr>
            <w:pStyle w:val="TDC1"/>
            <w:tabs>
              <w:tab w:val="right" w:leader="dot" w:pos="8494"/>
            </w:tabs>
            <w:rPr>
              <w:rFonts w:eastAsiaTheme="minorEastAsia"/>
              <w:noProof/>
              <w:sz w:val="24"/>
              <w:szCs w:val="24"/>
              <w:lang w:eastAsia="es-EC"/>
            </w:rPr>
          </w:pPr>
          <w:hyperlink w:anchor="_Toc203570291" w:history="1">
            <w:r w:rsidRPr="00B75FE1">
              <w:rPr>
                <w:rStyle w:val="Hipervnculo"/>
                <w:noProof/>
              </w:rPr>
              <w:t>Definición de principales Quick Wins técnicos y de cultura</w:t>
            </w:r>
            <w:r>
              <w:rPr>
                <w:noProof/>
                <w:webHidden/>
              </w:rPr>
              <w:tab/>
            </w:r>
            <w:r>
              <w:rPr>
                <w:noProof/>
                <w:webHidden/>
              </w:rPr>
              <w:fldChar w:fldCharType="begin"/>
            </w:r>
            <w:r>
              <w:rPr>
                <w:noProof/>
                <w:webHidden/>
              </w:rPr>
              <w:instrText xml:space="preserve"> PAGEREF _Toc203570291 \h </w:instrText>
            </w:r>
            <w:r>
              <w:rPr>
                <w:noProof/>
                <w:webHidden/>
              </w:rPr>
            </w:r>
            <w:r>
              <w:rPr>
                <w:noProof/>
                <w:webHidden/>
              </w:rPr>
              <w:fldChar w:fldCharType="separate"/>
            </w:r>
            <w:r>
              <w:rPr>
                <w:noProof/>
                <w:webHidden/>
              </w:rPr>
              <w:t>4</w:t>
            </w:r>
            <w:r>
              <w:rPr>
                <w:noProof/>
                <w:webHidden/>
              </w:rPr>
              <w:fldChar w:fldCharType="end"/>
            </w:r>
          </w:hyperlink>
        </w:p>
        <w:p w14:paraId="5445CBCB" w14:textId="11E0BFA7" w:rsidR="00AE3693" w:rsidRDefault="00AE3693" w:rsidP="00AE3693">
          <w:pPr>
            <w:jc w:val="both"/>
          </w:pPr>
          <w:r>
            <w:rPr>
              <w:b/>
              <w:bCs/>
              <w:lang w:val="es-ES"/>
            </w:rPr>
            <w:fldChar w:fldCharType="end"/>
          </w:r>
        </w:p>
      </w:sdtContent>
    </w:sdt>
    <w:p w14:paraId="35800CE0" w14:textId="77777777" w:rsidR="00AE3693" w:rsidRDefault="00AE3693" w:rsidP="00AE3693">
      <w:pPr>
        <w:pStyle w:val="Ttulo1"/>
      </w:pPr>
    </w:p>
    <w:p w14:paraId="5D6A3874" w14:textId="77777777" w:rsidR="00AE3693" w:rsidRDefault="00AE3693" w:rsidP="00AE3693"/>
    <w:p w14:paraId="7E9C6B1E" w14:textId="77777777" w:rsidR="00AE3693" w:rsidRDefault="00AE3693" w:rsidP="00AE3693"/>
    <w:p w14:paraId="427F3855" w14:textId="77777777" w:rsidR="00AE3693" w:rsidRDefault="00AE3693" w:rsidP="00AE3693"/>
    <w:p w14:paraId="2A06F99D" w14:textId="77777777" w:rsidR="00AE3693" w:rsidRDefault="00AE3693" w:rsidP="00AE3693"/>
    <w:p w14:paraId="458FD69D" w14:textId="77777777" w:rsidR="00AE3693" w:rsidRDefault="00AE3693" w:rsidP="00AE3693"/>
    <w:p w14:paraId="5683E9B1" w14:textId="77777777" w:rsidR="00AE3693" w:rsidRDefault="00AE3693" w:rsidP="00AE3693"/>
    <w:p w14:paraId="7B3C44F5" w14:textId="77777777" w:rsidR="00AE3693" w:rsidRDefault="00AE3693" w:rsidP="00AE3693"/>
    <w:p w14:paraId="5A5ABBFF" w14:textId="77777777" w:rsidR="00AE3693" w:rsidRDefault="00AE3693" w:rsidP="00AE3693"/>
    <w:p w14:paraId="2678EFA8" w14:textId="77777777" w:rsidR="005368E7" w:rsidRDefault="005368E7" w:rsidP="00AE3693"/>
    <w:p w14:paraId="66414B9F" w14:textId="77777777" w:rsidR="005368E7" w:rsidRDefault="005368E7" w:rsidP="00AE3693"/>
    <w:p w14:paraId="051548F3" w14:textId="77777777" w:rsidR="00AE3693" w:rsidRDefault="00AE3693" w:rsidP="00AE3693"/>
    <w:p w14:paraId="341E186A" w14:textId="77777777" w:rsidR="00AE3693" w:rsidRDefault="00AE3693" w:rsidP="00AE3693"/>
    <w:p w14:paraId="129CE829" w14:textId="77777777" w:rsidR="00AE3693" w:rsidRDefault="00AE3693" w:rsidP="00AE3693"/>
    <w:p w14:paraId="7903C4D5" w14:textId="77777777" w:rsidR="006D70BF" w:rsidRDefault="006D70BF" w:rsidP="00AE3693"/>
    <w:p w14:paraId="2B44BCCB" w14:textId="77777777" w:rsidR="006D70BF" w:rsidRDefault="006D70BF" w:rsidP="00AE3693"/>
    <w:p w14:paraId="60366C2C" w14:textId="77777777" w:rsidR="006D70BF" w:rsidRDefault="006D70BF" w:rsidP="00AE3693"/>
    <w:p w14:paraId="24F435BA" w14:textId="77777777" w:rsidR="006D70BF" w:rsidRDefault="006D70BF" w:rsidP="00AE3693"/>
    <w:p w14:paraId="593779A0" w14:textId="77777777" w:rsidR="006D70BF" w:rsidRDefault="006D70BF" w:rsidP="00AE3693"/>
    <w:p w14:paraId="36D01D04" w14:textId="77777777" w:rsidR="006D70BF" w:rsidRDefault="006D70BF" w:rsidP="00AE3693"/>
    <w:p w14:paraId="3DF11108" w14:textId="77777777" w:rsidR="006D70BF" w:rsidRDefault="006D70BF" w:rsidP="00AE3693"/>
    <w:p w14:paraId="51ED2E64" w14:textId="77777777" w:rsidR="006D70BF" w:rsidRDefault="006D70BF" w:rsidP="00AE3693"/>
    <w:p w14:paraId="34F28B71" w14:textId="77777777" w:rsidR="00AE3693" w:rsidRPr="00AE3693" w:rsidRDefault="00AE3693" w:rsidP="00AE3693"/>
    <w:p w14:paraId="2D553ACC" w14:textId="5EB73FFB" w:rsidR="00254941" w:rsidRDefault="00254941" w:rsidP="00254941">
      <w:pPr>
        <w:pStyle w:val="Ttulo1"/>
      </w:pPr>
      <w:bookmarkStart w:id="0" w:name="_Toc203570290"/>
      <w:r w:rsidRPr="00254941">
        <w:lastRenderedPageBreak/>
        <w:t>Define métricas clave para medir la mejora en seguridad (</w:t>
      </w:r>
      <w:proofErr w:type="spellStart"/>
      <w:r w:rsidRPr="00254941">
        <w:t>KPIs</w:t>
      </w:r>
      <w:proofErr w:type="spellEnd"/>
      <w:r w:rsidRPr="00254941">
        <w:t>)</w:t>
      </w:r>
      <w:bookmarkEnd w:id="0"/>
    </w:p>
    <w:p w14:paraId="66348A7F" w14:textId="77777777" w:rsidR="00254941" w:rsidRPr="00254941" w:rsidRDefault="00254941" w:rsidP="00254941">
      <w:pPr>
        <w:jc w:val="both"/>
      </w:pPr>
      <w:r w:rsidRPr="00254941">
        <w:t xml:space="preserve">En un entorno como el de esta </w:t>
      </w:r>
      <w:proofErr w:type="spellStart"/>
      <w:r w:rsidRPr="00254941">
        <w:t>fintech</w:t>
      </w:r>
      <w:proofErr w:type="spellEnd"/>
      <w:r w:rsidRPr="00254941">
        <w:t xml:space="preserve"> —con baja madurez en políticas de desarrollo seguro, una API expuesta y antecedentes de incidentes por malas prácticas de autenticación— es fundamental establecer un conjunto de métricas que nos permitan medir, de forma técnica y objetiva, si realmente estamos mejorando la postura de seguridad y reduciendo la exposición al riesgo operativo.</w:t>
      </w:r>
    </w:p>
    <w:p w14:paraId="08B2167D" w14:textId="77777777" w:rsidR="00254941" w:rsidRPr="00254941" w:rsidRDefault="00254941" w:rsidP="00254941">
      <w:pPr>
        <w:jc w:val="both"/>
      </w:pPr>
      <w:r w:rsidRPr="00254941">
        <w:t xml:space="preserve">Los siguientes </w:t>
      </w:r>
      <w:proofErr w:type="spellStart"/>
      <w:r w:rsidRPr="00254941">
        <w:t>KPIs</w:t>
      </w:r>
      <w:proofErr w:type="spellEnd"/>
      <w:r w:rsidRPr="00254941">
        <w:t xml:space="preserve"> no son solo métricas de cumplimiento; son indicadores diseñados para tener impacto real en el ciclo de desarrollo, en la toma de decisiones de ingeniería y en la sostenibilidad del modelo a largo plazo:</w:t>
      </w:r>
    </w:p>
    <w:p w14:paraId="33155F8D" w14:textId="58F065ED" w:rsidR="00254941" w:rsidRPr="00254941" w:rsidRDefault="00254941" w:rsidP="00254941">
      <w:pPr>
        <w:numPr>
          <w:ilvl w:val="0"/>
          <w:numId w:val="7"/>
        </w:numPr>
        <w:jc w:val="both"/>
      </w:pPr>
      <w:r w:rsidRPr="00254941">
        <w:rPr>
          <w:b/>
          <w:bCs/>
        </w:rPr>
        <w:t>Tiempo medio de remediación (MTTR) para vulnerabilidades críticas o altas:</w:t>
      </w:r>
      <w:r>
        <w:t xml:space="preserve"> </w:t>
      </w:r>
      <w:r w:rsidRPr="00254941">
        <w:t xml:space="preserve">Este KPI nos dice si los equipos están resolviendo los problemas más urgentes en un plazo aceptable. En una organización que ya ha tenido incidentes por malas implementaciones, como en este caso, el objetivo no es solo detectar fallos, sino corregirlos antes de que lleguen a producción. Un MTTR elevado puede indicar que no hay priorización técnica real, o que los ciclos de </w:t>
      </w:r>
      <w:proofErr w:type="spellStart"/>
      <w:r w:rsidRPr="00254941">
        <w:t>release</w:t>
      </w:r>
      <w:proofErr w:type="spellEnd"/>
      <w:r w:rsidRPr="00254941">
        <w:t xml:space="preserve"> son demasiado lentos para reaccionar frente a riesgo activo.</w:t>
      </w:r>
    </w:p>
    <w:p w14:paraId="55FF6928" w14:textId="57D4B156" w:rsidR="00254941" w:rsidRPr="00254941" w:rsidRDefault="00254941" w:rsidP="00254941">
      <w:pPr>
        <w:numPr>
          <w:ilvl w:val="0"/>
          <w:numId w:val="7"/>
        </w:numPr>
        <w:jc w:val="both"/>
      </w:pPr>
      <w:r w:rsidRPr="00254941">
        <w:rPr>
          <w:b/>
          <w:bCs/>
        </w:rPr>
        <w:t xml:space="preserve">Tasa de </w:t>
      </w:r>
      <w:proofErr w:type="spellStart"/>
      <w:r w:rsidRPr="00254941">
        <w:rPr>
          <w:b/>
          <w:bCs/>
        </w:rPr>
        <w:t>builds</w:t>
      </w:r>
      <w:proofErr w:type="spellEnd"/>
      <w:r w:rsidRPr="00254941">
        <w:rPr>
          <w:b/>
          <w:bCs/>
        </w:rPr>
        <w:t xml:space="preserve"> bloqueadas por </w:t>
      </w:r>
      <w:proofErr w:type="spellStart"/>
      <w:r w:rsidRPr="00254941">
        <w:rPr>
          <w:b/>
          <w:bCs/>
        </w:rPr>
        <w:t>findings</w:t>
      </w:r>
      <w:proofErr w:type="spellEnd"/>
      <w:r w:rsidRPr="00254941">
        <w:rPr>
          <w:b/>
          <w:bCs/>
        </w:rPr>
        <w:t xml:space="preserve"> de seguridad en el pipeline:</w:t>
      </w:r>
      <w:r>
        <w:t xml:space="preserve"> </w:t>
      </w:r>
      <w:r w:rsidRPr="00254941">
        <w:t xml:space="preserve">Medimos qué porcentaje de </w:t>
      </w:r>
      <w:proofErr w:type="spellStart"/>
      <w:r w:rsidRPr="00254941">
        <w:t>builds</w:t>
      </w:r>
      <w:proofErr w:type="spellEnd"/>
      <w:r w:rsidRPr="00254941">
        <w:t xml:space="preserve"> están siendo detenidas automáticamente por reglas de seguridad en herramientas como SAST o SCA. Esto es clave para saber si nuestros controles automáticos están funcionando como filtros reales, o si solo estamos reportando vulnerabilidades sin accionarlas. En etapas tempranas es normal que el número sea alto, pero si no desciende, es señal de resistencia o deuda técnica estructural.</w:t>
      </w:r>
    </w:p>
    <w:p w14:paraId="42720191" w14:textId="52264DA9" w:rsidR="00254941" w:rsidRPr="00254941" w:rsidRDefault="00254941" w:rsidP="00254941">
      <w:pPr>
        <w:numPr>
          <w:ilvl w:val="0"/>
          <w:numId w:val="7"/>
        </w:numPr>
        <w:jc w:val="both"/>
      </w:pPr>
      <w:r w:rsidRPr="00254941">
        <w:rPr>
          <w:b/>
          <w:bCs/>
        </w:rPr>
        <w:t>Porcentaje de versiones desplegadas con SBOM completo y versionado:</w:t>
      </w:r>
      <w:r>
        <w:t xml:space="preserve"> </w:t>
      </w:r>
      <w:r w:rsidRPr="00254941">
        <w:t xml:space="preserve">El SBOM no es algo decorativo: si mañana aparece una CVE explotable en una librería como </w:t>
      </w:r>
      <w:proofErr w:type="spellStart"/>
      <w:r w:rsidRPr="00254941">
        <w:t>jsonwebtoken</w:t>
      </w:r>
      <w:proofErr w:type="spellEnd"/>
      <w:r w:rsidRPr="00254941">
        <w:t xml:space="preserve"> o </w:t>
      </w:r>
      <w:proofErr w:type="spellStart"/>
      <w:r w:rsidRPr="00254941">
        <w:t>express</w:t>
      </w:r>
      <w:proofErr w:type="spellEnd"/>
      <w:r w:rsidRPr="00254941">
        <w:t xml:space="preserve">, necesitamos saber exactamente qué versión del </w:t>
      </w:r>
      <w:proofErr w:type="spellStart"/>
      <w:r w:rsidRPr="00254941">
        <w:t>backend</w:t>
      </w:r>
      <w:proofErr w:type="spellEnd"/>
      <w:r w:rsidRPr="00254941">
        <w:t xml:space="preserve"> o qué </w:t>
      </w:r>
      <w:proofErr w:type="spellStart"/>
      <w:r w:rsidRPr="00254941">
        <w:t>release</w:t>
      </w:r>
      <w:proofErr w:type="spellEnd"/>
      <w:r w:rsidRPr="00254941">
        <w:t xml:space="preserve"> móvil la incluye. Este KPI nos da trazabilidad real ante incidentes, algo indispensable en </w:t>
      </w:r>
      <w:proofErr w:type="spellStart"/>
      <w:r w:rsidRPr="00254941">
        <w:t>fintechs</w:t>
      </w:r>
      <w:proofErr w:type="spellEnd"/>
      <w:r w:rsidRPr="00254941">
        <w:t xml:space="preserve"> expuestas a auditorías y regulaciones.</w:t>
      </w:r>
    </w:p>
    <w:p w14:paraId="2AB2EFF1" w14:textId="5E650842" w:rsidR="00254941" w:rsidRPr="00254941" w:rsidRDefault="00254941" w:rsidP="00254941">
      <w:pPr>
        <w:numPr>
          <w:ilvl w:val="0"/>
          <w:numId w:val="7"/>
        </w:numPr>
        <w:jc w:val="both"/>
      </w:pPr>
      <w:r w:rsidRPr="00254941">
        <w:rPr>
          <w:b/>
          <w:bCs/>
        </w:rPr>
        <w:t xml:space="preserve">Ratio de secretos gestionados en </w:t>
      </w:r>
      <w:proofErr w:type="spellStart"/>
      <w:r w:rsidRPr="00254941">
        <w:rPr>
          <w:b/>
          <w:bCs/>
        </w:rPr>
        <w:t>vault</w:t>
      </w:r>
      <w:proofErr w:type="spellEnd"/>
      <w:r w:rsidRPr="00254941">
        <w:rPr>
          <w:b/>
          <w:bCs/>
        </w:rPr>
        <w:t xml:space="preserve"> frente a secretos expuestos:</w:t>
      </w:r>
      <w:r>
        <w:t xml:space="preserve"> </w:t>
      </w:r>
      <w:r w:rsidRPr="00254941">
        <w:t xml:space="preserve">La gestión de secretos sigue siendo uno de los problemas más frecuentes que veo en startups que están creciendo rápido. Este KPI permite medir cuántas credenciales están siendo almacenadas de forma segura y centralizada (por ejemplo, en </w:t>
      </w:r>
      <w:proofErr w:type="spellStart"/>
      <w:r w:rsidRPr="00254941">
        <w:t>HashiCorp</w:t>
      </w:r>
      <w:proofErr w:type="spellEnd"/>
      <w:r w:rsidRPr="00254941">
        <w:t xml:space="preserve"> </w:t>
      </w:r>
      <w:proofErr w:type="spellStart"/>
      <w:r w:rsidRPr="00254941">
        <w:t>Vault</w:t>
      </w:r>
      <w:proofErr w:type="spellEnd"/>
      <w:r w:rsidRPr="00254941">
        <w:t xml:space="preserve"> o AWS </w:t>
      </w:r>
      <w:proofErr w:type="spellStart"/>
      <w:r w:rsidRPr="00254941">
        <w:t>Secrets</w:t>
      </w:r>
      <w:proofErr w:type="spellEnd"/>
      <w:r w:rsidRPr="00254941">
        <w:t xml:space="preserve"> Manager), y cuántas siguen apareciendo en repositorios, pipelines o entornos. Si no se controla esto, cualquier </w:t>
      </w:r>
      <w:proofErr w:type="spellStart"/>
      <w:r w:rsidRPr="00254941">
        <w:t>key</w:t>
      </w:r>
      <w:proofErr w:type="spellEnd"/>
      <w:r w:rsidRPr="00254941">
        <w:t xml:space="preserve"> mal protegida puede terminar siendo un vector de ataque lateral.</w:t>
      </w:r>
    </w:p>
    <w:p w14:paraId="2DABC958" w14:textId="00DA3C08" w:rsidR="00254941" w:rsidRPr="00254941" w:rsidRDefault="00254941" w:rsidP="00254941">
      <w:pPr>
        <w:numPr>
          <w:ilvl w:val="0"/>
          <w:numId w:val="7"/>
        </w:numPr>
        <w:jc w:val="both"/>
      </w:pPr>
      <w:r w:rsidRPr="00254941">
        <w:rPr>
          <w:b/>
          <w:bCs/>
        </w:rPr>
        <w:t xml:space="preserve">Adopción efectiva del </w:t>
      </w:r>
      <w:proofErr w:type="spellStart"/>
      <w:r w:rsidRPr="00254941">
        <w:rPr>
          <w:b/>
          <w:bCs/>
        </w:rPr>
        <w:t>checklist</w:t>
      </w:r>
      <w:proofErr w:type="spellEnd"/>
      <w:r w:rsidRPr="00254941">
        <w:rPr>
          <w:b/>
          <w:bCs/>
        </w:rPr>
        <w:t xml:space="preserve"> de seguridad en </w:t>
      </w:r>
      <w:proofErr w:type="spellStart"/>
      <w:r w:rsidRPr="00254941">
        <w:rPr>
          <w:b/>
          <w:bCs/>
        </w:rPr>
        <w:t>Pull</w:t>
      </w:r>
      <w:proofErr w:type="spellEnd"/>
      <w:r w:rsidRPr="00254941">
        <w:rPr>
          <w:b/>
          <w:bCs/>
        </w:rPr>
        <w:t xml:space="preserve"> </w:t>
      </w:r>
      <w:proofErr w:type="spellStart"/>
      <w:r w:rsidRPr="00254941">
        <w:rPr>
          <w:b/>
          <w:bCs/>
        </w:rPr>
        <w:t>Requests</w:t>
      </w:r>
      <w:proofErr w:type="spellEnd"/>
      <w:r w:rsidRPr="00254941">
        <w:rPr>
          <w:b/>
          <w:bCs/>
        </w:rPr>
        <w:t>:</w:t>
      </w:r>
      <w:r>
        <w:t xml:space="preserve"> </w:t>
      </w:r>
      <w:r w:rsidRPr="00254941">
        <w:t xml:space="preserve">Más allá de las herramientas, la seguridad se construye en la revisión diaria. Este KPI nos permite ver si los equipos realmente están evaluando los puntos críticos durante los </w:t>
      </w:r>
      <w:proofErr w:type="spellStart"/>
      <w:r w:rsidRPr="00254941">
        <w:t>PRs</w:t>
      </w:r>
      <w:proofErr w:type="spellEnd"/>
      <w:r w:rsidRPr="00254941">
        <w:t xml:space="preserve">: validaciones de entrada, autenticación, uso correcto de funciones criptográficas, etc. No basta con poner un </w:t>
      </w:r>
      <w:proofErr w:type="spellStart"/>
      <w:r w:rsidRPr="00254941">
        <w:t>checklist</w:t>
      </w:r>
      <w:proofErr w:type="spellEnd"/>
      <w:r w:rsidRPr="00254941">
        <w:t xml:space="preserve"> en GitHub; lo importante es que se aplique de forma consistente y que sirva como herramienta de refuerzo técnico.</w:t>
      </w:r>
    </w:p>
    <w:p w14:paraId="3257F1D0" w14:textId="0A844736" w:rsidR="00254941" w:rsidRPr="00254941" w:rsidRDefault="00254941" w:rsidP="00254941">
      <w:pPr>
        <w:numPr>
          <w:ilvl w:val="0"/>
          <w:numId w:val="7"/>
        </w:numPr>
        <w:jc w:val="both"/>
      </w:pPr>
      <w:r w:rsidRPr="00254941">
        <w:rPr>
          <w:b/>
          <w:bCs/>
        </w:rPr>
        <w:lastRenderedPageBreak/>
        <w:t>Ratio de vulnerabilidades reabiertas:</w:t>
      </w:r>
      <w:r>
        <w:t xml:space="preserve"> </w:t>
      </w:r>
      <w:r w:rsidRPr="00254941">
        <w:t xml:space="preserve">Este indicador mide la calidad de los </w:t>
      </w:r>
      <w:proofErr w:type="spellStart"/>
      <w:r w:rsidRPr="00254941">
        <w:t>fixes</w:t>
      </w:r>
      <w:proofErr w:type="spellEnd"/>
      <w:r w:rsidRPr="00254941">
        <w:t xml:space="preserve">. Muchas veces los desarrolladores cierran </w:t>
      </w:r>
      <w:proofErr w:type="spellStart"/>
      <w:r w:rsidRPr="00254941">
        <w:t>findings</w:t>
      </w:r>
      <w:proofErr w:type="spellEnd"/>
      <w:r w:rsidRPr="00254941">
        <w:t xml:space="preserve"> por presión de tiempo, pero sin resolver realmente la raíz del problema. Cuando eso pasa, el hallazgo vuelve a aparecer en el siguiente escaneo o en una nueva revisión manual. </w:t>
      </w:r>
      <w:proofErr w:type="gramStart"/>
      <w:r w:rsidRPr="00254941">
        <w:t>Un ratio</w:t>
      </w:r>
      <w:proofErr w:type="gramEnd"/>
      <w:r w:rsidRPr="00254941">
        <w:t xml:space="preserve"> alto de reabiertos muestra una señal clara: estamos corrigiendo mal o demasiado rápido.</w:t>
      </w:r>
    </w:p>
    <w:p w14:paraId="07E5C39E" w14:textId="34A8E96E" w:rsidR="008F0370" w:rsidRDefault="00254941" w:rsidP="00254941">
      <w:pPr>
        <w:pStyle w:val="Ttulo1"/>
      </w:pPr>
      <w:bookmarkStart w:id="1" w:name="_Toc203570291"/>
      <w:r w:rsidRPr="00254941">
        <w:t xml:space="preserve">Definición de principales Quick </w:t>
      </w:r>
      <w:proofErr w:type="spellStart"/>
      <w:r w:rsidRPr="00254941">
        <w:t>Wins</w:t>
      </w:r>
      <w:proofErr w:type="spellEnd"/>
      <w:r w:rsidRPr="00254941">
        <w:t xml:space="preserve"> técnicos y de cultura</w:t>
      </w:r>
      <w:bookmarkEnd w:id="1"/>
    </w:p>
    <w:p w14:paraId="776D7D00" w14:textId="77777777" w:rsidR="00254941" w:rsidRPr="00254941" w:rsidRDefault="00254941" w:rsidP="00254941">
      <w:pPr>
        <w:jc w:val="both"/>
      </w:pPr>
      <w:r w:rsidRPr="00254941">
        <w:t xml:space="preserve">Considerando el escenario actual de la </w:t>
      </w:r>
      <w:proofErr w:type="spellStart"/>
      <w:r w:rsidRPr="00254941">
        <w:t>fintech</w:t>
      </w:r>
      <w:proofErr w:type="spellEnd"/>
      <w:r w:rsidRPr="00254941">
        <w:t xml:space="preserve"> —una organización en crecimiento, con bajo nivel de madurez en desarrollo seguro, exposición a través de una </w:t>
      </w:r>
      <w:proofErr w:type="gramStart"/>
      <w:r w:rsidRPr="00254941">
        <w:t>app</w:t>
      </w:r>
      <w:proofErr w:type="gramEnd"/>
      <w:r w:rsidRPr="00254941">
        <w:t xml:space="preserve"> móvil conectada a una API REST, y antecedentes de incidentes por autenticación débil— se han identificado una serie de acciones tácticas inmediatas (</w:t>
      </w:r>
      <w:proofErr w:type="spellStart"/>
      <w:r w:rsidRPr="00254941">
        <w:rPr>
          <w:i/>
          <w:iCs/>
        </w:rPr>
        <w:t>quick</w:t>
      </w:r>
      <w:proofErr w:type="spellEnd"/>
      <w:r w:rsidRPr="00254941">
        <w:rPr>
          <w:i/>
          <w:iCs/>
        </w:rPr>
        <w:t xml:space="preserve"> </w:t>
      </w:r>
      <w:proofErr w:type="spellStart"/>
      <w:r w:rsidRPr="00254941">
        <w:rPr>
          <w:i/>
          <w:iCs/>
        </w:rPr>
        <w:t>wins</w:t>
      </w:r>
      <w:proofErr w:type="spellEnd"/>
      <w:r w:rsidRPr="00254941">
        <w:t>) que pueden generar un impacto medible y sostenible en la postura de seguridad, tanto a nivel técnico como cultural.</w:t>
      </w:r>
    </w:p>
    <w:p w14:paraId="3E616B87" w14:textId="77777777" w:rsidR="00254941" w:rsidRPr="00254941" w:rsidRDefault="00254941" w:rsidP="00254941">
      <w:pPr>
        <w:jc w:val="both"/>
        <w:rPr>
          <w:b/>
          <w:bCs/>
        </w:rPr>
      </w:pPr>
      <w:r w:rsidRPr="00254941">
        <w:rPr>
          <w:b/>
          <w:bCs/>
        </w:rPr>
        <w:t xml:space="preserve">Quick </w:t>
      </w:r>
      <w:proofErr w:type="spellStart"/>
      <w:r w:rsidRPr="00254941">
        <w:rPr>
          <w:b/>
          <w:bCs/>
        </w:rPr>
        <w:t>Wins</w:t>
      </w:r>
      <w:proofErr w:type="spellEnd"/>
      <w:r w:rsidRPr="00254941">
        <w:rPr>
          <w:b/>
          <w:bCs/>
        </w:rPr>
        <w:t xml:space="preserve"> Técnicos</w:t>
      </w:r>
    </w:p>
    <w:p w14:paraId="3A66DDB4" w14:textId="266CAEAE" w:rsidR="00254941" w:rsidRPr="00254941" w:rsidRDefault="00254941" w:rsidP="00254941">
      <w:pPr>
        <w:pStyle w:val="Prrafodelista"/>
        <w:numPr>
          <w:ilvl w:val="0"/>
          <w:numId w:val="9"/>
        </w:numPr>
        <w:jc w:val="both"/>
      </w:pPr>
      <w:r w:rsidRPr="00254941">
        <w:rPr>
          <w:b/>
          <w:bCs/>
        </w:rPr>
        <w:t xml:space="preserve">Reforzar el flujo de autenticación sin rediseño completo del </w:t>
      </w:r>
      <w:proofErr w:type="spellStart"/>
      <w:r w:rsidRPr="00254941">
        <w:rPr>
          <w:b/>
          <w:bCs/>
        </w:rPr>
        <w:t>backend</w:t>
      </w:r>
      <w:proofErr w:type="spellEnd"/>
      <w:r w:rsidRPr="00254941">
        <w:br/>
        <w:t xml:space="preserve">Implementar OAuth 2.0 con PKCE para la </w:t>
      </w:r>
      <w:proofErr w:type="gramStart"/>
      <w:r w:rsidRPr="00254941">
        <w:t>app</w:t>
      </w:r>
      <w:proofErr w:type="gramEnd"/>
      <w:r w:rsidRPr="00254941">
        <w:t xml:space="preserve"> móvil, con validación robusta de los tokens JWT en la API y control explícito de sesión (</w:t>
      </w:r>
      <w:proofErr w:type="spellStart"/>
      <w:r w:rsidRPr="00254941">
        <w:t>fingerprint</w:t>
      </w:r>
      <w:proofErr w:type="spellEnd"/>
      <w:r w:rsidRPr="00254941">
        <w:t xml:space="preserve"> de dispositivo + ID de sesión único por </w:t>
      </w:r>
      <w:proofErr w:type="spellStart"/>
      <w:r w:rsidRPr="00254941">
        <w:t>login</w:t>
      </w:r>
      <w:proofErr w:type="spellEnd"/>
      <w:r w:rsidRPr="00254941">
        <w:t xml:space="preserve">). Esta medida mitiga riesgos de </w:t>
      </w:r>
      <w:proofErr w:type="spellStart"/>
      <w:r w:rsidRPr="00254941">
        <w:rPr>
          <w:i/>
          <w:iCs/>
        </w:rPr>
        <w:t>session</w:t>
      </w:r>
      <w:proofErr w:type="spellEnd"/>
      <w:r w:rsidRPr="00254941">
        <w:rPr>
          <w:i/>
          <w:iCs/>
        </w:rPr>
        <w:t xml:space="preserve"> </w:t>
      </w:r>
      <w:proofErr w:type="spellStart"/>
      <w:r w:rsidRPr="00254941">
        <w:rPr>
          <w:i/>
          <w:iCs/>
        </w:rPr>
        <w:t>hijacking</w:t>
      </w:r>
      <w:proofErr w:type="spellEnd"/>
      <w:r w:rsidRPr="00254941">
        <w:t xml:space="preserve">, </w:t>
      </w:r>
      <w:r w:rsidRPr="00254941">
        <w:rPr>
          <w:i/>
          <w:iCs/>
        </w:rPr>
        <w:t>replay</w:t>
      </w:r>
      <w:r w:rsidRPr="00254941">
        <w:t xml:space="preserve"> o </w:t>
      </w:r>
      <w:r w:rsidRPr="00254941">
        <w:rPr>
          <w:i/>
          <w:iCs/>
        </w:rPr>
        <w:t xml:space="preserve">token </w:t>
      </w:r>
      <w:proofErr w:type="spellStart"/>
      <w:r w:rsidRPr="00254941">
        <w:rPr>
          <w:i/>
          <w:iCs/>
        </w:rPr>
        <w:t>reuse</w:t>
      </w:r>
      <w:proofErr w:type="spellEnd"/>
      <w:r w:rsidRPr="00254941">
        <w:t>, sin necesidad de un rediseño arquitectónico.</w:t>
      </w:r>
    </w:p>
    <w:p w14:paraId="17541D0F" w14:textId="4D98800C" w:rsidR="00254941" w:rsidRPr="00254941" w:rsidRDefault="00254941" w:rsidP="00254941">
      <w:pPr>
        <w:pStyle w:val="Prrafodelista"/>
        <w:numPr>
          <w:ilvl w:val="0"/>
          <w:numId w:val="9"/>
        </w:numPr>
        <w:jc w:val="both"/>
      </w:pPr>
      <w:r w:rsidRPr="00254941">
        <w:rPr>
          <w:b/>
          <w:bCs/>
        </w:rPr>
        <w:t>Integrar SCA con política progresiva de control sobre librerías vulnerables</w:t>
      </w:r>
      <w:r w:rsidRPr="00254941">
        <w:br/>
        <w:t xml:space="preserve">Incorporar herramientas como </w:t>
      </w:r>
      <w:proofErr w:type="spellStart"/>
      <w:r w:rsidRPr="00254941">
        <w:t>Snyk</w:t>
      </w:r>
      <w:proofErr w:type="spellEnd"/>
      <w:r w:rsidRPr="00254941">
        <w:t xml:space="preserve"> o </w:t>
      </w:r>
      <w:proofErr w:type="spellStart"/>
      <w:r w:rsidRPr="00254941">
        <w:t>Dependency-Track</w:t>
      </w:r>
      <w:proofErr w:type="spellEnd"/>
      <w:r w:rsidRPr="00254941">
        <w:t xml:space="preserve"> al pipeline CI/CD, pero con una política de </w:t>
      </w:r>
      <w:proofErr w:type="spellStart"/>
      <w:r w:rsidRPr="00254941">
        <w:t>build</w:t>
      </w:r>
      <w:proofErr w:type="spellEnd"/>
      <w:r w:rsidRPr="00254941">
        <w:t xml:space="preserve"> permisivo al inicio: el </w:t>
      </w:r>
      <w:proofErr w:type="spellStart"/>
      <w:r w:rsidRPr="00254941">
        <w:t>build</w:t>
      </w:r>
      <w:proofErr w:type="spellEnd"/>
      <w:r w:rsidRPr="00254941">
        <w:t xml:space="preserve"> no se detiene, pero se genera una alerta y se registra el artefacto como “riesgoso”. Esto permite visibilidad sin generar fricción en los equipos durante la transición.</w:t>
      </w:r>
    </w:p>
    <w:p w14:paraId="10EB73B0" w14:textId="37B8E41E" w:rsidR="00254941" w:rsidRPr="00254941" w:rsidRDefault="00254941" w:rsidP="00254941">
      <w:pPr>
        <w:pStyle w:val="Prrafodelista"/>
        <w:numPr>
          <w:ilvl w:val="0"/>
          <w:numId w:val="9"/>
        </w:numPr>
        <w:jc w:val="both"/>
      </w:pPr>
      <w:r w:rsidRPr="00254941">
        <w:rPr>
          <w:b/>
          <w:bCs/>
        </w:rPr>
        <w:t xml:space="preserve">Clasificación lógica de </w:t>
      </w:r>
      <w:proofErr w:type="spellStart"/>
      <w:r w:rsidRPr="00254941">
        <w:rPr>
          <w:b/>
          <w:bCs/>
        </w:rPr>
        <w:t>endpoints</w:t>
      </w:r>
      <w:proofErr w:type="spellEnd"/>
      <w:r w:rsidRPr="00254941">
        <w:rPr>
          <w:b/>
          <w:bCs/>
        </w:rPr>
        <w:t xml:space="preserve"> para aplicar políticas diferenciadas por riesgo</w:t>
      </w:r>
      <w:r w:rsidRPr="00254941">
        <w:br/>
        <w:t xml:space="preserve">Categorizar los </w:t>
      </w:r>
      <w:proofErr w:type="spellStart"/>
      <w:r w:rsidRPr="00254941">
        <w:t>endpoints</w:t>
      </w:r>
      <w:proofErr w:type="spellEnd"/>
      <w:r w:rsidRPr="00254941">
        <w:t xml:space="preserve"> de la API (ej. </w:t>
      </w:r>
      <w:proofErr w:type="spellStart"/>
      <w:r w:rsidRPr="00254941">
        <w:t>auth</w:t>
      </w:r>
      <w:proofErr w:type="spellEnd"/>
      <w:r w:rsidRPr="00254941">
        <w:t>, transferencias, notificaciones, catálogos públicos) y aplicar políticas según el perfil de riesgo: mayor tiempo de expiración, lógica de auditoría, validación reforzada, control de tasa más estricto, etc. Esto reduce la exposición sin afectar todos los servicios por igual.</w:t>
      </w:r>
    </w:p>
    <w:p w14:paraId="33C1D2FF" w14:textId="2CFD2885" w:rsidR="00254941" w:rsidRPr="00254941" w:rsidRDefault="00254941" w:rsidP="00254941">
      <w:pPr>
        <w:pStyle w:val="Prrafodelista"/>
        <w:numPr>
          <w:ilvl w:val="0"/>
          <w:numId w:val="9"/>
        </w:numPr>
        <w:jc w:val="both"/>
      </w:pPr>
      <w:r w:rsidRPr="00254941">
        <w:rPr>
          <w:b/>
          <w:bCs/>
        </w:rPr>
        <w:t>Transición inmediata de secretos hacia gestión centralizada por identidad</w:t>
      </w:r>
      <w:r w:rsidRPr="00254941">
        <w:br/>
        <w:t xml:space="preserve">Eliminar la gestión manual de secretos en pipelines y entornos de prueba, utilizando mecanismos de </w:t>
      </w:r>
      <w:proofErr w:type="spellStart"/>
      <w:r w:rsidRPr="00254941">
        <w:rPr>
          <w:i/>
          <w:iCs/>
        </w:rPr>
        <w:t>workload</w:t>
      </w:r>
      <w:proofErr w:type="spellEnd"/>
      <w:r w:rsidRPr="00254941">
        <w:rPr>
          <w:i/>
          <w:iCs/>
        </w:rPr>
        <w:t xml:space="preserve"> </w:t>
      </w:r>
      <w:proofErr w:type="spellStart"/>
      <w:r w:rsidRPr="00254941">
        <w:rPr>
          <w:i/>
          <w:iCs/>
        </w:rPr>
        <w:t>identity</w:t>
      </w:r>
      <w:proofErr w:type="spellEnd"/>
      <w:r w:rsidRPr="00254941">
        <w:t xml:space="preserve"> (como IAM Roles en AWS, o Google </w:t>
      </w:r>
      <w:proofErr w:type="spellStart"/>
      <w:r w:rsidRPr="00254941">
        <w:t>Workload</w:t>
      </w:r>
      <w:proofErr w:type="spellEnd"/>
      <w:r w:rsidRPr="00254941">
        <w:t xml:space="preserve"> </w:t>
      </w:r>
      <w:proofErr w:type="spellStart"/>
      <w:r w:rsidRPr="00254941">
        <w:t>Identity</w:t>
      </w:r>
      <w:proofErr w:type="spellEnd"/>
      <w:r w:rsidRPr="00254941">
        <w:t xml:space="preserve"> </w:t>
      </w:r>
      <w:proofErr w:type="spellStart"/>
      <w:r w:rsidRPr="00254941">
        <w:t>Federation</w:t>
      </w:r>
      <w:proofErr w:type="spellEnd"/>
      <w:r w:rsidRPr="00254941">
        <w:t>). Esto elimina uno de los vectores más comunes de acceso lateral en CI/CD.</w:t>
      </w:r>
    </w:p>
    <w:p w14:paraId="2DC852FC" w14:textId="2A15A629" w:rsidR="00254941" w:rsidRPr="00254941" w:rsidRDefault="00254941" w:rsidP="00254941">
      <w:pPr>
        <w:pStyle w:val="Prrafodelista"/>
        <w:numPr>
          <w:ilvl w:val="0"/>
          <w:numId w:val="9"/>
        </w:numPr>
        <w:jc w:val="both"/>
      </w:pPr>
      <w:r w:rsidRPr="00254941">
        <w:rPr>
          <w:b/>
          <w:bCs/>
        </w:rPr>
        <w:t>Incorporación selectiva de reglas de SAST alineadas a riesgos del negocio</w:t>
      </w:r>
      <w:r w:rsidRPr="00254941">
        <w:br/>
        <w:t xml:space="preserve">No se busca cobertura total inmediata, sino reglas personalizadas para casos relevantes: validaciones incorrectas de montos, exposición de errores por logs, </w:t>
      </w:r>
      <w:proofErr w:type="gramStart"/>
      <w:r w:rsidRPr="00254941">
        <w:t>bypass</w:t>
      </w:r>
      <w:proofErr w:type="gramEnd"/>
      <w:r w:rsidRPr="00254941">
        <w:t xml:space="preserve"> de lógica de negocio. Esto permite resultados de mayor calidad, con menor volumen de falsos positivos.</w:t>
      </w:r>
    </w:p>
    <w:p w14:paraId="792458EC" w14:textId="6A46AC57" w:rsidR="00254941" w:rsidRPr="00254941" w:rsidRDefault="00254941" w:rsidP="00254941">
      <w:pPr>
        <w:jc w:val="both"/>
      </w:pPr>
    </w:p>
    <w:p w14:paraId="02744B9A" w14:textId="77777777" w:rsidR="00254941" w:rsidRPr="00254941" w:rsidRDefault="00254941" w:rsidP="00254941">
      <w:pPr>
        <w:jc w:val="both"/>
        <w:rPr>
          <w:b/>
          <w:bCs/>
        </w:rPr>
      </w:pPr>
      <w:r w:rsidRPr="00254941">
        <w:rPr>
          <w:b/>
          <w:bCs/>
        </w:rPr>
        <w:t xml:space="preserve">Quick </w:t>
      </w:r>
      <w:proofErr w:type="spellStart"/>
      <w:r w:rsidRPr="00254941">
        <w:rPr>
          <w:b/>
          <w:bCs/>
        </w:rPr>
        <w:t>Wins</w:t>
      </w:r>
      <w:proofErr w:type="spellEnd"/>
      <w:r w:rsidRPr="00254941">
        <w:rPr>
          <w:b/>
          <w:bCs/>
        </w:rPr>
        <w:t xml:space="preserve"> de Cultura Técnica</w:t>
      </w:r>
    </w:p>
    <w:p w14:paraId="4284FBC8" w14:textId="4CB6FAF2" w:rsidR="00254941" w:rsidRPr="00254941" w:rsidRDefault="00254941" w:rsidP="00254941">
      <w:pPr>
        <w:pStyle w:val="Prrafodelista"/>
        <w:numPr>
          <w:ilvl w:val="0"/>
          <w:numId w:val="11"/>
        </w:numPr>
        <w:jc w:val="both"/>
      </w:pPr>
      <w:r w:rsidRPr="00254941">
        <w:rPr>
          <w:b/>
          <w:bCs/>
        </w:rPr>
        <w:lastRenderedPageBreak/>
        <w:t>Designación de “curadores de seguridad” por equipo técnico</w:t>
      </w:r>
      <w:r w:rsidRPr="00254941">
        <w:br/>
        <w:t>En vez de los tradicionales “</w:t>
      </w:r>
      <w:proofErr w:type="spellStart"/>
      <w:r w:rsidRPr="00254941">
        <w:t>champions</w:t>
      </w:r>
      <w:proofErr w:type="spellEnd"/>
      <w:r w:rsidRPr="00254941">
        <w:t>”, se asignan perfiles técnicos responsables de mantener buenas prácticas y apoyar la implementación de los controles de seguridad en su equipo. Esta figura no requiere jerarquía, pero sí criterio técnico. Ayuda a institucionalizar la seguridad dentro del equipo sin intervención externa constante.</w:t>
      </w:r>
    </w:p>
    <w:p w14:paraId="02BC0147" w14:textId="6BC62491" w:rsidR="00254941" w:rsidRPr="00254941" w:rsidRDefault="00254941" w:rsidP="00254941">
      <w:pPr>
        <w:pStyle w:val="Prrafodelista"/>
        <w:numPr>
          <w:ilvl w:val="0"/>
          <w:numId w:val="11"/>
        </w:numPr>
        <w:jc w:val="both"/>
      </w:pPr>
      <w:r w:rsidRPr="00254941">
        <w:rPr>
          <w:b/>
          <w:bCs/>
        </w:rPr>
        <w:t>Generación de una memoria técnica de errores de seguridad en la organización</w:t>
      </w:r>
      <w:r w:rsidRPr="00254941">
        <w:br/>
        <w:t>Formalizar un espacio (puede ser un canal interno, una wiki técnica o un repositorio) donde se documenten los errores de seguridad detectados, cómo se solucionaron y qué aprendizaje dejaron. Esta práctica evita repetir fallos comunes y promueve una cultura de transparencia técnica.</w:t>
      </w:r>
    </w:p>
    <w:p w14:paraId="0189AE34" w14:textId="601FEB33" w:rsidR="00254941" w:rsidRPr="00254941" w:rsidRDefault="00254941" w:rsidP="00254941">
      <w:pPr>
        <w:pStyle w:val="Prrafodelista"/>
        <w:numPr>
          <w:ilvl w:val="0"/>
          <w:numId w:val="11"/>
        </w:numPr>
        <w:jc w:val="both"/>
      </w:pPr>
      <w:r w:rsidRPr="00254941">
        <w:rPr>
          <w:b/>
          <w:bCs/>
        </w:rPr>
        <w:t xml:space="preserve">Publicación de especificaciones mínimas de seguridad contextualizadas por </w:t>
      </w:r>
      <w:proofErr w:type="spellStart"/>
      <w:r w:rsidRPr="00254941">
        <w:rPr>
          <w:b/>
          <w:bCs/>
        </w:rPr>
        <w:t>stack</w:t>
      </w:r>
      <w:proofErr w:type="spellEnd"/>
      <w:r w:rsidRPr="00254941">
        <w:br/>
        <w:t xml:space="preserve">Cada </w:t>
      </w:r>
      <w:proofErr w:type="spellStart"/>
      <w:r w:rsidRPr="00254941">
        <w:t>stack</w:t>
      </w:r>
      <w:proofErr w:type="spellEnd"/>
      <w:r w:rsidRPr="00254941">
        <w:t xml:space="preserve"> tecnológico debe tener su propia hoja de referencia rápida con prácticas de seguridad mínimas: librerías aceptadas, funciones prohibidas, recomendaciones de configuración, patrones </w:t>
      </w:r>
      <w:proofErr w:type="spellStart"/>
      <w:r w:rsidRPr="00254941">
        <w:t>anti-patterns</w:t>
      </w:r>
      <w:proofErr w:type="spellEnd"/>
      <w:r w:rsidRPr="00254941">
        <w:t>. Esto es mucho más efectivo que un estándar genérico, porque se vuelve operativo.</w:t>
      </w:r>
    </w:p>
    <w:p w14:paraId="19ECB738" w14:textId="4F53DDDA" w:rsidR="00254941" w:rsidRPr="00254941" w:rsidRDefault="00254941" w:rsidP="00254941">
      <w:pPr>
        <w:pStyle w:val="Prrafodelista"/>
        <w:numPr>
          <w:ilvl w:val="0"/>
          <w:numId w:val="11"/>
        </w:numPr>
        <w:jc w:val="both"/>
      </w:pPr>
      <w:r w:rsidRPr="00254941">
        <w:rPr>
          <w:b/>
          <w:bCs/>
        </w:rPr>
        <w:t>Visualización explícita de deuda técnica de seguridad en el backlog</w:t>
      </w:r>
      <w:r w:rsidRPr="00254941">
        <w:br/>
        <w:t>Cada hallazgo que no se corrige de forma inmediata debe pasar al backlog con visibilidad compartida. Esto obliga a los equipos a priorizar el riesgo desde una perspectiva técnica, y no a ocultarlo detrás de decisiones administrativas.</w:t>
      </w:r>
    </w:p>
    <w:p w14:paraId="293D9DE8" w14:textId="4EEB3CEC" w:rsidR="00254941" w:rsidRPr="00254941" w:rsidRDefault="00254941" w:rsidP="00254941">
      <w:pPr>
        <w:pStyle w:val="Prrafodelista"/>
        <w:numPr>
          <w:ilvl w:val="0"/>
          <w:numId w:val="11"/>
        </w:numPr>
        <w:jc w:val="both"/>
      </w:pPr>
      <w:r w:rsidRPr="00254941">
        <w:rPr>
          <w:b/>
          <w:bCs/>
        </w:rPr>
        <w:t>Introducción de ejercicios prácticos internos estilo “</w:t>
      </w:r>
      <w:proofErr w:type="spellStart"/>
      <w:r w:rsidRPr="00254941">
        <w:rPr>
          <w:b/>
          <w:bCs/>
        </w:rPr>
        <w:t>tabletop</w:t>
      </w:r>
      <w:proofErr w:type="spellEnd"/>
      <w:r w:rsidRPr="00254941">
        <w:rPr>
          <w:b/>
          <w:bCs/>
        </w:rPr>
        <w:t xml:space="preserve"> </w:t>
      </w:r>
      <w:proofErr w:type="spellStart"/>
      <w:r w:rsidRPr="00254941">
        <w:rPr>
          <w:b/>
          <w:bCs/>
        </w:rPr>
        <w:t>attack</w:t>
      </w:r>
      <w:proofErr w:type="spellEnd"/>
      <w:r w:rsidRPr="00254941">
        <w:rPr>
          <w:b/>
          <w:bCs/>
        </w:rPr>
        <w:t>”</w:t>
      </w:r>
      <w:r w:rsidRPr="00254941">
        <w:br/>
        <w:t xml:space="preserve">Simulaciones de ataques sobre </w:t>
      </w:r>
      <w:proofErr w:type="spellStart"/>
      <w:r w:rsidRPr="00254941">
        <w:t>endpoints</w:t>
      </w:r>
      <w:proofErr w:type="spellEnd"/>
      <w:r w:rsidRPr="00254941">
        <w:t xml:space="preserve"> reales, ejecutadas por desarrolladores en tiempo controlado, permiten mejorar el entendimiento de vectores de ataque sin necesidad de contratar </w:t>
      </w:r>
      <w:proofErr w:type="spellStart"/>
      <w:r w:rsidRPr="00254941">
        <w:t>pentesters</w:t>
      </w:r>
      <w:proofErr w:type="spellEnd"/>
      <w:r w:rsidRPr="00254941">
        <w:t xml:space="preserve"> externos de forma continua. Este enfoque forma al equipo desde la práctica ofensiva.</w:t>
      </w:r>
    </w:p>
    <w:p w14:paraId="63F740F6" w14:textId="77777777" w:rsidR="005817DB" w:rsidRDefault="005817DB" w:rsidP="004B1D74"/>
    <w:p w14:paraId="283BD510" w14:textId="77777777" w:rsidR="005817DB" w:rsidRPr="00AE3693" w:rsidRDefault="005817DB" w:rsidP="004B1D74"/>
    <w:sectPr w:rsidR="005817DB" w:rsidRPr="00AE36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81"/>
    <w:multiLevelType w:val="multilevel"/>
    <w:tmpl w:val="241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C06AB"/>
    <w:multiLevelType w:val="hybridMultilevel"/>
    <w:tmpl w:val="EC889E16"/>
    <w:lvl w:ilvl="0" w:tplc="F1CC9EF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4829D1"/>
    <w:multiLevelType w:val="hybridMultilevel"/>
    <w:tmpl w:val="C2327F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EFC2E7D"/>
    <w:multiLevelType w:val="multilevel"/>
    <w:tmpl w:val="800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405F3"/>
    <w:multiLevelType w:val="multilevel"/>
    <w:tmpl w:val="EA0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D741E"/>
    <w:multiLevelType w:val="multilevel"/>
    <w:tmpl w:val="E44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230BA"/>
    <w:multiLevelType w:val="hybridMultilevel"/>
    <w:tmpl w:val="07EC51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9AE753A"/>
    <w:multiLevelType w:val="hybridMultilevel"/>
    <w:tmpl w:val="6D04B464"/>
    <w:lvl w:ilvl="0" w:tplc="F1CC9EF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2836D33"/>
    <w:multiLevelType w:val="hybridMultilevel"/>
    <w:tmpl w:val="22B005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79423686"/>
    <w:multiLevelType w:val="multilevel"/>
    <w:tmpl w:val="E7A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90A4D"/>
    <w:multiLevelType w:val="hybridMultilevel"/>
    <w:tmpl w:val="91ACE08E"/>
    <w:lvl w:ilvl="0" w:tplc="9FDA09EA">
      <w:start w:val="1"/>
      <w:numFmt w:val="decimal"/>
      <w:lvlText w:val="%1."/>
      <w:lvlJc w:val="left"/>
      <w:pPr>
        <w:ind w:left="840" w:hanging="48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685670134">
    <w:abstractNumId w:val="0"/>
  </w:num>
  <w:num w:numId="2" w16cid:durableId="1537540928">
    <w:abstractNumId w:val="4"/>
  </w:num>
  <w:num w:numId="3" w16cid:durableId="458107252">
    <w:abstractNumId w:val="8"/>
  </w:num>
  <w:num w:numId="4" w16cid:durableId="1625234385">
    <w:abstractNumId w:val="6"/>
  </w:num>
  <w:num w:numId="5" w16cid:durableId="33581569">
    <w:abstractNumId w:val="5"/>
  </w:num>
  <w:num w:numId="6" w16cid:durableId="1092167007">
    <w:abstractNumId w:val="9"/>
  </w:num>
  <w:num w:numId="7" w16cid:durableId="1986084828">
    <w:abstractNumId w:val="3"/>
  </w:num>
  <w:num w:numId="8" w16cid:durableId="1088384364">
    <w:abstractNumId w:val="2"/>
  </w:num>
  <w:num w:numId="9" w16cid:durableId="399138798">
    <w:abstractNumId w:val="7"/>
  </w:num>
  <w:num w:numId="10" w16cid:durableId="1184591612">
    <w:abstractNumId w:val="1"/>
  </w:num>
  <w:num w:numId="11" w16cid:durableId="827555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174D7"/>
    <w:rsid w:val="00110D65"/>
    <w:rsid w:val="00254941"/>
    <w:rsid w:val="004B1D74"/>
    <w:rsid w:val="00536629"/>
    <w:rsid w:val="005368E7"/>
    <w:rsid w:val="005817DB"/>
    <w:rsid w:val="0060424A"/>
    <w:rsid w:val="006D70BF"/>
    <w:rsid w:val="006F381A"/>
    <w:rsid w:val="008536EB"/>
    <w:rsid w:val="00874732"/>
    <w:rsid w:val="008F0370"/>
    <w:rsid w:val="00AE3693"/>
    <w:rsid w:val="00CD3F3D"/>
    <w:rsid w:val="00D677D3"/>
    <w:rsid w:val="00DB5373"/>
    <w:rsid w:val="00E528F2"/>
    <w:rsid w:val="00E75DBE"/>
    <w:rsid w:val="00F125B0"/>
    <w:rsid w:val="00F863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63"/>
  <w15:chartTrackingRefBased/>
  <w15:docId w15:val="{E0BA8922-8117-46C5-918A-232CE95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81A"/>
    <w:rPr>
      <w:rFonts w:eastAsiaTheme="majorEastAsia" w:cstheme="majorBidi"/>
      <w:color w:val="272727" w:themeColor="text1" w:themeTint="D8"/>
    </w:rPr>
  </w:style>
  <w:style w:type="paragraph" w:styleId="Ttulo">
    <w:name w:val="Title"/>
    <w:basedOn w:val="Normal"/>
    <w:next w:val="Normal"/>
    <w:link w:val="TtuloCar"/>
    <w:uiPriority w:val="10"/>
    <w:qFormat/>
    <w:rsid w:val="006F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81A"/>
    <w:pPr>
      <w:spacing w:before="160"/>
      <w:jc w:val="center"/>
    </w:pPr>
    <w:rPr>
      <w:i/>
      <w:iCs/>
      <w:color w:val="404040" w:themeColor="text1" w:themeTint="BF"/>
    </w:rPr>
  </w:style>
  <w:style w:type="character" w:customStyle="1" w:styleId="CitaCar">
    <w:name w:val="Cita Car"/>
    <w:basedOn w:val="Fuentedeprrafopredeter"/>
    <w:link w:val="Cita"/>
    <w:uiPriority w:val="29"/>
    <w:rsid w:val="006F381A"/>
    <w:rPr>
      <w:i/>
      <w:iCs/>
      <w:color w:val="404040" w:themeColor="text1" w:themeTint="BF"/>
    </w:rPr>
  </w:style>
  <w:style w:type="paragraph" w:styleId="Prrafodelista">
    <w:name w:val="List Paragraph"/>
    <w:basedOn w:val="Normal"/>
    <w:uiPriority w:val="34"/>
    <w:qFormat/>
    <w:rsid w:val="006F381A"/>
    <w:pPr>
      <w:ind w:left="720"/>
      <w:contextualSpacing/>
    </w:pPr>
  </w:style>
  <w:style w:type="character" w:styleId="nfasisintenso">
    <w:name w:val="Intense Emphasis"/>
    <w:basedOn w:val="Fuentedeprrafopredeter"/>
    <w:uiPriority w:val="21"/>
    <w:qFormat/>
    <w:rsid w:val="006F381A"/>
    <w:rPr>
      <w:i/>
      <w:iCs/>
      <w:color w:val="0F4761" w:themeColor="accent1" w:themeShade="BF"/>
    </w:rPr>
  </w:style>
  <w:style w:type="paragraph" w:styleId="Citadestacada">
    <w:name w:val="Intense Quote"/>
    <w:basedOn w:val="Normal"/>
    <w:next w:val="Normal"/>
    <w:link w:val="CitadestacadaCar"/>
    <w:uiPriority w:val="30"/>
    <w:qFormat/>
    <w:rsid w:val="006F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81A"/>
    <w:rPr>
      <w:i/>
      <w:iCs/>
      <w:color w:val="0F4761" w:themeColor="accent1" w:themeShade="BF"/>
    </w:rPr>
  </w:style>
  <w:style w:type="character" w:styleId="Referenciaintensa">
    <w:name w:val="Intense Reference"/>
    <w:basedOn w:val="Fuentedeprrafopredeter"/>
    <w:uiPriority w:val="32"/>
    <w:qFormat/>
    <w:rsid w:val="006F381A"/>
    <w:rPr>
      <w:b/>
      <w:bCs/>
      <w:smallCaps/>
      <w:color w:val="0F4761" w:themeColor="accent1" w:themeShade="BF"/>
      <w:spacing w:val="5"/>
    </w:rPr>
  </w:style>
  <w:style w:type="paragraph" w:styleId="TtuloTDC">
    <w:name w:val="TOC Heading"/>
    <w:basedOn w:val="Ttulo1"/>
    <w:next w:val="Normal"/>
    <w:uiPriority w:val="39"/>
    <w:unhideWhenUsed/>
    <w:qFormat/>
    <w:rsid w:val="00AE3693"/>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AE3693"/>
    <w:pPr>
      <w:spacing w:after="100"/>
    </w:pPr>
  </w:style>
  <w:style w:type="paragraph" w:styleId="TDC2">
    <w:name w:val="toc 2"/>
    <w:basedOn w:val="Normal"/>
    <w:next w:val="Normal"/>
    <w:autoRedefine/>
    <w:uiPriority w:val="39"/>
    <w:unhideWhenUsed/>
    <w:rsid w:val="00AE3693"/>
    <w:pPr>
      <w:spacing w:after="100"/>
      <w:ind w:left="220"/>
    </w:pPr>
  </w:style>
  <w:style w:type="character" w:styleId="Hipervnculo">
    <w:name w:val="Hyperlink"/>
    <w:basedOn w:val="Fuentedeprrafopredeter"/>
    <w:uiPriority w:val="99"/>
    <w:unhideWhenUsed/>
    <w:rsid w:val="00AE3693"/>
    <w:rPr>
      <w:color w:val="467886" w:themeColor="hyperlink"/>
      <w:u w:val="single"/>
    </w:rPr>
  </w:style>
  <w:style w:type="paragraph" w:styleId="TDC3">
    <w:name w:val="toc 3"/>
    <w:basedOn w:val="Normal"/>
    <w:next w:val="Normal"/>
    <w:autoRedefine/>
    <w:uiPriority w:val="39"/>
    <w:unhideWhenUsed/>
    <w:rsid w:val="00AE3693"/>
    <w:pPr>
      <w:spacing w:after="100"/>
      <w:ind w:left="440"/>
    </w:pPr>
    <w:rPr>
      <w:rFonts w:eastAsiaTheme="minorEastAsia" w:cs="Times New Roman"/>
      <w:kern w:val="0"/>
      <w:lang w:eastAsia="es-EC"/>
      <w14:ligatures w14:val="none"/>
    </w:rPr>
  </w:style>
  <w:style w:type="paragraph" w:styleId="NormalWeb">
    <w:name w:val="Normal (Web)"/>
    <w:basedOn w:val="Normal"/>
    <w:uiPriority w:val="99"/>
    <w:semiHidden/>
    <w:unhideWhenUsed/>
    <w:rsid w:val="002549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2297">
      <w:bodyDiv w:val="1"/>
      <w:marLeft w:val="0"/>
      <w:marRight w:val="0"/>
      <w:marTop w:val="0"/>
      <w:marBottom w:val="0"/>
      <w:divBdr>
        <w:top w:val="none" w:sz="0" w:space="0" w:color="auto"/>
        <w:left w:val="none" w:sz="0" w:space="0" w:color="auto"/>
        <w:bottom w:val="none" w:sz="0" w:space="0" w:color="auto"/>
        <w:right w:val="none" w:sz="0" w:space="0" w:color="auto"/>
      </w:divBdr>
    </w:div>
    <w:div w:id="55513830">
      <w:bodyDiv w:val="1"/>
      <w:marLeft w:val="0"/>
      <w:marRight w:val="0"/>
      <w:marTop w:val="0"/>
      <w:marBottom w:val="0"/>
      <w:divBdr>
        <w:top w:val="none" w:sz="0" w:space="0" w:color="auto"/>
        <w:left w:val="none" w:sz="0" w:space="0" w:color="auto"/>
        <w:bottom w:val="none" w:sz="0" w:space="0" w:color="auto"/>
        <w:right w:val="none" w:sz="0" w:space="0" w:color="auto"/>
      </w:divBdr>
    </w:div>
    <w:div w:id="60063165">
      <w:bodyDiv w:val="1"/>
      <w:marLeft w:val="0"/>
      <w:marRight w:val="0"/>
      <w:marTop w:val="0"/>
      <w:marBottom w:val="0"/>
      <w:divBdr>
        <w:top w:val="none" w:sz="0" w:space="0" w:color="auto"/>
        <w:left w:val="none" w:sz="0" w:space="0" w:color="auto"/>
        <w:bottom w:val="none" w:sz="0" w:space="0" w:color="auto"/>
        <w:right w:val="none" w:sz="0" w:space="0" w:color="auto"/>
      </w:divBdr>
    </w:div>
    <w:div w:id="101266832">
      <w:bodyDiv w:val="1"/>
      <w:marLeft w:val="0"/>
      <w:marRight w:val="0"/>
      <w:marTop w:val="0"/>
      <w:marBottom w:val="0"/>
      <w:divBdr>
        <w:top w:val="none" w:sz="0" w:space="0" w:color="auto"/>
        <w:left w:val="none" w:sz="0" w:space="0" w:color="auto"/>
        <w:bottom w:val="none" w:sz="0" w:space="0" w:color="auto"/>
        <w:right w:val="none" w:sz="0" w:space="0" w:color="auto"/>
      </w:divBdr>
    </w:div>
    <w:div w:id="105934331">
      <w:bodyDiv w:val="1"/>
      <w:marLeft w:val="0"/>
      <w:marRight w:val="0"/>
      <w:marTop w:val="0"/>
      <w:marBottom w:val="0"/>
      <w:divBdr>
        <w:top w:val="none" w:sz="0" w:space="0" w:color="auto"/>
        <w:left w:val="none" w:sz="0" w:space="0" w:color="auto"/>
        <w:bottom w:val="none" w:sz="0" w:space="0" w:color="auto"/>
        <w:right w:val="none" w:sz="0" w:space="0" w:color="auto"/>
      </w:divBdr>
    </w:div>
    <w:div w:id="141820392">
      <w:bodyDiv w:val="1"/>
      <w:marLeft w:val="0"/>
      <w:marRight w:val="0"/>
      <w:marTop w:val="0"/>
      <w:marBottom w:val="0"/>
      <w:divBdr>
        <w:top w:val="none" w:sz="0" w:space="0" w:color="auto"/>
        <w:left w:val="none" w:sz="0" w:space="0" w:color="auto"/>
        <w:bottom w:val="none" w:sz="0" w:space="0" w:color="auto"/>
        <w:right w:val="none" w:sz="0" w:space="0" w:color="auto"/>
      </w:divBdr>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251161961">
      <w:bodyDiv w:val="1"/>
      <w:marLeft w:val="0"/>
      <w:marRight w:val="0"/>
      <w:marTop w:val="0"/>
      <w:marBottom w:val="0"/>
      <w:divBdr>
        <w:top w:val="none" w:sz="0" w:space="0" w:color="auto"/>
        <w:left w:val="none" w:sz="0" w:space="0" w:color="auto"/>
        <w:bottom w:val="none" w:sz="0" w:space="0" w:color="auto"/>
        <w:right w:val="none" w:sz="0" w:space="0" w:color="auto"/>
      </w:divBdr>
    </w:div>
    <w:div w:id="311372536">
      <w:bodyDiv w:val="1"/>
      <w:marLeft w:val="0"/>
      <w:marRight w:val="0"/>
      <w:marTop w:val="0"/>
      <w:marBottom w:val="0"/>
      <w:divBdr>
        <w:top w:val="none" w:sz="0" w:space="0" w:color="auto"/>
        <w:left w:val="none" w:sz="0" w:space="0" w:color="auto"/>
        <w:bottom w:val="none" w:sz="0" w:space="0" w:color="auto"/>
        <w:right w:val="none" w:sz="0" w:space="0" w:color="auto"/>
      </w:divBdr>
    </w:div>
    <w:div w:id="330764497">
      <w:bodyDiv w:val="1"/>
      <w:marLeft w:val="0"/>
      <w:marRight w:val="0"/>
      <w:marTop w:val="0"/>
      <w:marBottom w:val="0"/>
      <w:divBdr>
        <w:top w:val="none" w:sz="0" w:space="0" w:color="auto"/>
        <w:left w:val="none" w:sz="0" w:space="0" w:color="auto"/>
        <w:bottom w:val="none" w:sz="0" w:space="0" w:color="auto"/>
        <w:right w:val="none" w:sz="0" w:space="0" w:color="auto"/>
      </w:divBdr>
    </w:div>
    <w:div w:id="356807511">
      <w:bodyDiv w:val="1"/>
      <w:marLeft w:val="0"/>
      <w:marRight w:val="0"/>
      <w:marTop w:val="0"/>
      <w:marBottom w:val="0"/>
      <w:divBdr>
        <w:top w:val="none" w:sz="0" w:space="0" w:color="auto"/>
        <w:left w:val="none" w:sz="0" w:space="0" w:color="auto"/>
        <w:bottom w:val="none" w:sz="0" w:space="0" w:color="auto"/>
        <w:right w:val="none" w:sz="0" w:space="0" w:color="auto"/>
      </w:divBdr>
    </w:div>
    <w:div w:id="376197748">
      <w:bodyDiv w:val="1"/>
      <w:marLeft w:val="0"/>
      <w:marRight w:val="0"/>
      <w:marTop w:val="0"/>
      <w:marBottom w:val="0"/>
      <w:divBdr>
        <w:top w:val="none" w:sz="0" w:space="0" w:color="auto"/>
        <w:left w:val="none" w:sz="0" w:space="0" w:color="auto"/>
        <w:bottom w:val="none" w:sz="0" w:space="0" w:color="auto"/>
        <w:right w:val="none" w:sz="0" w:space="0" w:color="auto"/>
      </w:divBdr>
    </w:div>
    <w:div w:id="393545248">
      <w:bodyDiv w:val="1"/>
      <w:marLeft w:val="0"/>
      <w:marRight w:val="0"/>
      <w:marTop w:val="0"/>
      <w:marBottom w:val="0"/>
      <w:divBdr>
        <w:top w:val="none" w:sz="0" w:space="0" w:color="auto"/>
        <w:left w:val="none" w:sz="0" w:space="0" w:color="auto"/>
        <w:bottom w:val="none" w:sz="0" w:space="0" w:color="auto"/>
        <w:right w:val="none" w:sz="0" w:space="0" w:color="auto"/>
      </w:divBdr>
    </w:div>
    <w:div w:id="395738026">
      <w:bodyDiv w:val="1"/>
      <w:marLeft w:val="0"/>
      <w:marRight w:val="0"/>
      <w:marTop w:val="0"/>
      <w:marBottom w:val="0"/>
      <w:divBdr>
        <w:top w:val="none" w:sz="0" w:space="0" w:color="auto"/>
        <w:left w:val="none" w:sz="0" w:space="0" w:color="auto"/>
        <w:bottom w:val="none" w:sz="0" w:space="0" w:color="auto"/>
        <w:right w:val="none" w:sz="0" w:space="0" w:color="auto"/>
      </w:divBdr>
    </w:div>
    <w:div w:id="397359622">
      <w:bodyDiv w:val="1"/>
      <w:marLeft w:val="0"/>
      <w:marRight w:val="0"/>
      <w:marTop w:val="0"/>
      <w:marBottom w:val="0"/>
      <w:divBdr>
        <w:top w:val="none" w:sz="0" w:space="0" w:color="auto"/>
        <w:left w:val="none" w:sz="0" w:space="0" w:color="auto"/>
        <w:bottom w:val="none" w:sz="0" w:space="0" w:color="auto"/>
        <w:right w:val="none" w:sz="0" w:space="0" w:color="auto"/>
      </w:divBdr>
    </w:div>
    <w:div w:id="767309032">
      <w:bodyDiv w:val="1"/>
      <w:marLeft w:val="0"/>
      <w:marRight w:val="0"/>
      <w:marTop w:val="0"/>
      <w:marBottom w:val="0"/>
      <w:divBdr>
        <w:top w:val="none" w:sz="0" w:space="0" w:color="auto"/>
        <w:left w:val="none" w:sz="0" w:space="0" w:color="auto"/>
        <w:bottom w:val="none" w:sz="0" w:space="0" w:color="auto"/>
        <w:right w:val="none" w:sz="0" w:space="0" w:color="auto"/>
      </w:divBdr>
    </w:div>
    <w:div w:id="774716319">
      <w:bodyDiv w:val="1"/>
      <w:marLeft w:val="0"/>
      <w:marRight w:val="0"/>
      <w:marTop w:val="0"/>
      <w:marBottom w:val="0"/>
      <w:divBdr>
        <w:top w:val="none" w:sz="0" w:space="0" w:color="auto"/>
        <w:left w:val="none" w:sz="0" w:space="0" w:color="auto"/>
        <w:bottom w:val="none" w:sz="0" w:space="0" w:color="auto"/>
        <w:right w:val="none" w:sz="0" w:space="0" w:color="auto"/>
      </w:divBdr>
    </w:div>
    <w:div w:id="859900058">
      <w:bodyDiv w:val="1"/>
      <w:marLeft w:val="0"/>
      <w:marRight w:val="0"/>
      <w:marTop w:val="0"/>
      <w:marBottom w:val="0"/>
      <w:divBdr>
        <w:top w:val="none" w:sz="0" w:space="0" w:color="auto"/>
        <w:left w:val="none" w:sz="0" w:space="0" w:color="auto"/>
        <w:bottom w:val="none" w:sz="0" w:space="0" w:color="auto"/>
        <w:right w:val="none" w:sz="0" w:space="0" w:color="auto"/>
      </w:divBdr>
    </w:div>
    <w:div w:id="869270317">
      <w:bodyDiv w:val="1"/>
      <w:marLeft w:val="0"/>
      <w:marRight w:val="0"/>
      <w:marTop w:val="0"/>
      <w:marBottom w:val="0"/>
      <w:divBdr>
        <w:top w:val="none" w:sz="0" w:space="0" w:color="auto"/>
        <w:left w:val="none" w:sz="0" w:space="0" w:color="auto"/>
        <w:bottom w:val="none" w:sz="0" w:space="0" w:color="auto"/>
        <w:right w:val="none" w:sz="0" w:space="0" w:color="auto"/>
      </w:divBdr>
    </w:div>
    <w:div w:id="933319027">
      <w:bodyDiv w:val="1"/>
      <w:marLeft w:val="0"/>
      <w:marRight w:val="0"/>
      <w:marTop w:val="0"/>
      <w:marBottom w:val="0"/>
      <w:divBdr>
        <w:top w:val="none" w:sz="0" w:space="0" w:color="auto"/>
        <w:left w:val="none" w:sz="0" w:space="0" w:color="auto"/>
        <w:bottom w:val="none" w:sz="0" w:space="0" w:color="auto"/>
        <w:right w:val="none" w:sz="0" w:space="0" w:color="auto"/>
      </w:divBdr>
    </w:div>
    <w:div w:id="1029144312">
      <w:bodyDiv w:val="1"/>
      <w:marLeft w:val="0"/>
      <w:marRight w:val="0"/>
      <w:marTop w:val="0"/>
      <w:marBottom w:val="0"/>
      <w:divBdr>
        <w:top w:val="none" w:sz="0" w:space="0" w:color="auto"/>
        <w:left w:val="none" w:sz="0" w:space="0" w:color="auto"/>
        <w:bottom w:val="none" w:sz="0" w:space="0" w:color="auto"/>
        <w:right w:val="none" w:sz="0" w:space="0" w:color="auto"/>
      </w:divBdr>
    </w:div>
    <w:div w:id="1055467931">
      <w:bodyDiv w:val="1"/>
      <w:marLeft w:val="0"/>
      <w:marRight w:val="0"/>
      <w:marTop w:val="0"/>
      <w:marBottom w:val="0"/>
      <w:divBdr>
        <w:top w:val="none" w:sz="0" w:space="0" w:color="auto"/>
        <w:left w:val="none" w:sz="0" w:space="0" w:color="auto"/>
        <w:bottom w:val="none" w:sz="0" w:space="0" w:color="auto"/>
        <w:right w:val="none" w:sz="0" w:space="0" w:color="auto"/>
      </w:divBdr>
    </w:div>
    <w:div w:id="1103186310">
      <w:bodyDiv w:val="1"/>
      <w:marLeft w:val="0"/>
      <w:marRight w:val="0"/>
      <w:marTop w:val="0"/>
      <w:marBottom w:val="0"/>
      <w:divBdr>
        <w:top w:val="none" w:sz="0" w:space="0" w:color="auto"/>
        <w:left w:val="none" w:sz="0" w:space="0" w:color="auto"/>
        <w:bottom w:val="none" w:sz="0" w:space="0" w:color="auto"/>
        <w:right w:val="none" w:sz="0" w:space="0" w:color="auto"/>
      </w:divBdr>
    </w:div>
    <w:div w:id="1154877101">
      <w:bodyDiv w:val="1"/>
      <w:marLeft w:val="0"/>
      <w:marRight w:val="0"/>
      <w:marTop w:val="0"/>
      <w:marBottom w:val="0"/>
      <w:divBdr>
        <w:top w:val="none" w:sz="0" w:space="0" w:color="auto"/>
        <w:left w:val="none" w:sz="0" w:space="0" w:color="auto"/>
        <w:bottom w:val="none" w:sz="0" w:space="0" w:color="auto"/>
        <w:right w:val="none" w:sz="0" w:space="0" w:color="auto"/>
      </w:divBdr>
    </w:div>
    <w:div w:id="1315601766">
      <w:bodyDiv w:val="1"/>
      <w:marLeft w:val="0"/>
      <w:marRight w:val="0"/>
      <w:marTop w:val="0"/>
      <w:marBottom w:val="0"/>
      <w:divBdr>
        <w:top w:val="none" w:sz="0" w:space="0" w:color="auto"/>
        <w:left w:val="none" w:sz="0" w:space="0" w:color="auto"/>
        <w:bottom w:val="none" w:sz="0" w:space="0" w:color="auto"/>
        <w:right w:val="none" w:sz="0" w:space="0" w:color="auto"/>
      </w:divBdr>
    </w:div>
    <w:div w:id="1364481649">
      <w:bodyDiv w:val="1"/>
      <w:marLeft w:val="0"/>
      <w:marRight w:val="0"/>
      <w:marTop w:val="0"/>
      <w:marBottom w:val="0"/>
      <w:divBdr>
        <w:top w:val="none" w:sz="0" w:space="0" w:color="auto"/>
        <w:left w:val="none" w:sz="0" w:space="0" w:color="auto"/>
        <w:bottom w:val="none" w:sz="0" w:space="0" w:color="auto"/>
        <w:right w:val="none" w:sz="0" w:space="0" w:color="auto"/>
      </w:divBdr>
    </w:div>
    <w:div w:id="1410884209">
      <w:bodyDiv w:val="1"/>
      <w:marLeft w:val="0"/>
      <w:marRight w:val="0"/>
      <w:marTop w:val="0"/>
      <w:marBottom w:val="0"/>
      <w:divBdr>
        <w:top w:val="none" w:sz="0" w:space="0" w:color="auto"/>
        <w:left w:val="none" w:sz="0" w:space="0" w:color="auto"/>
        <w:bottom w:val="none" w:sz="0" w:space="0" w:color="auto"/>
        <w:right w:val="none" w:sz="0" w:space="0" w:color="auto"/>
      </w:divBdr>
    </w:div>
    <w:div w:id="1413158498">
      <w:bodyDiv w:val="1"/>
      <w:marLeft w:val="0"/>
      <w:marRight w:val="0"/>
      <w:marTop w:val="0"/>
      <w:marBottom w:val="0"/>
      <w:divBdr>
        <w:top w:val="none" w:sz="0" w:space="0" w:color="auto"/>
        <w:left w:val="none" w:sz="0" w:space="0" w:color="auto"/>
        <w:bottom w:val="none" w:sz="0" w:space="0" w:color="auto"/>
        <w:right w:val="none" w:sz="0" w:space="0" w:color="auto"/>
      </w:divBdr>
    </w:div>
    <w:div w:id="1446853803">
      <w:bodyDiv w:val="1"/>
      <w:marLeft w:val="0"/>
      <w:marRight w:val="0"/>
      <w:marTop w:val="0"/>
      <w:marBottom w:val="0"/>
      <w:divBdr>
        <w:top w:val="none" w:sz="0" w:space="0" w:color="auto"/>
        <w:left w:val="none" w:sz="0" w:space="0" w:color="auto"/>
        <w:bottom w:val="none" w:sz="0" w:space="0" w:color="auto"/>
        <w:right w:val="none" w:sz="0" w:space="0" w:color="auto"/>
      </w:divBdr>
    </w:div>
    <w:div w:id="1572733576">
      <w:bodyDiv w:val="1"/>
      <w:marLeft w:val="0"/>
      <w:marRight w:val="0"/>
      <w:marTop w:val="0"/>
      <w:marBottom w:val="0"/>
      <w:divBdr>
        <w:top w:val="none" w:sz="0" w:space="0" w:color="auto"/>
        <w:left w:val="none" w:sz="0" w:space="0" w:color="auto"/>
        <w:bottom w:val="none" w:sz="0" w:space="0" w:color="auto"/>
        <w:right w:val="none" w:sz="0" w:space="0" w:color="auto"/>
      </w:divBdr>
    </w:div>
    <w:div w:id="1610237906">
      <w:bodyDiv w:val="1"/>
      <w:marLeft w:val="0"/>
      <w:marRight w:val="0"/>
      <w:marTop w:val="0"/>
      <w:marBottom w:val="0"/>
      <w:divBdr>
        <w:top w:val="none" w:sz="0" w:space="0" w:color="auto"/>
        <w:left w:val="none" w:sz="0" w:space="0" w:color="auto"/>
        <w:bottom w:val="none" w:sz="0" w:space="0" w:color="auto"/>
        <w:right w:val="none" w:sz="0" w:space="0" w:color="auto"/>
      </w:divBdr>
    </w:div>
    <w:div w:id="1785733500">
      <w:bodyDiv w:val="1"/>
      <w:marLeft w:val="0"/>
      <w:marRight w:val="0"/>
      <w:marTop w:val="0"/>
      <w:marBottom w:val="0"/>
      <w:divBdr>
        <w:top w:val="none" w:sz="0" w:space="0" w:color="auto"/>
        <w:left w:val="none" w:sz="0" w:space="0" w:color="auto"/>
        <w:bottom w:val="none" w:sz="0" w:space="0" w:color="auto"/>
        <w:right w:val="none" w:sz="0" w:space="0" w:color="auto"/>
      </w:divBdr>
    </w:div>
    <w:div w:id="1800419056">
      <w:bodyDiv w:val="1"/>
      <w:marLeft w:val="0"/>
      <w:marRight w:val="0"/>
      <w:marTop w:val="0"/>
      <w:marBottom w:val="0"/>
      <w:divBdr>
        <w:top w:val="none" w:sz="0" w:space="0" w:color="auto"/>
        <w:left w:val="none" w:sz="0" w:space="0" w:color="auto"/>
        <w:bottom w:val="none" w:sz="0" w:space="0" w:color="auto"/>
        <w:right w:val="none" w:sz="0" w:space="0" w:color="auto"/>
      </w:divBdr>
    </w:div>
    <w:div w:id="1881044984">
      <w:bodyDiv w:val="1"/>
      <w:marLeft w:val="0"/>
      <w:marRight w:val="0"/>
      <w:marTop w:val="0"/>
      <w:marBottom w:val="0"/>
      <w:divBdr>
        <w:top w:val="none" w:sz="0" w:space="0" w:color="auto"/>
        <w:left w:val="none" w:sz="0" w:space="0" w:color="auto"/>
        <w:bottom w:val="none" w:sz="0" w:space="0" w:color="auto"/>
        <w:right w:val="none" w:sz="0" w:space="0" w:color="auto"/>
      </w:divBdr>
    </w:div>
    <w:div w:id="1884632899">
      <w:bodyDiv w:val="1"/>
      <w:marLeft w:val="0"/>
      <w:marRight w:val="0"/>
      <w:marTop w:val="0"/>
      <w:marBottom w:val="0"/>
      <w:divBdr>
        <w:top w:val="none" w:sz="0" w:space="0" w:color="auto"/>
        <w:left w:val="none" w:sz="0" w:space="0" w:color="auto"/>
        <w:bottom w:val="none" w:sz="0" w:space="0" w:color="auto"/>
        <w:right w:val="none" w:sz="0" w:space="0" w:color="auto"/>
      </w:divBdr>
    </w:div>
    <w:div w:id="1912808981">
      <w:bodyDiv w:val="1"/>
      <w:marLeft w:val="0"/>
      <w:marRight w:val="0"/>
      <w:marTop w:val="0"/>
      <w:marBottom w:val="0"/>
      <w:divBdr>
        <w:top w:val="none" w:sz="0" w:space="0" w:color="auto"/>
        <w:left w:val="none" w:sz="0" w:space="0" w:color="auto"/>
        <w:bottom w:val="none" w:sz="0" w:space="0" w:color="auto"/>
        <w:right w:val="none" w:sz="0" w:space="0" w:color="auto"/>
      </w:divBdr>
    </w:div>
    <w:div w:id="1943757330">
      <w:bodyDiv w:val="1"/>
      <w:marLeft w:val="0"/>
      <w:marRight w:val="0"/>
      <w:marTop w:val="0"/>
      <w:marBottom w:val="0"/>
      <w:divBdr>
        <w:top w:val="none" w:sz="0" w:space="0" w:color="auto"/>
        <w:left w:val="none" w:sz="0" w:space="0" w:color="auto"/>
        <w:bottom w:val="none" w:sz="0" w:space="0" w:color="auto"/>
        <w:right w:val="none" w:sz="0" w:space="0" w:color="auto"/>
      </w:divBdr>
    </w:div>
    <w:div w:id="1951859126">
      <w:bodyDiv w:val="1"/>
      <w:marLeft w:val="0"/>
      <w:marRight w:val="0"/>
      <w:marTop w:val="0"/>
      <w:marBottom w:val="0"/>
      <w:divBdr>
        <w:top w:val="none" w:sz="0" w:space="0" w:color="auto"/>
        <w:left w:val="none" w:sz="0" w:space="0" w:color="auto"/>
        <w:bottom w:val="none" w:sz="0" w:space="0" w:color="auto"/>
        <w:right w:val="none" w:sz="0" w:space="0" w:color="auto"/>
      </w:divBdr>
    </w:div>
    <w:div w:id="2035842076">
      <w:bodyDiv w:val="1"/>
      <w:marLeft w:val="0"/>
      <w:marRight w:val="0"/>
      <w:marTop w:val="0"/>
      <w:marBottom w:val="0"/>
      <w:divBdr>
        <w:top w:val="none" w:sz="0" w:space="0" w:color="auto"/>
        <w:left w:val="none" w:sz="0" w:space="0" w:color="auto"/>
        <w:bottom w:val="none" w:sz="0" w:space="0" w:color="auto"/>
        <w:right w:val="none" w:sz="0" w:space="0" w:color="auto"/>
      </w:divBdr>
    </w:div>
    <w:div w:id="21463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8F2B-27D5-498B-9451-B83DD09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Donoban Patricio Ramon Chuni</dc:creator>
  <cp:keywords/>
  <dc:description/>
  <cp:lastModifiedBy>(Estudiante) Donoban Patricio Ramon Chuni</cp:lastModifiedBy>
  <cp:revision>2</cp:revision>
  <dcterms:created xsi:type="dcterms:W3CDTF">2025-07-16T19:58:00Z</dcterms:created>
  <dcterms:modified xsi:type="dcterms:W3CDTF">2025-07-16T19:58:00Z</dcterms:modified>
</cp:coreProperties>
</file>