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Аналитический отчет по курсовой работе.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Введение.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работы: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highlight w:val="white"/>
          <w:rtl w:val="0"/>
        </w:rPr>
        <w:t xml:space="preserve">На основании предоставленных данных от химиков необходимо построить прогноз, позволяющий подобрать наиболее эффективное сочетание параметров для создания лекарственных препаратов.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color w:val="31313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Задачи работы: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rtl w:val="0"/>
        </w:rPr>
        <w:t xml:space="preserve">Проанализировать текущие параметры с использованием различных методов.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color w:val="313131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rtl w:val="0"/>
        </w:rPr>
        <w:t xml:space="preserve">Научиться предсказывать их эффективность.</w:t>
      </w:r>
    </w:p>
    <w:p w:rsidR="00000000" w:rsidDel="00000000" w:rsidP="00000000" w:rsidRDefault="00000000" w:rsidRPr="00000000" w14:paraId="00000007">
      <w:pPr>
        <w:shd w:fill="ffffff" w:val="clear"/>
        <w:spacing w:after="380" w:before="300" w:line="384.00000000000006" w:lineRule="auto"/>
        <w:ind w:left="720" w:firstLine="0"/>
        <w:rPr>
          <w:rFonts w:ascii="Times New Roman" w:cs="Times New Roman" w:eastAsia="Times New Roman" w:hAnsi="Times New Roman"/>
          <w:color w:val="313131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rtl w:val="0"/>
        </w:rPr>
        <w:t xml:space="preserve">Создать</w:t>
      </w:r>
      <w:r w:rsidDel="00000000" w:rsidR="00000000" w:rsidRPr="00000000">
        <w:rPr>
          <w:rFonts w:ascii="Times New Roman" w:cs="Times New Roman" w:eastAsia="Times New Roman" w:hAnsi="Times New Roman"/>
          <w:color w:val="313131"/>
          <w:rtl w:val="0"/>
        </w:rPr>
        <w:t xml:space="preserve"> несколько максимально эффективных моделей для решения следующих задач: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280" w:line="335.99999999999994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rtl w:val="0"/>
        </w:rPr>
        <w:t xml:space="preserve">Регрессия для IC50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rtl w:val="0"/>
        </w:rPr>
        <w:t xml:space="preserve">Регрессия для CC50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rtl w:val="0"/>
        </w:rPr>
        <w:t xml:space="preserve">Регрессия для SI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rtl w:val="0"/>
        </w:rPr>
        <w:t xml:space="preserve">Классификация: превышает ли значение IC50 медианное значение выборки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rtl w:val="0"/>
        </w:rPr>
        <w:t xml:space="preserve">Классификация: превышает ли значение CC50 медианное значение выборки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rtl w:val="0"/>
        </w:rPr>
        <w:t xml:space="preserve">Классификация: превышает ли значение SI медианное значение выборки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48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rtl w:val="0"/>
        </w:rPr>
        <w:t xml:space="preserve">Классификация: превышает ли значение SI значение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Описание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Датасет представляет собой </w:t>
      </w:r>
      <w:r w:rsidDel="00000000" w:rsidR="00000000" w:rsidRPr="00000000">
        <w:rPr>
          <w:rFonts w:ascii="Times New Roman" w:cs="Times New Roman" w:eastAsia="Times New Roman" w:hAnsi="Times New Roman"/>
          <w:color w:val="181818"/>
          <w:highlight w:val="white"/>
          <w:rtl w:val="0"/>
        </w:rPr>
        <w:t xml:space="preserve">данные о 1000 химических соединений с указанием их эффективности против вируса гриппа. Параметры, характеризующие эффективность, обозначаются как IC50, CC50 и SI.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каждого соединения определены целевые переменные IC50 (Half Maximal Inhibitory Concentration), CC50 (Half Maximal Cytotoxic Concentration), SI (Selectivity Index).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датасет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имеет размерность 1001 на 213.То есть данные о 1001 образце с 213 характеристиками каждый.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EDA-анализ и подготовка данных.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датасете было обнаружено 32 дубликата. Они были удалены.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некоторых образцах были обнаружены пропуски в характеристиках.Ввиду малого числа (3) были принято решение их удалить.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Были построены гистограммы целевых значений и характеристик.Визуально не определяется значительного количества выбросов. Большинство характеристик распределены нормально ,часть из них смещены.Некоторые характеристики принимают только дискретные значения (0 или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Целевые распределения похожи на нормальные но присутствует положительная скошенность.Было принято решение логарифмировать эти переменные для нормализации распределений.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Был так же произведен поиск выбросов с помощью метода Isolation Forest.Эти наблюдения были визуализированы с помощью метода главных компонент.В результате 49 наблюдений были помечены как выбросы.Я принял решение не удалять эти наблюдения а просто сохранить информацию о принадлежности к выбросам как отдельную характеристику.Буду проверять как влияет фильтрация таких признаков на качество моделей.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Использованные модели машинного обучения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регрессии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LGBMRegressor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RandomForestRegressor;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GradientBoostingRegressor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классификации: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RandomForestClassifier;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GradientBoostingClassifier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первом этапе задачи тестировались все варианты моделей, для выбора моделей-претендентов на тюнинг.Так же в рамках этого этапа проверялось влияние выбросов на качество моделей.В задачах регрессии целевые переменные были логарифмированы с целью нормализации распределения. Далее выполнялся подбор гиперпараметров.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Подбор гиперпараметров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каждой модели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претендента был выполнен подбор гиперпараметров с использованием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библиотеки optuna.Для части моделей оптуна оптимизировала метрику на кросвалидированном датасете (трейн часть) но получила штраф за разницу между качеством на трейн и тест части кросс валидации.Таким образом мы улучшали метрики качества и при этом ограничивали переобучение на трейн данных.Для части моделей от кроссвалидации было решено отказаться из-за малого количества данных.В таких задачах мы обучали модель на всем тесте целиком но проверяли качество на отложенной выборке и штрафовали модель за разницу между тренировочной и отложенной выборки. Такой подход несет некоторые риски переобучения.Если бы данных было больше его следовало бы избегать.Но все же так как модель при обучении видит только тренировочный датасет и в оптуне подбираются только гиперпараметры такой подход признан удовлетворительным.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Метрики качества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регрессии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RMSE;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R².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классификации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F1-score;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ROC-AUC.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регрессии RMSE,измеряет среднее квадратичное отклонение предсказаний от фактических значений и предоставляет результат в тех же единицах, что и целевая переменная, а R² показывает долю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объясненной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дисперсии.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классификации F1-score показывает баланс между точностью и полнотой. Он позволяет понять, насколько модель эффективно находит положительные объекты (полнота), не совершая при этом много ложных срабатываний (точность), а ROC-AUC показывает общую способность модели различать один класс от другого.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Accuracy-показывает долю правильных ответов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Сравнение результатов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Регрессия:</w:t>
      </w:r>
    </w:p>
    <w:tbl>
      <w:tblPr>
        <w:tblStyle w:val="Table1"/>
        <w:tblW w:w="6708.000000000001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1"/>
        <w:gridCol w:w="1555"/>
        <w:gridCol w:w="1923"/>
        <w:gridCol w:w="1559"/>
        <w:tblGridChange w:id="0">
          <w:tblGrid>
            <w:gridCol w:w="1671"/>
            <w:gridCol w:w="1555"/>
            <w:gridCol w:w="1923"/>
            <w:gridCol w:w="155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Целевая переменная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Лучшая модель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RMSE (в логарифмичеких единицах)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IC50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CC50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Классификация:</w:t>
      </w:r>
    </w:p>
    <w:tbl>
      <w:tblPr>
        <w:tblStyle w:val="Table2"/>
        <w:tblW w:w="8634.511811023624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7.1842932743166"/>
        <w:gridCol w:w="2132.7210744998342"/>
        <w:gridCol w:w="1421.5354810831577"/>
        <w:gridCol w:w="1421.5354810831577"/>
        <w:gridCol w:w="1421.5354810831577"/>
        <w:tblGridChange w:id="0">
          <w:tblGrid>
            <w:gridCol w:w="2237.1842932743166"/>
            <w:gridCol w:w="2132.7210744998342"/>
            <w:gridCol w:w="1421.5354810831577"/>
            <w:gridCol w:w="1421.5354810831577"/>
            <w:gridCol w:w="1421.535481083157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Целевая переменная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Лучшая модель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ROC-AUC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IC50 &gt; median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CC50 &gt; median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&gt; median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&gt; 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Gradient Boosting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*данные в таблицах округлены до 2 знаков после запятой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Аналитические выводы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задачах регрессии Random Forest показал себя однозначным фаворитом.В то время как в задачах классификации в некоторых задачах себя лучше всего проявили алгоритмы SVM и Gradient Boosting.В общем и целом себя хорошо показывают ансаблевые модели.Но наши эксперименты показывают необходимость проверки различных типов моделей так как иногда это дает неожиданно хорошие результаты.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Рекомендации по продолжению исследования.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Относительно небольшой объем данных ограничивает возможности по построению сложных моделей.Если увеличить объем качественных данных это положительно скажется на качестве даже при сохранении текущих данных.Больший объем данных позволит применить кросс валидацию в задачах где она не была применена.Также это позволит сформировать большую  отложенную выборку  чтобы проверить отсутствие переобучения.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Необходимо более осмысленно подойти к отбору переменных,хотя .RF и отбирает признаки автоматически но более глубокий подход зачастую позволяет построить более стабильные и качественные модели.Необходимо применить методы поиска нелинейных связей предикторов с таргетом.Проверить предсказательную силу переменных stand-alone.Далее возможно применить методы мультвэрат отбора переменных (backward selection\ forward selection).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Выводы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работы были успешно применены  методы ML для изучения данных и построения моделей классификации и регрессии.Мы  получили прототипы моделей которые улучшили с помощью подбора гиперпараметров.Полученные пайплайны разработки можно улучшить с учетом рекомендаций  для реального применения в практических задачах.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1313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160" w:hanging="72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08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440"/>
      </w:pPr>
      <w:rPr/>
    </w:lvl>
    <w:lvl w:ilvl="8">
      <w:start w:val="1"/>
      <w:numFmt w:val="decimal"/>
      <w:lvlText w:val="%1.%2.%3.%4.%5.%6.%7.%8.%9."/>
      <w:lvlJc w:val="left"/>
      <w:pPr>
        <w:ind w:left="5040" w:hanging="1800"/>
      </w:pPr>
      <w:rPr/>
    </w:lvl>
  </w:abstractNum>
  <w:abstractNum w:abstractNumId="4"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