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11.5.2022.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25"/>
        <w:gridCol w:w="2640"/>
        <w:gridCol w:w="2580"/>
        <w:gridCol w:w="705"/>
        <w:tblGridChange w:id="0">
          <w:tblGrid>
            <w:gridCol w:w="1395"/>
            <w:gridCol w:w="2025"/>
            <w:gridCol w:w="2640"/>
            <w:gridCol w:w="258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num: 10</w:t>
              <w:br w:type="textWrapping"/>
              <w:t xml:space="preserve">Second num: 500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Operation: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number input: 10,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number input: 10,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1000</w:t>
              <w:br w:type="textWrapping"/>
              <w:t xml:space="preserve">Second num: 500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500</w:t>
              <w:br w:type="textWrapping"/>
              <w:t xml:space="preserve">Second num: 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operation input: ^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number input: 500,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operation input: ^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number input: 500,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500</w:t>
              <w:br w:type="textWrapping"/>
              <w:t xml:space="preserve">Second num: 700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-200.0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-200.0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800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num: 300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operation input: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operation input: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600</w:t>
              <w:br w:type="textWrapping"/>
              <w:t xml:space="preserve">Second num: 1000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1600.0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1600.0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num: 200</w:t>
              <w:br w:type="textWrapping"/>
              <w:t xml:space="preserve">Second num: 800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Operation: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160000.0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is: 160000.0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381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685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581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 Case 5: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695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 Case 6: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552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Case 7: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