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9A82" w14:textId="77777777" w:rsidR="009F580A" w:rsidRDefault="00000000">
      <w:pPr>
        <w:pStyle w:val="Heading1"/>
      </w:pPr>
      <w:r>
        <w:t>Presenter Talking Points: Sandra Whitfield Case Study</w:t>
      </w:r>
    </w:p>
    <w:p w14:paraId="474326FF" w14:textId="77777777" w:rsidR="009F580A" w:rsidRDefault="00000000">
      <w:r>
        <w:t>Here are the key points and statistics to cover when presenting the Sandra Whitfield case study.</w:t>
      </w:r>
    </w:p>
    <w:p w14:paraId="763BE032" w14:textId="77777777" w:rsidR="009F580A" w:rsidRDefault="00000000">
      <w:r>
        <w:t>____________________</w:t>
      </w:r>
    </w:p>
    <w:p w14:paraId="7214DD04" w14:textId="77777777" w:rsidR="009F580A" w:rsidRDefault="00000000">
      <w:pPr>
        <w:pStyle w:val="Heading3"/>
      </w:pPr>
      <w:r>
        <w:t>1. The Customer Profile:</w:t>
      </w:r>
    </w:p>
    <w:p w14:paraId="256FD03A" w14:textId="77777777" w:rsidR="009F580A" w:rsidRDefault="00000000">
      <w:pPr>
        <w:pStyle w:val="ListBullet"/>
      </w:pPr>
      <w:r>
        <w:t>Who is Sandra Whitfield? A 41-year-old homemaker in Jersey City, NJ, a customer since 06/12/2019.</w:t>
      </w:r>
    </w:p>
    <w:p w14:paraId="4D93F897" w14:textId="77777777" w:rsidR="009F580A" w:rsidRDefault="00000000">
      <w:pPr>
        <w:pStyle w:val="ListBullet"/>
      </w:pPr>
      <w:r>
        <w:t>What's her story? Internal records list her occupation as Homemaker with no employer and no independent declared source of income. Until March 2026 the account was used only for routine household spending on a low balance.</w:t>
      </w:r>
    </w:p>
    <w:p w14:paraId="40B4A98C" w14:textId="77777777" w:rsidR="009F580A" w:rsidRDefault="00000000">
      <w:pPr>
        <w:pStyle w:val="ListBullet"/>
      </w:pPr>
      <w:r>
        <w:t>Key Expectation: For a homemaker with no declared income we would expect modest activity funded by a spouse or a single household source. Large recurring cash deposits, payments from many unrelated individuals and international wires are immediate red flags.</w:t>
      </w:r>
    </w:p>
    <w:p w14:paraId="6DD940E4" w14:textId="77777777" w:rsidR="009F580A" w:rsidRDefault="00000000">
      <w:pPr>
        <w:pStyle w:val="Heading3"/>
      </w:pPr>
      <w:r>
        <w:t>2. The Alert:</w:t>
      </w:r>
    </w:p>
    <w:p w14:paraId="429B4D49" w14:textId="77777777" w:rsidR="009F580A" w:rsidRDefault="00000000">
      <w:pPr>
        <w:pStyle w:val="ListBullet"/>
      </w:pPr>
      <w:r>
        <w:t>The Trigger: The case was flagged for 8 large-value international wire transfers to tax haven jurisdictions, each preceded by a build-up of cash and third-party credits.</w:t>
      </w:r>
    </w:p>
    <w:p w14:paraId="5AF0B712" w14:textId="1CD008B6" w:rsidR="009F580A" w:rsidRDefault="00000000">
      <w:pPr>
        <w:pStyle w:val="ListBullet"/>
      </w:pPr>
      <w:r>
        <w:t xml:space="preserve">The Core Conflict: A homemaker with no source of income is receiving $120,000 over six months from cash deposits, unrelated individuals and crypto exchanges, and moving it out within two to three days to entities that cannot be identified. This is a classic </w:t>
      </w:r>
      <w:r w:rsidR="00185A01">
        <w:t>l</w:t>
      </w:r>
      <w:r>
        <w:t>ayering typology.</w:t>
      </w:r>
    </w:p>
    <w:p w14:paraId="5FAC074D" w14:textId="77777777" w:rsidR="009F580A" w:rsidRDefault="00000000">
      <w:pPr>
        <w:pStyle w:val="Heading3"/>
      </w:pPr>
      <w:r>
        <w:t>3. The Investigation:</w:t>
      </w:r>
    </w:p>
    <w:p w14:paraId="65A1060A" w14:textId="77777777" w:rsidR="009F580A" w:rsidRDefault="00000000">
      <w:pPr>
        <w:pStyle w:val="Heading4"/>
      </w:pPr>
      <w:r>
        <w:t>The Inflows: Structured, Dispersed and Unrelated</w:t>
      </w:r>
    </w:p>
    <w:p w14:paraId="6D718B24" w14:textId="053ECF15" w:rsidR="009F580A" w:rsidRDefault="00000000">
      <w:r>
        <w:t xml:space="preserve">The account is funded from three distinct streams, none of which is supported by the customer's KYC profile. Every cash deposit </w:t>
      </w:r>
      <w:r w:rsidR="00680F42">
        <w:t>is very small in amount.</w:t>
      </w:r>
    </w:p>
    <w:tbl>
      <w:tblPr>
        <w:tblStyle w:val="TableGrid"/>
        <w:tblW w:w="0" w:type="auto"/>
        <w:tblLayout w:type="fixed"/>
        <w:tblLook w:val="04A0" w:firstRow="1" w:lastRow="0" w:firstColumn="1" w:lastColumn="0" w:noHBand="0" w:noVBand="1"/>
      </w:tblPr>
      <w:tblGrid>
        <w:gridCol w:w="1584"/>
        <w:gridCol w:w="1224"/>
        <w:gridCol w:w="1224"/>
        <w:gridCol w:w="2160"/>
        <w:gridCol w:w="3168"/>
      </w:tblGrid>
      <w:tr w:rsidR="009F580A" w14:paraId="7D7231FF" w14:textId="77777777">
        <w:tc>
          <w:tcPr>
            <w:tcW w:w="1584" w:type="dxa"/>
          </w:tcPr>
          <w:p w14:paraId="37F3D84B" w14:textId="77777777" w:rsidR="009F580A" w:rsidRDefault="00000000">
            <w:r>
              <w:rPr>
                <w:b/>
              </w:rPr>
              <w:t>Inflow Type</w:t>
            </w:r>
          </w:p>
        </w:tc>
        <w:tc>
          <w:tcPr>
            <w:tcW w:w="1224" w:type="dxa"/>
          </w:tcPr>
          <w:p w14:paraId="20BD8499" w14:textId="77777777" w:rsidR="009F580A" w:rsidRDefault="00000000">
            <w:r>
              <w:rPr>
                <w:b/>
              </w:rPr>
              <w:t>Total Amount</w:t>
            </w:r>
          </w:p>
        </w:tc>
        <w:tc>
          <w:tcPr>
            <w:tcW w:w="1224" w:type="dxa"/>
          </w:tcPr>
          <w:p w14:paraId="2194A2C6" w14:textId="77777777" w:rsidR="009F580A" w:rsidRDefault="00000000">
            <w:r>
              <w:rPr>
                <w:b/>
              </w:rPr>
              <w:t>Number of Transactions</w:t>
            </w:r>
          </w:p>
        </w:tc>
        <w:tc>
          <w:tcPr>
            <w:tcW w:w="2160" w:type="dxa"/>
          </w:tcPr>
          <w:p w14:paraId="5E353A74" w14:textId="77777777" w:rsidR="009F580A" w:rsidRDefault="00000000">
            <w:r>
              <w:rPr>
                <w:b/>
              </w:rPr>
              <w:t>Sources / Locations</w:t>
            </w:r>
          </w:p>
        </w:tc>
        <w:tc>
          <w:tcPr>
            <w:tcW w:w="3168" w:type="dxa"/>
          </w:tcPr>
          <w:p w14:paraId="3B105AA5" w14:textId="77777777" w:rsidR="009F580A" w:rsidRDefault="00000000">
            <w:r>
              <w:rPr>
                <w:b/>
              </w:rPr>
              <w:t>Key Insight</w:t>
            </w:r>
          </w:p>
        </w:tc>
      </w:tr>
      <w:tr w:rsidR="009F580A" w14:paraId="61FEB285" w14:textId="77777777">
        <w:tc>
          <w:tcPr>
            <w:tcW w:w="1584" w:type="dxa"/>
          </w:tcPr>
          <w:p w14:paraId="20F4FD79" w14:textId="77777777" w:rsidR="009F580A" w:rsidRDefault="00000000">
            <w:r>
              <w:t>Cash Deposits</w:t>
            </w:r>
          </w:p>
        </w:tc>
        <w:tc>
          <w:tcPr>
            <w:tcW w:w="1224" w:type="dxa"/>
          </w:tcPr>
          <w:p w14:paraId="71ACCBEB" w14:textId="77777777" w:rsidR="009F580A" w:rsidRDefault="00000000">
            <w:r>
              <w:t>$63,000</w:t>
            </w:r>
          </w:p>
        </w:tc>
        <w:tc>
          <w:tcPr>
            <w:tcW w:w="1224" w:type="dxa"/>
          </w:tcPr>
          <w:p w14:paraId="0D17E2B9" w14:textId="77777777" w:rsidR="009F580A" w:rsidRDefault="00000000">
            <w:r>
              <w:t>36</w:t>
            </w:r>
          </w:p>
        </w:tc>
        <w:tc>
          <w:tcPr>
            <w:tcW w:w="2160" w:type="dxa"/>
          </w:tcPr>
          <w:p w14:paraId="6861797E" w14:textId="77777777" w:rsidR="009F580A" w:rsidRDefault="00000000">
            <w:r>
              <w:t>10 branches across northern New Jersey and New York City</w:t>
            </w:r>
          </w:p>
        </w:tc>
        <w:tc>
          <w:tcPr>
            <w:tcW w:w="3168" w:type="dxa"/>
          </w:tcPr>
          <w:p w14:paraId="7E7ED001" w14:textId="20C4F1A8" w:rsidR="009F580A" w:rsidRDefault="00A202D2">
            <w:r>
              <w:t xml:space="preserve">Nominal </w:t>
            </w:r>
            <w:r w:rsidR="00000000">
              <w:t>deposit</w:t>
            </w:r>
            <w:r>
              <w:t>s</w:t>
            </w:r>
            <w:r w:rsidR="00000000">
              <w:t xml:space="preserve"> </w:t>
            </w:r>
            <w:r>
              <w:t>ranging between</w:t>
            </w:r>
            <w:r w:rsidR="00000000">
              <w:t xml:space="preserve"> $1,000-$2,500, with up to three deposits in a single week on non-consecutive days - classic structuring.</w:t>
            </w:r>
          </w:p>
        </w:tc>
      </w:tr>
      <w:tr w:rsidR="009F580A" w14:paraId="27D46368" w14:textId="77777777">
        <w:tc>
          <w:tcPr>
            <w:tcW w:w="1584" w:type="dxa"/>
          </w:tcPr>
          <w:p w14:paraId="03137169" w14:textId="77777777" w:rsidR="009F580A" w:rsidRDefault="00000000">
            <w:r>
              <w:t>Third-Party Credits</w:t>
            </w:r>
          </w:p>
        </w:tc>
        <w:tc>
          <w:tcPr>
            <w:tcW w:w="1224" w:type="dxa"/>
          </w:tcPr>
          <w:p w14:paraId="1BF27B80" w14:textId="77777777" w:rsidR="009F580A" w:rsidRDefault="00000000">
            <w:r>
              <w:t>$37,000</w:t>
            </w:r>
          </w:p>
        </w:tc>
        <w:tc>
          <w:tcPr>
            <w:tcW w:w="1224" w:type="dxa"/>
          </w:tcPr>
          <w:p w14:paraId="40789360" w14:textId="77777777" w:rsidR="009F580A" w:rsidRDefault="00000000">
            <w:r>
              <w:t>65</w:t>
            </w:r>
          </w:p>
        </w:tc>
        <w:tc>
          <w:tcPr>
            <w:tcW w:w="2160" w:type="dxa"/>
          </w:tcPr>
          <w:p w14:paraId="6CBAAB5B" w14:textId="77777777" w:rsidR="009F580A" w:rsidRDefault="00000000">
            <w:r>
              <w:t>At least 22 unrelated individuals (Zelle and mobile check deposits)</w:t>
            </w:r>
          </w:p>
        </w:tc>
        <w:tc>
          <w:tcPr>
            <w:tcW w:w="3168" w:type="dxa"/>
          </w:tcPr>
          <w:p w14:paraId="504CA7F6" w14:textId="77777777" w:rsidR="009F580A" w:rsidRDefault="00000000">
            <w:r>
              <w:t>Recurring credits of $200-$900, two to three per week, from remitters with no family, employment or commercial relationship to the customer.</w:t>
            </w:r>
          </w:p>
        </w:tc>
      </w:tr>
      <w:tr w:rsidR="009F580A" w14:paraId="1230B1E5" w14:textId="77777777">
        <w:tc>
          <w:tcPr>
            <w:tcW w:w="1584" w:type="dxa"/>
          </w:tcPr>
          <w:p w14:paraId="19F65ADC" w14:textId="77777777" w:rsidR="009F580A" w:rsidRDefault="00000000">
            <w:r>
              <w:t xml:space="preserve">Crypto </w:t>
            </w:r>
            <w:r>
              <w:lastRenderedPageBreak/>
              <w:t>Exchange Credits</w:t>
            </w:r>
          </w:p>
        </w:tc>
        <w:tc>
          <w:tcPr>
            <w:tcW w:w="1224" w:type="dxa"/>
          </w:tcPr>
          <w:p w14:paraId="1B0867BE" w14:textId="77777777" w:rsidR="009F580A" w:rsidRDefault="00000000">
            <w:r>
              <w:lastRenderedPageBreak/>
              <w:t>$20,000</w:t>
            </w:r>
          </w:p>
        </w:tc>
        <w:tc>
          <w:tcPr>
            <w:tcW w:w="1224" w:type="dxa"/>
          </w:tcPr>
          <w:p w14:paraId="2C8091E2" w14:textId="77777777" w:rsidR="009F580A" w:rsidRDefault="00000000">
            <w:r>
              <w:t>15</w:t>
            </w:r>
          </w:p>
        </w:tc>
        <w:tc>
          <w:tcPr>
            <w:tcW w:w="2160" w:type="dxa"/>
          </w:tcPr>
          <w:p w14:paraId="5B6944DF" w14:textId="77777777" w:rsidR="009F580A" w:rsidRDefault="00000000">
            <w:r>
              <w:t xml:space="preserve">Binance.US, </w:t>
            </w:r>
            <w:r>
              <w:lastRenderedPageBreak/>
              <w:t>Coinbase, Crypto.com</w:t>
            </w:r>
          </w:p>
        </w:tc>
        <w:tc>
          <w:tcPr>
            <w:tcW w:w="3168" w:type="dxa"/>
          </w:tcPr>
          <w:p w14:paraId="7083FA92" w14:textId="77777777" w:rsidR="009F580A" w:rsidRDefault="00000000">
            <w:r>
              <w:lastRenderedPageBreak/>
              <w:t xml:space="preserve">Credits of $1,000-$1,500 from </w:t>
            </w:r>
            <w:r>
              <w:lastRenderedPageBreak/>
              <w:t>virtual asset service providers with no declared investment profile or source-of-wealth support.</w:t>
            </w:r>
          </w:p>
        </w:tc>
      </w:tr>
      <w:tr w:rsidR="009F580A" w14:paraId="2C5DA981" w14:textId="77777777">
        <w:tc>
          <w:tcPr>
            <w:tcW w:w="1584" w:type="dxa"/>
          </w:tcPr>
          <w:p w14:paraId="71256598" w14:textId="77777777" w:rsidR="009F580A" w:rsidRDefault="00000000">
            <w:r>
              <w:lastRenderedPageBreak/>
              <w:t>Total Inflows</w:t>
            </w:r>
          </w:p>
        </w:tc>
        <w:tc>
          <w:tcPr>
            <w:tcW w:w="1224" w:type="dxa"/>
          </w:tcPr>
          <w:p w14:paraId="42B77C64" w14:textId="77777777" w:rsidR="009F580A" w:rsidRDefault="00000000">
            <w:r>
              <w:t>$120,000</w:t>
            </w:r>
          </w:p>
        </w:tc>
        <w:tc>
          <w:tcPr>
            <w:tcW w:w="1224" w:type="dxa"/>
          </w:tcPr>
          <w:p w14:paraId="142BF20E" w14:textId="77777777" w:rsidR="009F580A" w:rsidRDefault="00000000">
            <w:r>
              <w:t>116</w:t>
            </w:r>
          </w:p>
        </w:tc>
        <w:tc>
          <w:tcPr>
            <w:tcW w:w="2160" w:type="dxa"/>
          </w:tcPr>
          <w:p w14:paraId="74F1C1DF" w14:textId="77777777" w:rsidR="009F580A" w:rsidRDefault="009F580A"/>
        </w:tc>
        <w:tc>
          <w:tcPr>
            <w:tcW w:w="3168" w:type="dxa"/>
          </w:tcPr>
          <w:p w14:paraId="79A79074" w14:textId="77777777" w:rsidR="009F580A" w:rsidRDefault="00000000">
            <w:r>
              <w:t>$120,000 in six months is entirely inconsistent with a homemaker who has no declared income.</w:t>
            </w:r>
          </w:p>
        </w:tc>
      </w:tr>
    </w:tbl>
    <w:p w14:paraId="203C7AFA" w14:textId="77777777" w:rsidR="009F580A" w:rsidRDefault="00000000">
      <w:pPr>
        <w:pStyle w:val="Heading4"/>
      </w:pPr>
      <w:r>
        <w:t>The Outflows: The Money Leaves for Tax Havens</w:t>
      </w:r>
    </w:p>
    <w:p w14:paraId="4B469CBD" w14:textId="77777777" w:rsidR="009F580A" w:rsidRDefault="00000000">
      <w:r>
        <w:t>Within two to three days of each accumulation the funds are consolidated and sent out. Group 2 comprises 8 international wires totaling $68,000; Group 3 comprises 14 transfers to unrelated individuals totaling $38,000.</w:t>
      </w:r>
    </w:p>
    <w:tbl>
      <w:tblPr>
        <w:tblStyle w:val="TableGrid"/>
        <w:tblW w:w="0" w:type="auto"/>
        <w:tblLayout w:type="fixed"/>
        <w:tblLook w:val="04A0" w:firstRow="1" w:lastRow="0" w:firstColumn="1" w:lastColumn="0" w:noHBand="0" w:noVBand="1"/>
      </w:tblPr>
      <w:tblGrid>
        <w:gridCol w:w="1296"/>
        <w:gridCol w:w="1152"/>
        <w:gridCol w:w="2736"/>
        <w:gridCol w:w="2592"/>
        <w:gridCol w:w="1584"/>
      </w:tblGrid>
      <w:tr w:rsidR="009F580A" w14:paraId="22E64EC5" w14:textId="77777777">
        <w:tc>
          <w:tcPr>
            <w:tcW w:w="1296" w:type="dxa"/>
          </w:tcPr>
          <w:p w14:paraId="6EF7E948" w14:textId="77777777" w:rsidR="009F580A" w:rsidRDefault="00000000">
            <w:r>
              <w:rPr>
                <w:b/>
              </w:rPr>
              <w:t>Date</w:t>
            </w:r>
          </w:p>
        </w:tc>
        <w:tc>
          <w:tcPr>
            <w:tcW w:w="1152" w:type="dxa"/>
          </w:tcPr>
          <w:p w14:paraId="37BD5B34" w14:textId="77777777" w:rsidR="009F580A" w:rsidRDefault="00000000">
            <w:r>
              <w:rPr>
                <w:b/>
              </w:rPr>
              <w:t>Amount</w:t>
            </w:r>
          </w:p>
        </w:tc>
        <w:tc>
          <w:tcPr>
            <w:tcW w:w="2736" w:type="dxa"/>
          </w:tcPr>
          <w:p w14:paraId="7660B107" w14:textId="77777777" w:rsidR="009F580A" w:rsidRDefault="00000000">
            <w:r>
              <w:rPr>
                <w:b/>
              </w:rPr>
              <w:t>Beneficiary</w:t>
            </w:r>
          </w:p>
        </w:tc>
        <w:tc>
          <w:tcPr>
            <w:tcW w:w="2592" w:type="dxa"/>
          </w:tcPr>
          <w:p w14:paraId="76746342" w14:textId="77777777" w:rsidR="009F580A" w:rsidRDefault="00000000">
            <w:r>
              <w:rPr>
                <w:b/>
              </w:rPr>
              <w:t>Destination</w:t>
            </w:r>
          </w:p>
        </w:tc>
        <w:tc>
          <w:tcPr>
            <w:tcW w:w="1584" w:type="dxa"/>
          </w:tcPr>
          <w:p w14:paraId="6A10D5C8" w14:textId="77777777" w:rsidR="009F580A" w:rsidRDefault="00000000">
            <w:r>
              <w:rPr>
                <w:b/>
              </w:rPr>
              <w:t>Narration</w:t>
            </w:r>
          </w:p>
        </w:tc>
      </w:tr>
      <w:tr w:rsidR="009F580A" w14:paraId="17EDC813" w14:textId="77777777">
        <w:tc>
          <w:tcPr>
            <w:tcW w:w="1296" w:type="dxa"/>
          </w:tcPr>
          <w:p w14:paraId="7868B1BB" w14:textId="77777777" w:rsidR="009F580A" w:rsidRDefault="00000000">
            <w:r>
              <w:t>03/16/2026</w:t>
            </w:r>
          </w:p>
        </w:tc>
        <w:tc>
          <w:tcPr>
            <w:tcW w:w="1152" w:type="dxa"/>
          </w:tcPr>
          <w:p w14:paraId="63774ECA" w14:textId="77777777" w:rsidR="009F580A" w:rsidRDefault="00000000">
            <w:r>
              <w:t>$6,500</w:t>
            </w:r>
          </w:p>
        </w:tc>
        <w:tc>
          <w:tcPr>
            <w:tcW w:w="2736" w:type="dxa"/>
          </w:tcPr>
          <w:p w14:paraId="73167EF6" w14:textId="77777777" w:rsidR="009F580A" w:rsidRDefault="00000000">
            <w:r>
              <w:t>Blue Harbour Holdings Ltd</w:t>
            </w:r>
          </w:p>
        </w:tc>
        <w:tc>
          <w:tcPr>
            <w:tcW w:w="2592" w:type="dxa"/>
          </w:tcPr>
          <w:p w14:paraId="41118C91" w14:textId="77777777" w:rsidR="009F580A" w:rsidRDefault="00000000">
            <w:r>
              <w:t>Tortola, British Virgin Islands</w:t>
            </w:r>
          </w:p>
        </w:tc>
        <w:tc>
          <w:tcPr>
            <w:tcW w:w="1584" w:type="dxa"/>
          </w:tcPr>
          <w:p w14:paraId="594A716A" w14:textId="77777777" w:rsidR="009F580A" w:rsidRDefault="00000000">
            <w:r>
              <w:t>"Consultancy Fee"</w:t>
            </w:r>
          </w:p>
        </w:tc>
      </w:tr>
      <w:tr w:rsidR="009F580A" w14:paraId="1085FF0E" w14:textId="77777777">
        <w:tc>
          <w:tcPr>
            <w:tcW w:w="1296" w:type="dxa"/>
          </w:tcPr>
          <w:p w14:paraId="18214F35" w14:textId="77777777" w:rsidR="009F580A" w:rsidRDefault="00000000">
            <w:r>
              <w:t>04/29/2026</w:t>
            </w:r>
          </w:p>
        </w:tc>
        <w:tc>
          <w:tcPr>
            <w:tcW w:w="1152" w:type="dxa"/>
          </w:tcPr>
          <w:p w14:paraId="50E8509C" w14:textId="77777777" w:rsidR="009F580A" w:rsidRDefault="00000000">
            <w:r>
              <w:t>$7,500</w:t>
            </w:r>
          </w:p>
        </w:tc>
        <w:tc>
          <w:tcPr>
            <w:tcW w:w="2736" w:type="dxa"/>
          </w:tcPr>
          <w:p w14:paraId="7B695EE3" w14:textId="77777777" w:rsidR="009F580A" w:rsidRDefault="00000000">
            <w:r>
              <w:t>Marcelo Trade Services S.A.</w:t>
            </w:r>
          </w:p>
        </w:tc>
        <w:tc>
          <w:tcPr>
            <w:tcW w:w="2592" w:type="dxa"/>
          </w:tcPr>
          <w:p w14:paraId="146A3217" w14:textId="77777777" w:rsidR="009F580A" w:rsidRDefault="00000000">
            <w:r>
              <w:t>Panama</w:t>
            </w:r>
          </w:p>
        </w:tc>
        <w:tc>
          <w:tcPr>
            <w:tcW w:w="1584" w:type="dxa"/>
          </w:tcPr>
          <w:p w14:paraId="49104724" w14:textId="77777777" w:rsidR="009F580A" w:rsidRDefault="00000000">
            <w:r>
              <w:t>"Invoice Settlement"</w:t>
            </w:r>
          </w:p>
        </w:tc>
      </w:tr>
      <w:tr w:rsidR="009F580A" w14:paraId="654F19CC" w14:textId="77777777">
        <w:tc>
          <w:tcPr>
            <w:tcW w:w="1296" w:type="dxa"/>
          </w:tcPr>
          <w:p w14:paraId="7F9680CB" w14:textId="77777777" w:rsidR="009F580A" w:rsidRDefault="00000000">
            <w:r>
              <w:t>05/18/2026</w:t>
            </w:r>
          </w:p>
        </w:tc>
        <w:tc>
          <w:tcPr>
            <w:tcW w:w="1152" w:type="dxa"/>
          </w:tcPr>
          <w:p w14:paraId="4BD7DB3D" w14:textId="77777777" w:rsidR="009F580A" w:rsidRDefault="00000000">
            <w:r>
              <w:t>$8,000</w:t>
            </w:r>
          </w:p>
        </w:tc>
        <w:tc>
          <w:tcPr>
            <w:tcW w:w="2736" w:type="dxa"/>
          </w:tcPr>
          <w:p w14:paraId="330297CA" w14:textId="77777777" w:rsidR="009F580A" w:rsidRDefault="00000000">
            <w:r>
              <w:t>Kyprion Aegis Trading Ltd</w:t>
            </w:r>
          </w:p>
        </w:tc>
        <w:tc>
          <w:tcPr>
            <w:tcW w:w="2592" w:type="dxa"/>
          </w:tcPr>
          <w:p w14:paraId="0585F80E" w14:textId="77777777" w:rsidR="009F580A" w:rsidRDefault="00000000">
            <w:r>
              <w:t>Cyprus</w:t>
            </w:r>
          </w:p>
        </w:tc>
        <w:tc>
          <w:tcPr>
            <w:tcW w:w="1584" w:type="dxa"/>
          </w:tcPr>
          <w:p w14:paraId="7F89D220" w14:textId="77777777" w:rsidR="009F580A" w:rsidRDefault="00000000">
            <w:r>
              <w:t>"Advance for Goods"</w:t>
            </w:r>
          </w:p>
        </w:tc>
      </w:tr>
      <w:tr w:rsidR="009F580A" w14:paraId="14B83223" w14:textId="77777777">
        <w:tc>
          <w:tcPr>
            <w:tcW w:w="1296" w:type="dxa"/>
          </w:tcPr>
          <w:p w14:paraId="269D90D6" w14:textId="77777777" w:rsidR="009F580A" w:rsidRDefault="00000000">
            <w:r>
              <w:t>06/01/2026</w:t>
            </w:r>
          </w:p>
        </w:tc>
        <w:tc>
          <w:tcPr>
            <w:tcW w:w="1152" w:type="dxa"/>
          </w:tcPr>
          <w:p w14:paraId="05CA2089" w14:textId="77777777" w:rsidR="009F580A" w:rsidRDefault="00000000">
            <w:r>
              <w:t>$9,000</w:t>
            </w:r>
          </w:p>
        </w:tc>
        <w:tc>
          <w:tcPr>
            <w:tcW w:w="2736" w:type="dxa"/>
          </w:tcPr>
          <w:p w14:paraId="364EE37D" w14:textId="77777777" w:rsidR="009F580A" w:rsidRDefault="00000000">
            <w:r>
              <w:t>Vantage Meridian Consulting Ltd</w:t>
            </w:r>
          </w:p>
        </w:tc>
        <w:tc>
          <w:tcPr>
            <w:tcW w:w="2592" w:type="dxa"/>
          </w:tcPr>
          <w:p w14:paraId="0B7A0356" w14:textId="77777777" w:rsidR="009F580A" w:rsidRDefault="00000000">
            <w:r>
              <w:t>Tortola, British Virgin Islands</w:t>
            </w:r>
          </w:p>
        </w:tc>
        <w:tc>
          <w:tcPr>
            <w:tcW w:w="1584" w:type="dxa"/>
          </w:tcPr>
          <w:p w14:paraId="62DEB44F" w14:textId="77777777" w:rsidR="009F580A" w:rsidRDefault="00000000">
            <w:r>
              <w:t>"Project Support"</w:t>
            </w:r>
          </w:p>
        </w:tc>
      </w:tr>
      <w:tr w:rsidR="009F580A" w14:paraId="4F33A6BB" w14:textId="77777777">
        <w:tc>
          <w:tcPr>
            <w:tcW w:w="1296" w:type="dxa"/>
          </w:tcPr>
          <w:p w14:paraId="796830B8" w14:textId="77777777" w:rsidR="009F580A" w:rsidRDefault="00000000">
            <w:r>
              <w:t>06/29/2026</w:t>
            </w:r>
          </w:p>
        </w:tc>
        <w:tc>
          <w:tcPr>
            <w:tcW w:w="1152" w:type="dxa"/>
          </w:tcPr>
          <w:p w14:paraId="2D21F20A" w14:textId="77777777" w:rsidR="009F580A" w:rsidRDefault="00000000">
            <w:r>
              <w:t>$8,500</w:t>
            </w:r>
          </w:p>
        </w:tc>
        <w:tc>
          <w:tcPr>
            <w:tcW w:w="2736" w:type="dxa"/>
          </w:tcPr>
          <w:p w14:paraId="0A4F3264" w14:textId="77777777" w:rsidR="009F580A" w:rsidRDefault="00000000">
            <w:r>
              <w:t>Costa Verde Global Inc</w:t>
            </w:r>
          </w:p>
        </w:tc>
        <w:tc>
          <w:tcPr>
            <w:tcW w:w="2592" w:type="dxa"/>
          </w:tcPr>
          <w:p w14:paraId="1B4CE81E" w14:textId="77777777" w:rsidR="009F580A" w:rsidRDefault="00000000">
            <w:r>
              <w:t>Panama</w:t>
            </w:r>
          </w:p>
        </w:tc>
        <w:tc>
          <w:tcPr>
            <w:tcW w:w="1584" w:type="dxa"/>
          </w:tcPr>
          <w:p w14:paraId="70718CCE" w14:textId="77777777" w:rsidR="009F580A" w:rsidRDefault="00000000">
            <w:r>
              <w:t>"Trade Advance"</w:t>
            </w:r>
          </w:p>
        </w:tc>
      </w:tr>
      <w:tr w:rsidR="009F580A" w14:paraId="49130270" w14:textId="77777777">
        <w:tc>
          <w:tcPr>
            <w:tcW w:w="1296" w:type="dxa"/>
          </w:tcPr>
          <w:p w14:paraId="0B90435B" w14:textId="77777777" w:rsidR="009F580A" w:rsidRDefault="00000000">
            <w:r>
              <w:t>07/15/2026</w:t>
            </w:r>
          </w:p>
        </w:tc>
        <w:tc>
          <w:tcPr>
            <w:tcW w:w="1152" w:type="dxa"/>
          </w:tcPr>
          <w:p w14:paraId="3874B15B" w14:textId="77777777" w:rsidR="009F580A" w:rsidRDefault="00000000">
            <w:r>
              <w:t>$9,500</w:t>
            </w:r>
          </w:p>
        </w:tc>
        <w:tc>
          <w:tcPr>
            <w:tcW w:w="2736" w:type="dxa"/>
          </w:tcPr>
          <w:p w14:paraId="6FC4CBD8" w14:textId="77777777" w:rsidR="009F580A" w:rsidRDefault="00000000">
            <w:r>
              <w:t>Anatolia Bridge Enterprises Ltd</w:t>
            </w:r>
          </w:p>
        </w:tc>
        <w:tc>
          <w:tcPr>
            <w:tcW w:w="2592" w:type="dxa"/>
          </w:tcPr>
          <w:p w14:paraId="6BCD0ADD" w14:textId="77777777" w:rsidR="009F580A" w:rsidRDefault="00000000">
            <w:r>
              <w:t>Cyprus</w:t>
            </w:r>
          </w:p>
        </w:tc>
        <w:tc>
          <w:tcPr>
            <w:tcW w:w="1584" w:type="dxa"/>
          </w:tcPr>
          <w:p w14:paraId="3426A19E" w14:textId="77777777" w:rsidR="009F580A" w:rsidRDefault="00000000">
            <w:r>
              <w:t>"Logistics Settlement"</w:t>
            </w:r>
          </w:p>
        </w:tc>
      </w:tr>
      <w:tr w:rsidR="009F580A" w14:paraId="0B2B4EB4" w14:textId="77777777">
        <w:tc>
          <w:tcPr>
            <w:tcW w:w="1296" w:type="dxa"/>
          </w:tcPr>
          <w:p w14:paraId="79516CEF" w14:textId="77777777" w:rsidR="009F580A" w:rsidRDefault="00000000">
            <w:r>
              <w:t>07/28/2026</w:t>
            </w:r>
          </w:p>
        </w:tc>
        <w:tc>
          <w:tcPr>
            <w:tcW w:w="1152" w:type="dxa"/>
          </w:tcPr>
          <w:p w14:paraId="43CCFC64" w14:textId="77777777" w:rsidR="009F580A" w:rsidRDefault="00000000">
            <w:r>
              <w:t>$9,000</w:t>
            </w:r>
          </w:p>
        </w:tc>
        <w:tc>
          <w:tcPr>
            <w:tcW w:w="2736" w:type="dxa"/>
          </w:tcPr>
          <w:p w14:paraId="29FB7400" w14:textId="77777777" w:rsidR="009F580A" w:rsidRDefault="00000000">
            <w:r>
              <w:t>Silver Reef Ventures Ltd</w:t>
            </w:r>
          </w:p>
        </w:tc>
        <w:tc>
          <w:tcPr>
            <w:tcW w:w="2592" w:type="dxa"/>
          </w:tcPr>
          <w:p w14:paraId="2E9DFE84" w14:textId="77777777" w:rsidR="009F580A" w:rsidRDefault="00000000">
            <w:r>
              <w:t>Tortola, British Virgin Islands</w:t>
            </w:r>
          </w:p>
        </w:tc>
        <w:tc>
          <w:tcPr>
            <w:tcW w:w="1584" w:type="dxa"/>
          </w:tcPr>
          <w:p w14:paraId="7E39D19C" w14:textId="77777777" w:rsidR="009F580A" w:rsidRDefault="00000000">
            <w:r>
              <w:t>"Equipment Purchase"</w:t>
            </w:r>
          </w:p>
        </w:tc>
      </w:tr>
      <w:tr w:rsidR="009F580A" w14:paraId="42646AA2" w14:textId="77777777">
        <w:tc>
          <w:tcPr>
            <w:tcW w:w="1296" w:type="dxa"/>
          </w:tcPr>
          <w:p w14:paraId="1776FAC7" w14:textId="77777777" w:rsidR="009F580A" w:rsidRDefault="00000000">
            <w:r>
              <w:t>08/15/2026</w:t>
            </w:r>
          </w:p>
        </w:tc>
        <w:tc>
          <w:tcPr>
            <w:tcW w:w="1152" w:type="dxa"/>
          </w:tcPr>
          <w:p w14:paraId="4A7F5E4A" w14:textId="77777777" w:rsidR="009F580A" w:rsidRDefault="00000000">
            <w:r>
              <w:t>$10,000</w:t>
            </w:r>
          </w:p>
        </w:tc>
        <w:tc>
          <w:tcPr>
            <w:tcW w:w="2736" w:type="dxa"/>
          </w:tcPr>
          <w:p w14:paraId="135106FD" w14:textId="77777777" w:rsidR="009F580A" w:rsidRDefault="00000000">
            <w:r>
              <w:t>Palma Azul Comercial S.A.</w:t>
            </w:r>
          </w:p>
        </w:tc>
        <w:tc>
          <w:tcPr>
            <w:tcW w:w="2592" w:type="dxa"/>
          </w:tcPr>
          <w:p w14:paraId="2685E40A" w14:textId="77777777" w:rsidR="009F580A" w:rsidRDefault="00000000">
            <w:r>
              <w:t>Panama</w:t>
            </w:r>
          </w:p>
        </w:tc>
        <w:tc>
          <w:tcPr>
            <w:tcW w:w="1584" w:type="dxa"/>
          </w:tcPr>
          <w:p w14:paraId="798A1C16" w14:textId="77777777" w:rsidR="009F580A" w:rsidRDefault="00000000">
            <w:r>
              <w:t>"Contract Settlement"</w:t>
            </w:r>
          </w:p>
        </w:tc>
      </w:tr>
    </w:tbl>
    <w:p w14:paraId="215B9F65" w14:textId="77777777" w:rsidR="009F580A" w:rsidRDefault="00000000">
      <w:r>
        <w:t>None of the eight beneficiaries has a corporate registry entry, website, domain or any other public footprint, so the receiving parties cannot be identified. The narrations are commercial in nature and have no logical connection to a homemaker with no business interest.</w:t>
      </w:r>
    </w:p>
    <w:p w14:paraId="52FEB7AA" w14:textId="77777777" w:rsidR="009F580A" w:rsidRDefault="00000000">
      <w:r>
        <w:t>Group 3 - representative transfers to unrelated individuals:</w:t>
      </w:r>
    </w:p>
    <w:tbl>
      <w:tblPr>
        <w:tblStyle w:val="TableGrid"/>
        <w:tblW w:w="0" w:type="auto"/>
        <w:tblLayout w:type="fixed"/>
        <w:tblLook w:val="04A0" w:firstRow="1" w:lastRow="0" w:firstColumn="1" w:lastColumn="0" w:noHBand="0" w:noVBand="1"/>
      </w:tblPr>
      <w:tblGrid>
        <w:gridCol w:w="1440"/>
        <w:gridCol w:w="1296"/>
        <w:gridCol w:w="3168"/>
        <w:gridCol w:w="3456"/>
      </w:tblGrid>
      <w:tr w:rsidR="009F580A" w14:paraId="4C59B4BC" w14:textId="77777777">
        <w:tc>
          <w:tcPr>
            <w:tcW w:w="1440" w:type="dxa"/>
          </w:tcPr>
          <w:p w14:paraId="10D8C3A9" w14:textId="77777777" w:rsidR="009F580A" w:rsidRDefault="00000000">
            <w:r>
              <w:rPr>
                <w:b/>
              </w:rPr>
              <w:t>Date</w:t>
            </w:r>
          </w:p>
        </w:tc>
        <w:tc>
          <w:tcPr>
            <w:tcW w:w="1296" w:type="dxa"/>
          </w:tcPr>
          <w:p w14:paraId="66D6E822" w14:textId="77777777" w:rsidR="009F580A" w:rsidRDefault="00000000">
            <w:r>
              <w:rPr>
                <w:b/>
              </w:rPr>
              <w:t>Amount</w:t>
            </w:r>
          </w:p>
        </w:tc>
        <w:tc>
          <w:tcPr>
            <w:tcW w:w="3168" w:type="dxa"/>
          </w:tcPr>
          <w:p w14:paraId="5D9453F7" w14:textId="77777777" w:rsidR="009F580A" w:rsidRDefault="00000000">
            <w:r>
              <w:rPr>
                <w:b/>
              </w:rPr>
              <w:t>Recipient</w:t>
            </w:r>
          </w:p>
        </w:tc>
        <w:tc>
          <w:tcPr>
            <w:tcW w:w="3456" w:type="dxa"/>
          </w:tcPr>
          <w:p w14:paraId="1E660EFD" w14:textId="77777777" w:rsidR="009F580A" w:rsidRDefault="00000000">
            <w:r>
              <w:rPr>
                <w:b/>
              </w:rPr>
              <w:t>Narration</w:t>
            </w:r>
          </w:p>
        </w:tc>
      </w:tr>
      <w:tr w:rsidR="009F580A" w14:paraId="139E6FFA" w14:textId="77777777">
        <w:tc>
          <w:tcPr>
            <w:tcW w:w="1440" w:type="dxa"/>
          </w:tcPr>
          <w:p w14:paraId="28776C50" w14:textId="77777777" w:rsidR="009F580A" w:rsidRDefault="00000000">
            <w:r>
              <w:t>03/08/2026</w:t>
            </w:r>
          </w:p>
        </w:tc>
        <w:tc>
          <w:tcPr>
            <w:tcW w:w="1296" w:type="dxa"/>
          </w:tcPr>
          <w:p w14:paraId="0882EEA4" w14:textId="77777777" w:rsidR="009F580A" w:rsidRDefault="00000000">
            <w:r>
              <w:t>$2,200</w:t>
            </w:r>
          </w:p>
        </w:tc>
        <w:tc>
          <w:tcPr>
            <w:tcW w:w="3168" w:type="dxa"/>
          </w:tcPr>
          <w:p w14:paraId="2209B830" w14:textId="77777777" w:rsidR="009F580A" w:rsidRDefault="00000000">
            <w:r>
              <w:t>Dmitri Volkov</w:t>
            </w:r>
          </w:p>
        </w:tc>
        <w:tc>
          <w:tcPr>
            <w:tcW w:w="3456" w:type="dxa"/>
          </w:tcPr>
          <w:p w14:paraId="69EBBC29" w14:textId="77777777" w:rsidR="009F580A" w:rsidRDefault="00000000">
            <w:r>
              <w:t>"Equipment Advance"</w:t>
            </w:r>
          </w:p>
        </w:tc>
      </w:tr>
      <w:tr w:rsidR="009F580A" w14:paraId="5C19198D" w14:textId="77777777">
        <w:tc>
          <w:tcPr>
            <w:tcW w:w="1440" w:type="dxa"/>
          </w:tcPr>
          <w:p w14:paraId="403A7FB2" w14:textId="77777777" w:rsidR="009F580A" w:rsidRDefault="00000000">
            <w:r>
              <w:t>03/21/2026</w:t>
            </w:r>
          </w:p>
        </w:tc>
        <w:tc>
          <w:tcPr>
            <w:tcW w:w="1296" w:type="dxa"/>
          </w:tcPr>
          <w:p w14:paraId="1F419A25" w14:textId="77777777" w:rsidR="009F580A" w:rsidRDefault="00000000">
            <w:r>
              <w:t>$2,600</w:t>
            </w:r>
          </w:p>
        </w:tc>
        <w:tc>
          <w:tcPr>
            <w:tcW w:w="3168" w:type="dxa"/>
          </w:tcPr>
          <w:p w14:paraId="32C3460C" w14:textId="77777777" w:rsidR="009F580A" w:rsidRDefault="00000000">
            <w:r>
              <w:t>Osei Mensah</w:t>
            </w:r>
          </w:p>
        </w:tc>
        <w:tc>
          <w:tcPr>
            <w:tcW w:w="3456" w:type="dxa"/>
          </w:tcPr>
          <w:p w14:paraId="08631494" w14:textId="77777777" w:rsidR="009F580A" w:rsidRDefault="00000000">
            <w:r>
              <w:t>"Freight Charges"</w:t>
            </w:r>
          </w:p>
        </w:tc>
      </w:tr>
      <w:tr w:rsidR="009F580A" w14:paraId="07D04901" w14:textId="77777777">
        <w:tc>
          <w:tcPr>
            <w:tcW w:w="1440" w:type="dxa"/>
          </w:tcPr>
          <w:p w14:paraId="49F6215F" w14:textId="77777777" w:rsidR="009F580A" w:rsidRDefault="00000000">
            <w:r>
              <w:t>04/09/2026</w:t>
            </w:r>
          </w:p>
        </w:tc>
        <w:tc>
          <w:tcPr>
            <w:tcW w:w="1296" w:type="dxa"/>
          </w:tcPr>
          <w:p w14:paraId="026B099D" w14:textId="77777777" w:rsidR="009F580A" w:rsidRDefault="00000000">
            <w:r>
              <w:t>$3,000</w:t>
            </w:r>
          </w:p>
        </w:tc>
        <w:tc>
          <w:tcPr>
            <w:tcW w:w="3168" w:type="dxa"/>
          </w:tcPr>
          <w:p w14:paraId="5F5C862E" w14:textId="77777777" w:rsidR="009F580A" w:rsidRDefault="00000000">
            <w:r>
              <w:t>Yelena Kravets</w:t>
            </w:r>
          </w:p>
        </w:tc>
        <w:tc>
          <w:tcPr>
            <w:tcW w:w="3456" w:type="dxa"/>
          </w:tcPr>
          <w:p w14:paraId="7B946AC0" w14:textId="77777777" w:rsidR="009F580A" w:rsidRDefault="00000000">
            <w:r>
              <w:t>"Commission Payment"</w:t>
            </w:r>
          </w:p>
        </w:tc>
      </w:tr>
      <w:tr w:rsidR="009F580A" w14:paraId="661641F4" w14:textId="77777777">
        <w:tc>
          <w:tcPr>
            <w:tcW w:w="1440" w:type="dxa"/>
          </w:tcPr>
          <w:p w14:paraId="5C8D6B93" w14:textId="77777777" w:rsidR="009F580A" w:rsidRDefault="00000000">
            <w:r>
              <w:t>05/01/2026</w:t>
            </w:r>
          </w:p>
        </w:tc>
        <w:tc>
          <w:tcPr>
            <w:tcW w:w="1296" w:type="dxa"/>
          </w:tcPr>
          <w:p w14:paraId="3864D9CB" w14:textId="77777777" w:rsidR="009F580A" w:rsidRDefault="00000000">
            <w:r>
              <w:t>$2,400</w:t>
            </w:r>
          </w:p>
        </w:tc>
        <w:tc>
          <w:tcPr>
            <w:tcW w:w="3168" w:type="dxa"/>
          </w:tcPr>
          <w:p w14:paraId="10041019" w14:textId="77777777" w:rsidR="009F580A" w:rsidRDefault="00000000">
            <w:r>
              <w:t>Rahim Qureshi</w:t>
            </w:r>
          </w:p>
        </w:tc>
        <w:tc>
          <w:tcPr>
            <w:tcW w:w="3456" w:type="dxa"/>
          </w:tcPr>
          <w:p w14:paraId="06EA5046" w14:textId="77777777" w:rsidR="009F580A" w:rsidRDefault="00000000">
            <w:r>
              <w:t>"Contract Settlement"</w:t>
            </w:r>
          </w:p>
        </w:tc>
      </w:tr>
      <w:tr w:rsidR="009F580A" w14:paraId="212E7E5E" w14:textId="77777777">
        <w:tc>
          <w:tcPr>
            <w:tcW w:w="1440" w:type="dxa"/>
          </w:tcPr>
          <w:p w14:paraId="7EED1424" w14:textId="77777777" w:rsidR="009F580A" w:rsidRDefault="00000000">
            <w:r>
              <w:t>05/10/2026</w:t>
            </w:r>
          </w:p>
        </w:tc>
        <w:tc>
          <w:tcPr>
            <w:tcW w:w="1296" w:type="dxa"/>
          </w:tcPr>
          <w:p w14:paraId="682A957F" w14:textId="77777777" w:rsidR="009F580A" w:rsidRDefault="00000000">
            <w:r>
              <w:t>$2,800</w:t>
            </w:r>
          </w:p>
        </w:tc>
        <w:tc>
          <w:tcPr>
            <w:tcW w:w="3168" w:type="dxa"/>
          </w:tcPr>
          <w:p w14:paraId="44B6230C" w14:textId="77777777" w:rsidR="009F580A" w:rsidRDefault="00000000">
            <w:r>
              <w:t>Tomas Herrera</w:t>
            </w:r>
          </w:p>
        </w:tc>
        <w:tc>
          <w:tcPr>
            <w:tcW w:w="3456" w:type="dxa"/>
          </w:tcPr>
          <w:p w14:paraId="1A6B4B25" w14:textId="77777777" w:rsidR="009F580A" w:rsidRDefault="00000000">
            <w:r>
              <w:t>"Consignment Advance"</w:t>
            </w:r>
          </w:p>
        </w:tc>
      </w:tr>
      <w:tr w:rsidR="009F580A" w14:paraId="2CFEAD01" w14:textId="77777777">
        <w:tc>
          <w:tcPr>
            <w:tcW w:w="1440" w:type="dxa"/>
          </w:tcPr>
          <w:p w14:paraId="0FB2B145" w14:textId="77777777" w:rsidR="009F580A" w:rsidRDefault="00000000">
            <w:r>
              <w:t>05/20/2026</w:t>
            </w:r>
          </w:p>
        </w:tc>
        <w:tc>
          <w:tcPr>
            <w:tcW w:w="1296" w:type="dxa"/>
          </w:tcPr>
          <w:p w14:paraId="554764BB" w14:textId="77777777" w:rsidR="009F580A" w:rsidRDefault="00000000">
            <w:r>
              <w:t>$2,200</w:t>
            </w:r>
          </w:p>
        </w:tc>
        <w:tc>
          <w:tcPr>
            <w:tcW w:w="3168" w:type="dxa"/>
          </w:tcPr>
          <w:p w14:paraId="2EF02A68" w14:textId="77777777" w:rsidR="009F580A" w:rsidRDefault="00000000">
            <w:r>
              <w:t>Bogdan Iliev</w:t>
            </w:r>
          </w:p>
        </w:tc>
        <w:tc>
          <w:tcPr>
            <w:tcW w:w="3456" w:type="dxa"/>
          </w:tcPr>
          <w:p w14:paraId="4E97B4C4" w14:textId="77777777" w:rsidR="009F580A" w:rsidRDefault="00000000">
            <w:r>
              <w:t>"Logistics Fee"</w:t>
            </w:r>
          </w:p>
        </w:tc>
      </w:tr>
    </w:tbl>
    <w:p w14:paraId="413FC51F" w14:textId="77777777" w:rsidR="009F580A" w:rsidRDefault="00000000">
      <w:r>
        <w:t>The Red Flags:</w:t>
      </w:r>
    </w:p>
    <w:p w14:paraId="467A1439" w14:textId="77777777" w:rsidR="009F580A" w:rsidRDefault="00000000">
      <w:pPr>
        <w:pStyle w:val="ListBullet"/>
      </w:pPr>
      <w:r>
        <w:lastRenderedPageBreak/>
        <w:t>No Source of Income: The customer is a homemaker with no employer of record and no documented source of wealth.</w:t>
      </w:r>
    </w:p>
    <w:p w14:paraId="5466A001" w14:textId="35D2B253" w:rsidR="009F580A" w:rsidRDefault="00131C8A">
      <w:pPr>
        <w:pStyle w:val="ListBullet"/>
      </w:pPr>
      <w:r>
        <w:t>Multiple Nominal cash deposits</w:t>
      </w:r>
      <w:r w:rsidR="00000000">
        <w:t>: 36 cash deposits of $1,000-$2,500, placed at ten different branches on random days.</w:t>
      </w:r>
    </w:p>
    <w:p w14:paraId="00152347" w14:textId="77777777" w:rsidR="009F580A" w:rsidRDefault="00000000">
      <w:pPr>
        <w:pStyle w:val="ListBullet"/>
      </w:pPr>
      <w:r>
        <w:t>Unrelated Third Parties: 65 recurring credits from at least 22 individuals with no known relationship to the customer.</w:t>
      </w:r>
    </w:p>
    <w:p w14:paraId="45F71743" w14:textId="77777777" w:rsidR="009F580A" w:rsidRDefault="00000000">
      <w:pPr>
        <w:pStyle w:val="ListBullet"/>
      </w:pPr>
      <w:r>
        <w:t>Unsupported Virtual Asset Activity: Regular crypto exchange credits with no declared investment profile.</w:t>
      </w:r>
    </w:p>
    <w:p w14:paraId="33442F39" w14:textId="77777777" w:rsidR="009F580A" w:rsidRDefault="00000000">
      <w:pPr>
        <w:pStyle w:val="ListBullet"/>
      </w:pPr>
      <w:r>
        <w:t>Rapid Pass-Through: Funds are moved out two to three days after they arrive; debit card spending over six months was only $3,633, so the money is not being used for the household.</w:t>
      </w:r>
    </w:p>
    <w:p w14:paraId="59D46291" w14:textId="77777777" w:rsidR="009F580A" w:rsidRDefault="00000000">
      <w:pPr>
        <w:pStyle w:val="ListBullet"/>
      </w:pPr>
      <w:r>
        <w:t>Unidentifiable Beneficiaries in Tax Havens: Wires to entities in the British Virgin Islands, Panama and Cyprus with no public or corporate presence.</w:t>
      </w:r>
    </w:p>
    <w:p w14:paraId="43D62BBE" w14:textId="77777777" w:rsidR="009F580A" w:rsidRDefault="00000000">
      <w:pPr>
        <w:pStyle w:val="ListBullet"/>
      </w:pPr>
      <w:r>
        <w:t>Narrations Inconsistent with the Profile: "Consultancy Fee," "Invoice Settlement," "Freight Charges" and similar commercial purposes make no sense for this customer.</w:t>
      </w:r>
    </w:p>
    <w:p w14:paraId="0A58F46A" w14:textId="77777777" w:rsidR="009F580A" w:rsidRDefault="00000000">
      <w:pPr>
        <w:pStyle w:val="Heading3"/>
      </w:pPr>
      <w:r>
        <w:t>4. Conclusion for the Case Study</w:t>
      </w:r>
    </w:p>
    <w:p w14:paraId="11A53890" w14:textId="77777777" w:rsidR="009F580A" w:rsidRDefault="00000000">
      <w:pPr>
        <w:pStyle w:val="ListBullet"/>
      </w:pPr>
      <w:r>
        <w:t>The Verdict: This is a definitive Suspicious Activity Report (SAR) filing for money laundering through a funnel account.</w:t>
      </w:r>
    </w:p>
    <w:p w14:paraId="0A77ACAE" w14:textId="77777777" w:rsidR="009F580A" w:rsidRDefault="00000000">
      <w:pPr>
        <w:pStyle w:val="ListBullet"/>
      </w:pPr>
      <w:r>
        <w:t>Amount involved: the SAR is completed on the $120,000 of unexplained credits flowing through the account; the $106,000 of Group 2 and Group 3 outflows are the same funds leaving and are described in the narrative rather than added to the reported amount.</w:t>
      </w:r>
    </w:p>
    <w:p w14:paraId="2C2843D0" w14:textId="57D971AC" w:rsidR="009F580A" w:rsidRDefault="00000000">
      <w:pPr>
        <w:pStyle w:val="ListBullet"/>
      </w:pPr>
      <w:r>
        <w:t xml:space="preserve">The Lesson: Profile mismatch is the anchor of this case. </w:t>
      </w:r>
      <w:r w:rsidR="00A46BC8">
        <w:t>Multiple nominal</w:t>
      </w:r>
      <w:r>
        <w:t xml:space="preserve"> cash</w:t>
      </w:r>
      <w:r w:rsidR="00A46BC8">
        <w:t xml:space="preserve"> deposits</w:t>
      </w:r>
      <w:r>
        <w:t>, third-party funding and rapid movement to opaque offshore beneficiaries are the pattern to recognise.</w:t>
      </w:r>
    </w:p>
    <w:p w14:paraId="1FBE49AC" w14:textId="77777777" w:rsidR="009F580A" w:rsidRDefault="00000000">
      <w:r>
        <w:t>Key takeaways are:</w:t>
      </w:r>
    </w:p>
    <w:p w14:paraId="621D0D6B" w14:textId="13DEF810" w:rsidR="009F580A" w:rsidRDefault="00A46BC8">
      <w:pPr>
        <w:pStyle w:val="ListBullet"/>
      </w:pPr>
      <w:r>
        <w:t xml:space="preserve">Multiple nominal cash </w:t>
      </w:r>
      <w:r w:rsidR="00000000">
        <w:t>deposits, at multiple branches, on random days</w:t>
      </w:r>
      <w:r>
        <w:t xml:space="preserve"> </w:t>
      </w:r>
      <w:r w:rsidR="00000000">
        <w:t>- the amount matters less than the pattern.</w:t>
      </w:r>
    </w:p>
    <w:p w14:paraId="50274CCA" w14:textId="77777777" w:rsidR="000B16A2" w:rsidRDefault="000B16A2">
      <w:pPr>
        <w:pStyle w:val="ListBullet"/>
      </w:pPr>
      <w:r w:rsidRPr="000B16A2">
        <w:t>Recurring small credits from multiple unrelated individuals indicate an unusual pattern of third-party funding that is not supported by the customer’s recorded occupation, employment, or income information.</w:t>
      </w:r>
    </w:p>
    <w:p w14:paraId="71742EEB" w14:textId="2FFB20D5" w:rsidR="009F580A" w:rsidRDefault="00000000">
      <w:pPr>
        <w:pStyle w:val="ListBullet"/>
      </w:pPr>
      <w:r>
        <w:t>A beneficiary with no verifiable public or corporate presence in a tax haven is itself a red flag - the inability to identify the counterparty is evidence, not a gap to be excused.</w:t>
      </w:r>
    </w:p>
    <w:p w14:paraId="1138DD8B" w14:textId="77777777" w:rsidR="009F580A" w:rsidRDefault="00000000">
      <w:pPr>
        <w:pStyle w:val="ListBullet"/>
      </w:pPr>
      <w:r>
        <w:t>When transaction narrations describe a business the customer does not have, treat them as a smokescreen rather than an explanation.</w:t>
      </w:r>
    </w:p>
    <w:p w14:paraId="4D97CDD3" w14:textId="77777777" w:rsidR="009F580A" w:rsidRDefault="00000000">
      <w:pPr>
        <w:pStyle w:val="ListBullet"/>
      </w:pPr>
      <w:r>
        <w:t>Discussion Question: "The wires were the alert, but why must the cash deposits, Zelle credits and crypto credits all be described in the SAR narrative?" (Answer: the full narrative, inflows and outflows together, demonstrates the funnel account pattern and the true scale of the activity to law enforcement; the outgoing wires alone would look like eight isolated payments.)</w:t>
      </w:r>
    </w:p>
    <w:sectPr w:rsidR="009F5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40686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744173"/>
    <w:multiLevelType w:val="hybridMultilevel"/>
    <w:tmpl w:val="74FA2652"/>
    <w:lvl w:ilvl="0" w:tplc="7A9402CC">
      <w:start w:val="1"/>
      <w:numFmt w:val="bullet"/>
      <w:lvlText w:val="·"/>
      <w:lvlJc w:val="left"/>
      <w:pPr>
        <w:ind w:left="720" w:hanging="360"/>
      </w:pPr>
      <w:rPr>
        <w:rFonts w:ascii="Symbol" w:hAnsi="Symbol" w:hint="default"/>
      </w:rPr>
    </w:lvl>
    <w:lvl w:ilvl="1" w:tplc="87203CC8">
      <w:start w:val="1"/>
      <w:numFmt w:val="bullet"/>
      <w:lvlText w:val="o"/>
      <w:lvlJc w:val="left"/>
      <w:pPr>
        <w:ind w:left="1440" w:hanging="360"/>
      </w:pPr>
      <w:rPr>
        <w:rFonts w:ascii="Courier New" w:hAnsi="Courier New" w:hint="default"/>
      </w:rPr>
    </w:lvl>
    <w:lvl w:ilvl="2" w:tplc="218EC29E">
      <w:start w:val="1"/>
      <w:numFmt w:val="bullet"/>
      <w:lvlText w:val=""/>
      <w:lvlJc w:val="left"/>
      <w:pPr>
        <w:ind w:left="2160" w:hanging="360"/>
      </w:pPr>
      <w:rPr>
        <w:rFonts w:ascii="Wingdings" w:hAnsi="Wingdings" w:hint="default"/>
      </w:rPr>
    </w:lvl>
    <w:lvl w:ilvl="3" w:tplc="A6861400">
      <w:start w:val="1"/>
      <w:numFmt w:val="bullet"/>
      <w:lvlText w:val=""/>
      <w:lvlJc w:val="left"/>
      <w:pPr>
        <w:ind w:left="2880" w:hanging="360"/>
      </w:pPr>
      <w:rPr>
        <w:rFonts w:ascii="Symbol" w:hAnsi="Symbol" w:hint="default"/>
      </w:rPr>
    </w:lvl>
    <w:lvl w:ilvl="4" w:tplc="C3F4F822">
      <w:start w:val="1"/>
      <w:numFmt w:val="bullet"/>
      <w:lvlText w:val="o"/>
      <w:lvlJc w:val="left"/>
      <w:pPr>
        <w:ind w:left="3600" w:hanging="360"/>
      </w:pPr>
      <w:rPr>
        <w:rFonts w:ascii="Courier New" w:hAnsi="Courier New" w:hint="default"/>
      </w:rPr>
    </w:lvl>
    <w:lvl w:ilvl="5" w:tplc="D930BA6C">
      <w:start w:val="1"/>
      <w:numFmt w:val="bullet"/>
      <w:lvlText w:val=""/>
      <w:lvlJc w:val="left"/>
      <w:pPr>
        <w:ind w:left="4320" w:hanging="360"/>
      </w:pPr>
      <w:rPr>
        <w:rFonts w:ascii="Wingdings" w:hAnsi="Wingdings" w:hint="default"/>
      </w:rPr>
    </w:lvl>
    <w:lvl w:ilvl="6" w:tplc="5C267144">
      <w:start w:val="1"/>
      <w:numFmt w:val="bullet"/>
      <w:lvlText w:val=""/>
      <w:lvlJc w:val="left"/>
      <w:pPr>
        <w:ind w:left="5040" w:hanging="360"/>
      </w:pPr>
      <w:rPr>
        <w:rFonts w:ascii="Symbol" w:hAnsi="Symbol" w:hint="default"/>
      </w:rPr>
    </w:lvl>
    <w:lvl w:ilvl="7" w:tplc="D0888FF4">
      <w:start w:val="1"/>
      <w:numFmt w:val="bullet"/>
      <w:lvlText w:val="o"/>
      <w:lvlJc w:val="left"/>
      <w:pPr>
        <w:ind w:left="5760" w:hanging="360"/>
      </w:pPr>
      <w:rPr>
        <w:rFonts w:ascii="Courier New" w:hAnsi="Courier New" w:hint="default"/>
      </w:rPr>
    </w:lvl>
    <w:lvl w:ilvl="8" w:tplc="ED823CC8">
      <w:start w:val="1"/>
      <w:numFmt w:val="bullet"/>
      <w:lvlText w:val=""/>
      <w:lvlJc w:val="left"/>
      <w:pPr>
        <w:ind w:left="6480" w:hanging="360"/>
      </w:pPr>
      <w:rPr>
        <w:rFonts w:ascii="Wingdings" w:hAnsi="Wingdings" w:hint="default"/>
      </w:rPr>
    </w:lvl>
  </w:abstractNum>
  <w:abstractNum w:abstractNumId="10" w15:restartNumberingAfterBreak="0">
    <w:nsid w:val="5491B516"/>
    <w:multiLevelType w:val="hybridMultilevel"/>
    <w:tmpl w:val="E43A0296"/>
    <w:lvl w:ilvl="0" w:tplc="75BE9304">
      <w:start w:val="1"/>
      <w:numFmt w:val="bullet"/>
      <w:lvlText w:val="·"/>
      <w:lvlJc w:val="left"/>
      <w:pPr>
        <w:ind w:left="720" w:hanging="360"/>
      </w:pPr>
      <w:rPr>
        <w:rFonts w:ascii="Symbol" w:hAnsi="Symbol" w:hint="default"/>
      </w:rPr>
    </w:lvl>
    <w:lvl w:ilvl="1" w:tplc="8E3AE976">
      <w:start w:val="1"/>
      <w:numFmt w:val="bullet"/>
      <w:lvlText w:val="o"/>
      <w:lvlJc w:val="left"/>
      <w:pPr>
        <w:ind w:left="1440" w:hanging="360"/>
      </w:pPr>
      <w:rPr>
        <w:rFonts w:ascii="Courier New" w:hAnsi="Courier New" w:hint="default"/>
      </w:rPr>
    </w:lvl>
    <w:lvl w:ilvl="2" w:tplc="F7D8CBD8">
      <w:start w:val="1"/>
      <w:numFmt w:val="bullet"/>
      <w:lvlText w:val=""/>
      <w:lvlJc w:val="left"/>
      <w:pPr>
        <w:ind w:left="2160" w:hanging="360"/>
      </w:pPr>
      <w:rPr>
        <w:rFonts w:ascii="Wingdings" w:hAnsi="Wingdings" w:hint="default"/>
      </w:rPr>
    </w:lvl>
    <w:lvl w:ilvl="3" w:tplc="CA10740E">
      <w:start w:val="1"/>
      <w:numFmt w:val="bullet"/>
      <w:lvlText w:val=""/>
      <w:lvlJc w:val="left"/>
      <w:pPr>
        <w:ind w:left="2880" w:hanging="360"/>
      </w:pPr>
      <w:rPr>
        <w:rFonts w:ascii="Symbol" w:hAnsi="Symbol" w:hint="default"/>
      </w:rPr>
    </w:lvl>
    <w:lvl w:ilvl="4" w:tplc="D5B4DEC6">
      <w:start w:val="1"/>
      <w:numFmt w:val="bullet"/>
      <w:lvlText w:val="o"/>
      <w:lvlJc w:val="left"/>
      <w:pPr>
        <w:ind w:left="3600" w:hanging="360"/>
      </w:pPr>
      <w:rPr>
        <w:rFonts w:ascii="Courier New" w:hAnsi="Courier New" w:hint="default"/>
      </w:rPr>
    </w:lvl>
    <w:lvl w:ilvl="5" w:tplc="EBD2952A">
      <w:start w:val="1"/>
      <w:numFmt w:val="bullet"/>
      <w:lvlText w:val=""/>
      <w:lvlJc w:val="left"/>
      <w:pPr>
        <w:ind w:left="4320" w:hanging="360"/>
      </w:pPr>
      <w:rPr>
        <w:rFonts w:ascii="Wingdings" w:hAnsi="Wingdings" w:hint="default"/>
      </w:rPr>
    </w:lvl>
    <w:lvl w:ilvl="6" w:tplc="0F58063E">
      <w:start w:val="1"/>
      <w:numFmt w:val="bullet"/>
      <w:lvlText w:val=""/>
      <w:lvlJc w:val="left"/>
      <w:pPr>
        <w:ind w:left="5040" w:hanging="360"/>
      </w:pPr>
      <w:rPr>
        <w:rFonts w:ascii="Symbol" w:hAnsi="Symbol" w:hint="default"/>
      </w:rPr>
    </w:lvl>
    <w:lvl w:ilvl="7" w:tplc="F86AC04A">
      <w:start w:val="1"/>
      <w:numFmt w:val="bullet"/>
      <w:lvlText w:val="o"/>
      <w:lvlJc w:val="left"/>
      <w:pPr>
        <w:ind w:left="5760" w:hanging="360"/>
      </w:pPr>
      <w:rPr>
        <w:rFonts w:ascii="Courier New" w:hAnsi="Courier New" w:hint="default"/>
      </w:rPr>
    </w:lvl>
    <w:lvl w:ilvl="8" w:tplc="61C056DE">
      <w:start w:val="1"/>
      <w:numFmt w:val="bullet"/>
      <w:lvlText w:val=""/>
      <w:lvlJc w:val="left"/>
      <w:pPr>
        <w:ind w:left="6480" w:hanging="360"/>
      </w:pPr>
      <w:rPr>
        <w:rFonts w:ascii="Wingdings" w:hAnsi="Wingdings" w:hint="default"/>
      </w:rPr>
    </w:lvl>
  </w:abstractNum>
  <w:abstractNum w:abstractNumId="11" w15:restartNumberingAfterBreak="0">
    <w:nsid w:val="569E0E7C"/>
    <w:multiLevelType w:val="hybridMultilevel"/>
    <w:tmpl w:val="13226A70"/>
    <w:lvl w:ilvl="0" w:tplc="CE9E1C38">
      <w:start w:val="1"/>
      <w:numFmt w:val="decimal"/>
      <w:lvlText w:val="%1."/>
      <w:lvlJc w:val="left"/>
      <w:pPr>
        <w:ind w:left="720" w:hanging="360"/>
      </w:pPr>
    </w:lvl>
    <w:lvl w:ilvl="1" w:tplc="DBACF1E0">
      <w:start w:val="1"/>
      <w:numFmt w:val="lowerLetter"/>
      <w:lvlText w:val="%2."/>
      <w:lvlJc w:val="left"/>
      <w:pPr>
        <w:ind w:left="1440" w:hanging="360"/>
      </w:pPr>
    </w:lvl>
    <w:lvl w:ilvl="2" w:tplc="DD361994">
      <w:start w:val="1"/>
      <w:numFmt w:val="lowerRoman"/>
      <w:lvlText w:val="%3."/>
      <w:lvlJc w:val="right"/>
      <w:pPr>
        <w:ind w:left="2160" w:hanging="180"/>
      </w:pPr>
    </w:lvl>
    <w:lvl w:ilvl="3" w:tplc="B630C3D6">
      <w:start w:val="1"/>
      <w:numFmt w:val="decimal"/>
      <w:lvlText w:val="%4."/>
      <w:lvlJc w:val="left"/>
      <w:pPr>
        <w:ind w:left="2880" w:hanging="360"/>
      </w:pPr>
    </w:lvl>
    <w:lvl w:ilvl="4" w:tplc="8842E440">
      <w:start w:val="1"/>
      <w:numFmt w:val="lowerLetter"/>
      <w:lvlText w:val="%5."/>
      <w:lvlJc w:val="left"/>
      <w:pPr>
        <w:ind w:left="3600" w:hanging="360"/>
      </w:pPr>
    </w:lvl>
    <w:lvl w:ilvl="5" w:tplc="2B68932A">
      <w:start w:val="1"/>
      <w:numFmt w:val="lowerRoman"/>
      <w:lvlText w:val="%6."/>
      <w:lvlJc w:val="right"/>
      <w:pPr>
        <w:ind w:left="4320" w:hanging="180"/>
      </w:pPr>
    </w:lvl>
    <w:lvl w:ilvl="6" w:tplc="19BEFF32">
      <w:start w:val="1"/>
      <w:numFmt w:val="decimal"/>
      <w:lvlText w:val="%7."/>
      <w:lvlJc w:val="left"/>
      <w:pPr>
        <w:ind w:left="5040" w:hanging="360"/>
      </w:pPr>
    </w:lvl>
    <w:lvl w:ilvl="7" w:tplc="C218A592">
      <w:start w:val="1"/>
      <w:numFmt w:val="lowerLetter"/>
      <w:lvlText w:val="%8."/>
      <w:lvlJc w:val="left"/>
      <w:pPr>
        <w:ind w:left="5760" w:hanging="360"/>
      </w:pPr>
    </w:lvl>
    <w:lvl w:ilvl="8" w:tplc="5FB4E290">
      <w:start w:val="1"/>
      <w:numFmt w:val="lowerRoman"/>
      <w:lvlText w:val="%9."/>
      <w:lvlJc w:val="right"/>
      <w:pPr>
        <w:ind w:left="6480" w:hanging="180"/>
      </w:pPr>
    </w:lvl>
  </w:abstractNum>
  <w:num w:numId="1" w16cid:durableId="1376663660">
    <w:abstractNumId w:val="10"/>
  </w:num>
  <w:num w:numId="2" w16cid:durableId="533005916">
    <w:abstractNumId w:val="11"/>
  </w:num>
  <w:num w:numId="3" w16cid:durableId="850068737">
    <w:abstractNumId w:val="9"/>
  </w:num>
  <w:num w:numId="4" w16cid:durableId="1235506466">
    <w:abstractNumId w:val="8"/>
  </w:num>
  <w:num w:numId="5" w16cid:durableId="1076635934">
    <w:abstractNumId w:val="6"/>
  </w:num>
  <w:num w:numId="6" w16cid:durableId="389228269">
    <w:abstractNumId w:val="5"/>
  </w:num>
  <w:num w:numId="7" w16cid:durableId="432676883">
    <w:abstractNumId w:val="4"/>
  </w:num>
  <w:num w:numId="8" w16cid:durableId="1251894360">
    <w:abstractNumId w:val="7"/>
  </w:num>
  <w:num w:numId="9" w16cid:durableId="597099885">
    <w:abstractNumId w:val="3"/>
  </w:num>
  <w:num w:numId="10" w16cid:durableId="388696323">
    <w:abstractNumId w:val="2"/>
  </w:num>
  <w:num w:numId="11" w16cid:durableId="1534927903">
    <w:abstractNumId w:val="1"/>
  </w:num>
  <w:num w:numId="12" w16cid:durableId="151869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A2"/>
    <w:rsid w:val="00131C8A"/>
    <w:rsid w:val="0015074B"/>
    <w:rsid w:val="00185A01"/>
    <w:rsid w:val="0029639D"/>
    <w:rsid w:val="00326F90"/>
    <w:rsid w:val="00473506"/>
    <w:rsid w:val="006410C9"/>
    <w:rsid w:val="00680F42"/>
    <w:rsid w:val="006A1C6B"/>
    <w:rsid w:val="007759E4"/>
    <w:rsid w:val="007E16DF"/>
    <w:rsid w:val="009F580A"/>
    <w:rsid w:val="00A202D2"/>
    <w:rsid w:val="00A46BC8"/>
    <w:rsid w:val="00AA1D8D"/>
    <w:rsid w:val="00B47730"/>
    <w:rsid w:val="00B553F3"/>
    <w:rsid w:val="00BE2060"/>
    <w:rsid w:val="00CB0664"/>
    <w:rsid w:val="00CB6A3D"/>
    <w:rsid w:val="00CD7EB6"/>
    <w:rsid w:val="00EB67A6"/>
    <w:rsid w:val="00FC693F"/>
    <w:rsid w:val="240FF933"/>
    <w:rsid w:val="3909DCC2"/>
    <w:rsid w:val="411C8752"/>
    <w:rsid w:val="45199465"/>
    <w:rsid w:val="4C7D95B6"/>
    <w:rsid w:val="51F5B165"/>
    <w:rsid w:val="6252B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63A13"/>
  <w14:defaultImageDpi w14:val="300"/>
  <w15:docId w15:val="{ECD8E33D-49C4-4FDB-A254-93C8ECF0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8B24D870E2CF4480FB58B8A4C8E582" ma:contentTypeVersion="3" ma:contentTypeDescription="Create a new document." ma:contentTypeScope="" ma:versionID="22d3030a0d7f1392f4e6226949aaf978">
  <xsd:schema xmlns:xsd="http://www.w3.org/2001/XMLSchema" xmlns:xs="http://www.w3.org/2001/XMLSchema" xmlns:p="http://schemas.microsoft.com/office/2006/metadata/properties" xmlns:ns2="9b7a0682-08ca-4e5a-a35e-d8d8ffefe728" targetNamespace="http://schemas.microsoft.com/office/2006/metadata/properties" ma:root="true" ma:fieldsID="c3d8606d6a6666a08a669719a982e26f" ns2:_="">
    <xsd:import namespace="9b7a0682-08ca-4e5a-a35e-d8d8ffefe7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a0682-08ca-4e5a-a35e-d8d8ffefe7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4570BA0-4E80-4301-AA96-D2D095BCED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CBA4FB-33D0-433A-B572-11809CFC4D67}">
  <ds:schemaRefs>
    <ds:schemaRef ds:uri="http://schemas.microsoft.com/sharepoint/v3/contenttype/forms"/>
  </ds:schemaRefs>
</ds:datastoreItem>
</file>

<file path=customXml/itemProps4.xml><?xml version="1.0" encoding="utf-8"?>
<ds:datastoreItem xmlns:ds="http://schemas.openxmlformats.org/officeDocument/2006/customXml" ds:itemID="{E7789A6D-CD40-425B-B15A-4F6BA294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a0682-08ca-4e5a-a35e-d8d8ffefe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979</Words>
  <Characters>5586</Characters>
  <Application>Microsoft Office Word</Application>
  <DocSecurity>0</DocSecurity>
  <Lines>46</Lines>
  <Paragraphs>13</Paragraphs>
  <ScaleCrop>false</ScaleCrop>
  <Manager/>
  <Company/>
  <LinksUpToDate>false</LinksUpToDate>
  <CharactersWithSpaces>6552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Harivijay Gawade</cp:lastModifiedBy>
  <cp:revision>15</cp:revision>
  <dcterms:created xsi:type="dcterms:W3CDTF">2013-12-23T23:15:00Z</dcterms:created>
  <dcterms:modified xsi:type="dcterms:W3CDTF">2026-09-20T21:36:00Z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0x010100248B24D870E2CF4480FB58B8A4C8E582</vt:lpwstr>
  </property>
</Properties>
</file>