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1" w:name="content"/>
    <w:bookmarkStart w:id="130" w:name="X35dd9cc877006120405194fd70a497a4b96cad0"/>
    <w:p>
      <w:pPr>
        <w:pStyle w:val="Heading1"/>
      </w:pPr>
      <w:r>
        <w:t xml:space="preserve">Insmed Inc. (INSM) Investment Research Report</w:t>
      </w:r>
    </w:p>
    <w:bookmarkStart w:id="33" w:name="macroeconomic-analysis"/>
    <w:p>
      <w:pPr>
        <w:pStyle w:val="Heading2"/>
      </w:pPr>
      <w:r>
        <w:t xml:space="preserve">Macroeconomic Analysis</w:t>
      </w:r>
    </w:p>
    <w:p>
      <w:pPr>
        <w:pStyle w:val="FirstParagraph"/>
      </w:pPr>
      <w:r>
        <w:t xml:space="preserve">The current macroeconomic backdrop is cautiously improving for biotechnology investments.</w:t>
      </w:r>
      <w:r>
        <w:t xml:space="preserve"> </w:t>
      </w:r>
      <w:r>
        <w:rPr>
          <w:b/>
          <w:bCs/>
        </w:rPr>
        <w:t xml:space="preserve">Interest Rates:</w:t>
      </w:r>
      <w:r>
        <w:t xml:space="preserve"> </w:t>
      </w:r>
      <w:r>
        <w:t xml:space="preserve">After an aggressive tightening cycle in 2022–2023, the U.S. Federal Reserve began</w:t>
      </w:r>
      <w:r>
        <w:t xml:space="preserve"> </w:t>
      </w:r>
      <w:r>
        <w:rPr>
          <w:i/>
          <w:iCs/>
        </w:rPr>
        <w:t xml:space="preserve">cutting rates in late 2024</w:t>
      </w:r>
      <w:r>
        <w:t xml:space="preserve">, easing from 15-year highs around 5%</w:t>
      </w:r>
      <w:hyperlink r:id="rId21">
        <w:r>
          <w:rPr>
            <w:rStyle w:val="Hyperlink"/>
          </w:rPr>
          <w:t xml:space="preserve">[1]</w:t>
        </w:r>
      </w:hyperlink>
      <w:r>
        <w:t xml:space="preserve">. As of mid-2025, rates remain elevated historically (~4–5%), but the downward trend is</w:t>
      </w:r>
      <w:r>
        <w:t xml:space="preserve"> </w:t>
      </w:r>
      <w:r>
        <w:rPr>
          <w:b/>
          <w:bCs/>
        </w:rPr>
        <w:t xml:space="preserve">reducing the cost of capital</w:t>
      </w:r>
      <w:r>
        <w:t xml:space="preserve"> </w:t>
      </w:r>
      <w:r>
        <w:t xml:space="preserve">and reviving risk appetite in sectors like biotech</w:t>
      </w:r>
      <w:hyperlink r:id="rId22">
        <w:r>
          <w:rPr>
            <w:rStyle w:val="Hyperlink"/>
          </w:rPr>
          <w:t xml:space="preserve">[2]</w:t>
        </w:r>
      </w:hyperlink>
      <w:hyperlink r:id="rId23">
        <w:r>
          <w:rPr>
            <w:rStyle w:val="Hyperlink"/>
          </w:rPr>
          <w:t xml:space="preserve">[3]</w:t>
        </w:r>
      </w:hyperlink>
      <w:r>
        <w:t xml:space="preserve">. Lower interest rates are especially critical for biotech companies, which rely on ample funding for R&amp;D; indeed, falling rates historically correlate with renewed fund flows into biotech ventures</w:t>
      </w:r>
      <w:hyperlink r:id="rId24">
        <w:r>
          <w:rPr>
            <w:rStyle w:val="Hyperlink"/>
          </w:rPr>
          <w:t xml:space="preserve">[4]</w:t>
        </w:r>
      </w:hyperlink>
      <w:r>
        <w:t xml:space="preserve">.</w:t>
      </w:r>
      <w:r>
        <w:t xml:space="preserve"> </w:t>
      </w:r>
      <w:r>
        <w:rPr>
          <w:b/>
          <w:bCs/>
        </w:rPr>
        <w:t xml:space="preserve">Inflation:</w:t>
      </w:r>
      <w:r>
        <w:t xml:space="preserve"> </w:t>
      </w:r>
      <w:r>
        <w:t xml:space="preserve">After peaking in 2022, inflation has moderated closer to the Fed’s 2% target by 2024</w:t>
      </w:r>
      <w:hyperlink r:id="rId25">
        <w:r>
          <w:rPr>
            <w:rStyle w:val="Hyperlink"/>
          </w:rPr>
          <w:t xml:space="preserve">[5]</w:t>
        </w:r>
      </w:hyperlink>
      <w:r>
        <w:t xml:space="preserve">, relieving pressure on input costs and enabling the Fed’s dovish tilt. This moderation improves</w:t>
      </w:r>
      <w:r>
        <w:t xml:space="preserve"> </w:t>
      </w:r>
      <w:r>
        <w:rPr>
          <w:b/>
          <w:bCs/>
        </w:rPr>
        <w:t xml:space="preserve">market liquidity</w:t>
      </w:r>
      <w:r>
        <w:t xml:space="preserve"> </w:t>
      </w:r>
      <w:r>
        <w:t xml:space="preserve">and investor confidence, supporting higher valuations for growth companies.</w:t>
      </w:r>
      <w:r>
        <w:t xml:space="preserve"> </w:t>
      </w:r>
      <w:r>
        <w:rPr>
          <w:b/>
          <w:bCs/>
        </w:rPr>
        <w:t xml:space="preserve">Fiscal Policy:</w:t>
      </w:r>
      <w:r>
        <w:t xml:space="preserve"> </w:t>
      </w:r>
      <w:r>
        <w:t xml:space="preserve">Government fiscal stance is mixed – while large deficits persist, the political regime in 2025 leans pro-business. Notably, there is speculation that drug price controls from the 2022 Inflation Reduction Act might be rolled back under the new administration</w:t>
      </w:r>
      <w:hyperlink r:id="rId26">
        <w:r>
          <w:rPr>
            <w:rStyle w:val="Hyperlink"/>
          </w:rPr>
          <w:t xml:space="preserve">[6]</w:t>
        </w:r>
      </w:hyperlink>
      <w:r>
        <w:t xml:space="preserve">. Any easing of price negotiation mandates would be a tailwind for drug developers, though it remains uncertain. Simultaneously, potential trade protection (tariffs on pharma imports) could raise manufacturing costs</w:t>
      </w:r>
      <w:hyperlink r:id="rId27">
        <w:r>
          <w:rPr>
            <w:rStyle w:val="Hyperlink"/>
          </w:rPr>
          <w:t xml:space="preserve">[7]</w:t>
        </w:r>
      </w:hyperlink>
      <w:r>
        <w:t xml:space="preserve">, a risk for globally supplied biotech products. Overall,</w:t>
      </w:r>
      <w:r>
        <w:t xml:space="preserve"> </w:t>
      </w:r>
      <w:r>
        <w:rPr>
          <w:b/>
          <w:bCs/>
        </w:rPr>
        <w:t xml:space="preserve">market liquidity</w:t>
      </w:r>
      <w:r>
        <w:t xml:space="preserve"> </w:t>
      </w:r>
      <w:r>
        <w:t xml:space="preserve">has improved versus 2022’s drought – venture and public financing in biotech are rebounding in 2024–2025</w:t>
      </w:r>
      <w:hyperlink r:id="rId28">
        <w:r>
          <w:rPr>
            <w:rStyle w:val="Hyperlink"/>
          </w:rPr>
          <w:t xml:space="preserve">[8]</w:t>
        </w:r>
      </w:hyperlink>
      <w:hyperlink r:id="rId29">
        <w:r>
          <w:rPr>
            <w:rStyle w:val="Hyperlink"/>
          </w:rPr>
          <w:t xml:space="preserve">[9]</w:t>
        </w:r>
      </w:hyperlink>
      <w:r>
        <w:t xml:space="preserve">. In fact, early 2025 saw a notable uptick in biotech funding and IPO activity as rate cuts began to “open up” the previously restrictive funding environment</w:t>
      </w:r>
      <w:hyperlink r:id="rId30">
        <w:r>
          <w:rPr>
            <w:rStyle w:val="Hyperlink"/>
          </w:rPr>
          <w:t xml:space="preserve">[10]</w:t>
        </w:r>
      </w:hyperlink>
      <w:hyperlink r:id="rId31">
        <w:r>
          <w:rPr>
            <w:rStyle w:val="Hyperlink"/>
          </w:rPr>
          <w:t xml:space="preserve">[11]</w:t>
        </w:r>
      </w:hyperlink>
      <w:r>
        <w:t xml:space="preserve">. For biotech and healthcare, a benign macro setting –</w:t>
      </w:r>
      <w:r>
        <w:t xml:space="preserve"> </w:t>
      </w:r>
      <w:r>
        <w:rPr>
          <w:i/>
          <w:iCs/>
        </w:rPr>
        <w:t xml:space="preserve">peaking rates, contained inflation</w:t>
      </w:r>
      <w:r>
        <w:t xml:space="preserve">, and still-strong government/consumer health spending – provides a constructive backdrop. Investors with a neutral-to-aggressive risk profile can take comfort that the</w:t>
      </w:r>
      <w:r>
        <w:t xml:space="preserve"> </w:t>
      </w:r>
      <w:r>
        <w:rPr>
          <w:b/>
          <w:bCs/>
        </w:rPr>
        <w:t xml:space="preserve">worst macro headwinds (surging rates) are abating</w:t>
      </w:r>
      <w:r>
        <w:t xml:space="preserve">, potentially catalyzing renewed interest in undervalued biotech assets</w:t>
      </w:r>
      <w:hyperlink r:id="rId32">
        <w:r>
          <w:rPr>
            <w:rStyle w:val="Hyperlink"/>
          </w:rPr>
          <w:t xml:space="preserve">[12]</w:t>
        </w:r>
      </w:hyperlink>
      <w:r>
        <w:t xml:space="preserve">.</w:t>
      </w:r>
    </w:p>
    <w:bookmarkEnd w:id="33"/>
    <w:bookmarkStart w:id="48" w:name="industry-analysis"/>
    <w:p>
      <w:pPr>
        <w:pStyle w:val="Heading2"/>
      </w:pPr>
      <w:r>
        <w:t xml:space="preserve">Industry Analysis</w:t>
      </w:r>
    </w:p>
    <w:p>
      <w:pPr>
        <w:pStyle w:val="FirstParagraph"/>
      </w:pPr>
      <w:r>
        <w:rPr>
          <w:b/>
          <w:bCs/>
        </w:rPr>
        <w:t xml:space="preserve">Industry Cycle &amp; Capital Flows:</w:t>
      </w:r>
      <w:r>
        <w:t xml:space="preserve"> </w:t>
      </w:r>
      <w:r>
        <w:t xml:space="preserve">The biotechnology sector is emerging from a deep bear phase (2021–2023) and entering what appears to be an early-cycle recovery. After the exuberance of the 2020–21 biotech boom (record IPOs and VC funding), the sector was hit hard by rising rates and risk aversion – the Russell 2000 Biotech Index fell ~50% from 2021 highs</w:t>
      </w:r>
      <w:hyperlink r:id="rId34">
        <w:r>
          <w:rPr>
            <w:rStyle w:val="Hyperlink"/>
          </w:rPr>
          <w:t xml:space="preserve">[13]</w:t>
        </w:r>
      </w:hyperlink>
      <w:r>
        <w:t xml:space="preserve">. Now, with</w:t>
      </w:r>
      <w:r>
        <w:t xml:space="preserve"> </w:t>
      </w:r>
      <w:r>
        <w:rPr>
          <w:b/>
          <w:bCs/>
        </w:rPr>
        <w:t xml:space="preserve">rate cuts and a market rotation</w:t>
      </w:r>
      <w:r>
        <w:t xml:space="preserve"> </w:t>
      </w:r>
      <w:r>
        <w:t xml:space="preserve">beyond mega-cap tech, biotech is staging a comeback</w:t>
      </w:r>
      <w:hyperlink r:id="rId23">
        <w:r>
          <w:rPr>
            <w:rStyle w:val="Hyperlink"/>
          </w:rPr>
          <w:t xml:space="preserve">[3]</w:t>
        </w:r>
      </w:hyperlink>
      <w:r>
        <w:t xml:space="preserve">. Valuations are still relatively depressed versus historical peaks, suggesting room for upside as sentiment improves. Small-to-mid cap biotechs in particular have lagged, creating attractive entry points</w:t>
      </w:r>
      <w:hyperlink r:id="rId34">
        <w:r>
          <w:rPr>
            <w:rStyle w:val="Hyperlink"/>
          </w:rPr>
          <w:t xml:space="preserve">[13]</w:t>
        </w:r>
      </w:hyperlink>
      <w:r>
        <w:t xml:space="preserve">.</w:t>
      </w:r>
      <w:r>
        <w:t xml:space="preserve"> </w:t>
      </w:r>
      <w:r>
        <w:rPr>
          <w:b/>
          <w:bCs/>
        </w:rPr>
        <w:t xml:space="preserve">Capital flows</w:t>
      </w:r>
      <w:r>
        <w:t xml:space="preserve"> </w:t>
      </w:r>
      <w:r>
        <w:t xml:space="preserve">are stabilizing: venture investment in biotech in 2024 nearly matched 2023’s total by Q3</w:t>
      </w:r>
      <w:hyperlink r:id="rId29">
        <w:r>
          <w:rPr>
            <w:rStyle w:val="Hyperlink"/>
          </w:rPr>
          <w:t xml:space="preserve">[9]</w:t>
        </w:r>
      </w:hyperlink>
      <w:r>
        <w:t xml:space="preserve">, and biotech IPOs (26 in 2024) picked up after a two-year drought</w:t>
      </w:r>
      <w:hyperlink r:id="rId35">
        <w:r>
          <w:rPr>
            <w:rStyle w:val="Hyperlink"/>
          </w:rPr>
          <w:t xml:space="preserve">[14]</w:t>
        </w:r>
      </w:hyperlink>
      <w:r>
        <w:t xml:space="preserve">. This indicates investors are returning, albeit selectively (favoring de-risked, late-stage assets).</w:t>
      </w:r>
    </w:p>
    <w:p>
      <w:pPr>
        <w:pStyle w:val="BodyText"/>
      </w:pPr>
      <w:r>
        <w:rPr>
          <w:b/>
          <w:bCs/>
        </w:rPr>
        <w:t xml:space="preserve">M&amp;A Dynamics:</w:t>
      </w:r>
      <w:r>
        <w:t xml:space="preserve"> </w:t>
      </w:r>
      <w:r>
        <w:t xml:space="preserve">Large pharmaceutical companies face an impending “patent cliff” (&gt;$300B of revenue at risk by 2028)</w:t>
      </w:r>
      <w:hyperlink r:id="rId36">
        <w:r>
          <w:rPr>
            <w:rStyle w:val="Hyperlink"/>
          </w:rPr>
          <w:t xml:space="preserve">[15]</w:t>
        </w:r>
      </w:hyperlink>
      <w:hyperlink r:id="rId37">
        <w:r>
          <w:rPr>
            <w:rStyle w:val="Hyperlink"/>
          </w:rPr>
          <w:t xml:space="preserve">[16]</w:t>
        </w:r>
      </w:hyperlink>
      <w:r>
        <w:t xml:space="preserve">, which is forcing them to seek growth via acquisitions. 2023 saw record biotech M&amp;A activity, and 2025 is expected to</w:t>
      </w:r>
      <w:r>
        <w:t xml:space="preserve"> </w:t>
      </w:r>
      <w:r>
        <w:rPr>
          <w:b/>
          <w:bCs/>
        </w:rPr>
        <w:t xml:space="preserve">continue a strong M&amp;A trend</w:t>
      </w:r>
      <w:hyperlink r:id="rId38">
        <w:r>
          <w:rPr>
            <w:rStyle w:val="Hyperlink"/>
          </w:rPr>
          <w:t xml:space="preserve">[17]</w:t>
        </w:r>
      </w:hyperlink>
      <w:r>
        <w:t xml:space="preserve">. With interest rates easing and pharma cash reserves high, both</w:t>
      </w:r>
      <w:r>
        <w:t xml:space="preserve"> </w:t>
      </w:r>
      <w:r>
        <w:rPr>
          <w:b/>
          <w:bCs/>
        </w:rPr>
        <w:t xml:space="preserve">“megadeals”</w:t>
      </w:r>
      <w:r>
        <w:t xml:space="preserve"> </w:t>
      </w:r>
      <w:r>
        <w:t xml:space="preserve">and many “smaller, strategic” takeovers are likely</w:t>
      </w:r>
      <w:hyperlink r:id="rId36">
        <w:r>
          <w:rPr>
            <w:rStyle w:val="Hyperlink"/>
          </w:rPr>
          <w:t xml:space="preserve">[18]</w:t>
        </w:r>
      </w:hyperlink>
      <w:hyperlink r:id="rId39">
        <w:r>
          <w:rPr>
            <w:rStyle w:val="Hyperlink"/>
          </w:rPr>
          <w:t xml:space="preserve">[19]</w:t>
        </w:r>
      </w:hyperlink>
      <w:r>
        <w:t xml:space="preserve">. In 2023–24, big deals like Pfizer’s acquisition of Seagen (oncology) and Amgen’s purchase of Horizon showed big pharma’s willingness to pay premiums for innovation. Going forward,</w:t>
      </w:r>
      <w:r>
        <w:t xml:space="preserve"> </w:t>
      </w:r>
      <w:r>
        <w:rPr>
          <w:b/>
          <w:bCs/>
        </w:rPr>
        <w:t xml:space="preserve">smaller late-stage biotechs are prime targets</w:t>
      </w:r>
      <w:r>
        <w:t xml:space="preserve">, especially those addressing unmet needs or possessing platform technologies. For instance, EY analysts note that dealmaking shifted to</w:t>
      </w:r>
      <w:r>
        <w:t xml:space="preserve"> </w:t>
      </w:r>
      <w:r>
        <w:rPr>
          <w:i/>
          <w:iCs/>
        </w:rPr>
        <w:t xml:space="preserve">earlier-stage (but cheaper) targets</w:t>
      </w:r>
      <w:r>
        <w:t xml:space="preserve"> </w:t>
      </w:r>
      <w:r>
        <w:t xml:space="preserve">in 2024, given favorable valuations</w:t>
      </w:r>
      <w:hyperlink r:id="rId28">
        <w:r>
          <w:rPr>
            <w:rStyle w:val="Hyperlink"/>
          </w:rPr>
          <w:t xml:space="preserve">[8]</w:t>
        </w:r>
      </w:hyperlink>
      <w:hyperlink r:id="rId40">
        <w:r>
          <w:rPr>
            <w:rStyle w:val="Hyperlink"/>
          </w:rPr>
          <w:t xml:space="preserve">[20]</w:t>
        </w:r>
      </w:hyperlink>
      <w:r>
        <w:t xml:space="preserve">. Investors can expect continued M&amp;A “alpha” – holding promising biotech stocks could yield windfalls if larger players swoop in</w:t>
      </w:r>
      <w:hyperlink r:id="rId38">
        <w:r>
          <w:rPr>
            <w:rStyle w:val="Hyperlink"/>
          </w:rPr>
          <w:t xml:space="preserve">[17]</w:t>
        </w:r>
      </w:hyperlink>
      <w:r>
        <w:t xml:space="preserve">. (Notably,</w:t>
      </w:r>
      <w:r>
        <w:t xml:space="preserve"> </w:t>
      </w:r>
      <w:r>
        <w:rPr>
          <w:b/>
          <w:bCs/>
        </w:rPr>
        <w:t xml:space="preserve">Insmed</w:t>
      </w:r>
      <w:r>
        <w:t xml:space="preserve"> </w:t>
      </w:r>
      <w:r>
        <w:t xml:space="preserve">itself could attract interest if its pipeline succeeds, though its ~$21B market cap may limit the field to only the largest suitors.)</w:t>
      </w:r>
    </w:p>
    <w:p>
      <w:pPr>
        <w:pStyle w:val="BodyText"/>
      </w:pPr>
      <w:r>
        <w:rPr>
          <w:b/>
          <w:bCs/>
        </w:rPr>
        <w:t xml:space="preserve">Regulatory Tailwinds/Headwinds:</w:t>
      </w:r>
      <w:r>
        <w:t xml:space="preserve"> </w:t>
      </w:r>
      <w:r>
        <w:t xml:space="preserve">The regulatory environment is a mixed bag. On one hand, the FDA remains supportive of innovation – accelerated approval pathways and priority reviews are expediting cutting-edge therapies. This is evident in Insmed’s case: FDA granted priority review to brensocatib in bronchiectasis (a novel indication)</w:t>
      </w:r>
      <w:hyperlink r:id="rId41">
        <w:r>
          <w:rPr>
            <w:rStyle w:val="Hyperlink"/>
          </w:rPr>
          <w:t xml:space="preserve">[21]</w:t>
        </w:r>
      </w:hyperlink>
      <w:r>
        <w:t xml:space="preserve">. Faster approvals and regulatory flexibility (e.g. accepting surrogate endpoints) are</w:t>
      </w:r>
      <w:r>
        <w:t xml:space="preserve"> </w:t>
      </w:r>
      <w:r>
        <w:rPr>
          <w:b/>
          <w:bCs/>
        </w:rPr>
        <w:t xml:space="preserve">tailwinds</w:t>
      </w:r>
      <w:r>
        <w:t xml:space="preserve"> </w:t>
      </w:r>
      <w:r>
        <w:t xml:space="preserve">for biotech innovators. Additionally, government initiatives (NIH funding, potential ARPA-H projects) continue to bolster biomedical R&amp;D funding industry-wide. On the other hand,</w:t>
      </w:r>
      <w:r>
        <w:t xml:space="preserve"> </w:t>
      </w:r>
      <w:r>
        <w:rPr>
          <w:b/>
          <w:bCs/>
        </w:rPr>
        <w:t xml:space="preserve">drug pricing reform</w:t>
      </w:r>
      <w:r>
        <w:t xml:space="preserve"> </w:t>
      </w:r>
      <w:r>
        <w:t xml:space="preserve">is a key headwind. The Inflation Reduction Act empowers Medicare to negotiate prices on top-selling drugs starting in 2026, which could cap long-term revenue for successful therapies. While rare disease and orphan drugs (Insmed’s focus) may be initially exempt or less affected, the</w:t>
      </w:r>
      <w:r>
        <w:t xml:space="preserve"> </w:t>
      </w:r>
      <w:r>
        <w:rPr>
          <w:i/>
          <w:iCs/>
        </w:rPr>
        <w:t xml:space="preserve">general climate of pricing scrutiny</w:t>
      </w:r>
      <w:r>
        <w:t xml:space="preserve"> </w:t>
      </w:r>
      <w:r>
        <w:t xml:space="preserve">introduces some overhang for biotech valuations. The outcome of potential IRA rollbacks or other health policy shifts in the new administration will be closely watched</w:t>
      </w:r>
      <w:hyperlink r:id="rId26">
        <w:r>
          <w:rPr>
            <w:rStyle w:val="Hyperlink"/>
          </w:rPr>
          <w:t xml:space="preserve">[6]</w:t>
        </w:r>
      </w:hyperlink>
      <w:hyperlink r:id="rId42">
        <w:r>
          <w:rPr>
            <w:rStyle w:val="Hyperlink"/>
          </w:rPr>
          <w:t xml:space="preserve">[22]</w:t>
        </w:r>
      </w:hyperlink>
      <w:r>
        <w:t xml:space="preserve">.</w:t>
      </w:r>
      <w:r>
        <w:t xml:space="preserve"> </w:t>
      </w:r>
      <w:r>
        <w:rPr>
          <w:b/>
          <w:bCs/>
        </w:rPr>
        <w:t xml:space="preserve">Competitive Landscape:</w:t>
      </w:r>
      <w:r>
        <w:t xml:space="preserve"> </w:t>
      </w:r>
      <w:r>
        <w:t xml:space="preserve">The biotech/pharma sector remains intensely competitive and dynamic. Large pharma companies are doubling down on areas like oncology, immunology, and metabolic disease (e.g. the GLP-1 obesity drug race)</w:t>
      </w:r>
      <w:hyperlink r:id="rId43">
        <w:r>
          <w:rPr>
            <w:rStyle w:val="Hyperlink"/>
          </w:rPr>
          <w:t xml:space="preserve">[23]</w:t>
        </w:r>
      </w:hyperlink>
      <w:r>
        <w:t xml:space="preserve">, while new technology (such as AI-driven drug discovery and gene editing) is spawning entrants across therapeutic areas. Insmed’s niche in serious pulmonary diseases gives it some insulation – for example,</w:t>
      </w:r>
      <w:r>
        <w:t xml:space="preserve"> </w:t>
      </w:r>
      <w:r>
        <w:rPr>
          <w:b/>
          <w:bCs/>
        </w:rPr>
        <w:t xml:space="preserve">bronchiectasis</w:t>
      </w:r>
      <w:r>
        <w:t xml:space="preserve"> </w:t>
      </w:r>
      <w:r>
        <w:t xml:space="preserve">has no approved therapies (brensocatib could be first-to-market)</w:t>
      </w:r>
      <w:hyperlink r:id="rId44">
        <w:r>
          <w:rPr>
            <w:rStyle w:val="Hyperlink"/>
          </w:rPr>
          <w:t xml:space="preserve">[24]</w:t>
        </w:r>
      </w:hyperlink>
      <w:r>
        <w:t xml:space="preserve">, and</w:t>
      </w:r>
      <w:r>
        <w:t xml:space="preserve"> </w:t>
      </w:r>
      <w:r>
        <w:rPr>
          <w:b/>
          <w:bCs/>
        </w:rPr>
        <w:t xml:space="preserve">NTM lung infection</w:t>
      </w:r>
      <w:r>
        <w:t xml:space="preserve"> </w:t>
      </w:r>
      <w:r>
        <w:t xml:space="preserve">is an orphan segment where Arikayce faces limited direct competition. However, adjacent competition exists: in bronchiectasis, AstraZeneca tested an IL-5 biologic (benralizumab) – though results have been mixed, it shows big players’ interest in the space. In pulmonary arterial hypertension (PAH), Insmed’s TPIP will contend with established players like</w:t>
      </w:r>
      <w:r>
        <w:t xml:space="preserve"> </w:t>
      </w:r>
      <w:r>
        <w:rPr>
          <w:b/>
          <w:bCs/>
        </w:rPr>
        <w:t xml:space="preserve">United Therapeutics</w:t>
      </w:r>
      <w:r>
        <w:t xml:space="preserve"> </w:t>
      </w:r>
      <w:r>
        <w:t xml:space="preserve">(makers of Tyvaso and Remodulin); indeed, UT’s stock fell ~14% on Insmed’s PAH trial success</w:t>
      </w:r>
      <w:hyperlink r:id="rId45">
        <w:r>
          <w:rPr>
            <w:rStyle w:val="Hyperlink"/>
          </w:rPr>
          <w:t xml:space="preserve">[25]</w:t>
        </w:r>
      </w:hyperlink>
      <w:r>
        <w:t xml:space="preserve">, reflecting competitive disruption. Overall, biotech’s</w:t>
      </w:r>
      <w:r>
        <w:t xml:space="preserve"> </w:t>
      </w:r>
      <w:r>
        <w:rPr>
          <w:b/>
          <w:bCs/>
        </w:rPr>
        <w:t xml:space="preserve">industry outlook is improving</w:t>
      </w:r>
      <w:r>
        <w:t xml:space="preserve">: the innovation pipeline is robust (e.g. advances in gene therapy, ADC cancer drugs, AI-accelerated discovery)</w:t>
      </w:r>
      <w:hyperlink r:id="rId46">
        <w:r>
          <w:rPr>
            <w:rStyle w:val="Hyperlink"/>
          </w:rPr>
          <w:t xml:space="preserve">[26]</w:t>
        </w:r>
      </w:hyperlink>
      <w:hyperlink r:id="rId47">
        <w:r>
          <w:rPr>
            <w:rStyle w:val="Hyperlink"/>
          </w:rPr>
          <w:t xml:space="preserve">[27]</w:t>
        </w:r>
      </w:hyperlink>
      <w:r>
        <w:t xml:space="preserve">, and as macro pressures abate, the stage is set for a potential multi-year upswing in the sector’s fortunes.</w:t>
      </w:r>
    </w:p>
    <w:bookmarkEnd w:id="48"/>
    <w:bookmarkStart w:id="97" w:name="company-analysis-insmed-inc.-insm"/>
    <w:p>
      <w:pPr>
        <w:pStyle w:val="Heading2"/>
      </w:pPr>
      <w:r>
        <w:t xml:space="preserve">Company Analysis – Insmed Inc. (INSM)</w:t>
      </w:r>
    </w:p>
    <w:p>
      <w:pPr>
        <w:pStyle w:val="FirstParagraph"/>
      </w:pPr>
      <w:r>
        <w:rPr>
          <w:b/>
          <w:bCs/>
        </w:rPr>
        <w:t xml:space="preserve">Overview:</w:t>
      </w:r>
      <w:r>
        <w:t xml:space="preserve"> </w:t>
      </w:r>
      <w:r>
        <w:t xml:space="preserve">Insmed is a</w:t>
      </w:r>
      <w:r>
        <w:t xml:space="preserve"> </w:t>
      </w:r>
      <w:r>
        <w:rPr>
          <w:b/>
          <w:bCs/>
        </w:rPr>
        <w:t xml:space="preserve">global biopharmaceutical company</w:t>
      </w:r>
      <w:r>
        <w:t xml:space="preserve"> </w:t>
      </w:r>
      <w:r>
        <w:t xml:space="preserve">focused on serious and rare diseases, particularly respiratory conditions. The company already markets one drug (ARIKAYCE for a chronic lung infection) and has a rich mid-to-late stage pipeline in pulmonary and inflammatory diseases, plus emerging gene therapy and rare disease programs</w:t>
      </w:r>
      <w:hyperlink r:id="rId49">
        <w:r>
          <w:rPr>
            <w:rStyle w:val="Hyperlink"/>
          </w:rPr>
          <w:t xml:space="preserve">[28]</w:t>
        </w:r>
      </w:hyperlink>
      <w:r>
        <w:t xml:space="preserve">. Below we analyze Insmed’s fundamentals, pipeline prospects, strategic positioning, and key risks, following a CFA-style investment framework.</w:t>
      </w:r>
    </w:p>
    <w:bookmarkStart w:id="67" w:name="financial-performance-and-trends"/>
    <w:p>
      <w:pPr>
        <w:pStyle w:val="Heading3"/>
      </w:pPr>
      <w:r>
        <w:t xml:space="preserve">Financial Performance and Trends</w:t>
      </w:r>
    </w:p>
    <w:p>
      <w:pPr>
        <w:pStyle w:val="FirstParagraph"/>
      </w:pPr>
      <w:r>
        <w:t xml:space="preserve">Insmed’s financial profile reflects a classic late-clinical stage biotech:</w:t>
      </w:r>
      <w:r>
        <w:t xml:space="preserve"> </w:t>
      </w:r>
      <w:r>
        <w:rPr>
          <w:b/>
          <w:bCs/>
        </w:rPr>
        <w:t xml:space="preserve">rapid revenue growth</w:t>
      </w:r>
      <w:r>
        <w:t xml:space="preserve"> </w:t>
      </w:r>
      <w:r>
        <w:t xml:space="preserve">from its first product is offset by heavy R&amp;D and launch investments, resulting in ongoing losses.</w:t>
      </w:r>
      <w:r>
        <w:t xml:space="preserve"> </w:t>
      </w:r>
      <w:r>
        <w:rPr>
          <w:b/>
          <w:bCs/>
        </w:rPr>
        <w:t xml:space="preserve">Revenues:</w:t>
      </w:r>
      <w:r>
        <w:t xml:space="preserve"> </w:t>
      </w:r>
      <w:r>
        <w:t xml:space="preserve">ARIKAYCE (amikacin liposome inhalation for refractory MAC lung disease) has shown strong uptake. Q1 2025 sales were $92.8 million, up 22.9% year-on-year</w:t>
      </w:r>
      <w:hyperlink r:id="rId50">
        <w:r>
          <w:rPr>
            <w:rStyle w:val="Hyperlink"/>
          </w:rPr>
          <w:t xml:space="preserve">[29]</w:t>
        </w:r>
      </w:hyperlink>
      <w:r>
        <w:t xml:space="preserve">, marking the 6th consecutive quarter of double-digit growth in all regions</w:t>
      </w:r>
      <w:hyperlink r:id="rId51">
        <w:r>
          <w:rPr>
            <w:rStyle w:val="Hyperlink"/>
          </w:rPr>
          <w:t xml:space="preserve">[30]</w:t>
        </w:r>
      </w:hyperlink>
      <w:r>
        <w:t xml:space="preserve">. For full-year 2025, management guides $405–$425M in ARIKAYCE revenue (≈11–17% growth over 2024)</w:t>
      </w:r>
      <w:hyperlink r:id="rId52">
        <w:r>
          <w:rPr>
            <w:rStyle w:val="Hyperlink"/>
          </w:rPr>
          <w:t xml:space="preserve">[31]</w:t>
        </w:r>
      </w:hyperlink>
      <w:hyperlink r:id="rId53">
        <w:r>
          <w:rPr>
            <w:rStyle w:val="Hyperlink"/>
          </w:rPr>
          <w:t xml:space="preserve">[32]</w:t>
        </w:r>
      </w:hyperlink>
      <w:r>
        <w:t xml:space="preserve"> </w:t>
      </w:r>
      <w:r>
        <w:t xml:space="preserve">– a robust growth rate for a 7th-year post-launch orphan drug. This growth is driven by increased patient starts in the U.S. and rapid adoption in Japan and Europe as those markets come online</w:t>
      </w:r>
      <w:hyperlink r:id="rId54">
        <w:r>
          <w:rPr>
            <w:rStyle w:val="Hyperlink"/>
          </w:rPr>
          <w:t xml:space="preserve">[33]</w:t>
        </w:r>
      </w:hyperlink>
      <w:hyperlink r:id="rId55">
        <w:r>
          <w:rPr>
            <w:rStyle w:val="Hyperlink"/>
          </w:rPr>
          <w:t xml:space="preserve">[34]</w:t>
        </w:r>
      </w:hyperlink>
      <w:r>
        <w:t xml:space="preserve">. Gross margins are high (77% in Q1 2025) in line with biotech norms</w:t>
      </w:r>
      <w:hyperlink r:id="rId56">
        <w:r>
          <w:rPr>
            <w:rStyle w:val="Hyperlink"/>
          </w:rPr>
          <w:t xml:space="preserve">[35]</w:t>
        </w:r>
      </w:hyperlink>
      <w:r>
        <w:t xml:space="preserve">. However,</w:t>
      </w:r>
      <w:r>
        <w:t xml:space="preserve"> </w:t>
      </w:r>
      <w:r>
        <w:rPr>
          <w:b/>
          <w:bCs/>
        </w:rPr>
        <w:t xml:space="preserve">operating expenses are surging</w:t>
      </w:r>
      <w:r>
        <w:t xml:space="preserve">: Q1 2025 R&amp;D was $152.6M (+26% YoY) and SG&amp;A $147.5M (+58% YoY)</w:t>
      </w:r>
      <w:hyperlink r:id="rId57">
        <w:r>
          <w:rPr>
            <w:rStyle w:val="Hyperlink"/>
          </w:rPr>
          <w:t xml:space="preserve">[36]</w:t>
        </w:r>
      </w:hyperlink>
      <w:r>
        <w:t xml:space="preserve">. The ballooning SG&amp;A reflects</w:t>
      </w:r>
      <w:r>
        <w:t xml:space="preserve"> </w:t>
      </w:r>
      <w:r>
        <w:rPr>
          <w:b/>
          <w:bCs/>
        </w:rPr>
        <w:t xml:space="preserve">pre-launch spending for brensocatib</w:t>
      </w:r>
      <w:r>
        <w:t xml:space="preserve"> </w:t>
      </w:r>
      <w:r>
        <w:t xml:space="preserve">(hiring a commercial team, marketing prep)</w:t>
      </w:r>
      <w:hyperlink r:id="rId58">
        <w:r>
          <w:rPr>
            <w:rStyle w:val="Hyperlink"/>
          </w:rPr>
          <w:t xml:space="preserve">[37]</w:t>
        </w:r>
      </w:hyperlink>
      <w:r>
        <w:t xml:space="preserve">. R&amp;D increases are due to multiple Phase 3 trials and new platform research (including a one-time in-process R&amp;D from recent acquisitions)</w:t>
      </w:r>
      <w:hyperlink r:id="rId59">
        <w:r>
          <w:rPr>
            <w:rStyle w:val="Hyperlink"/>
          </w:rPr>
          <w:t xml:space="preserve">[38]</w:t>
        </w:r>
      </w:hyperlink>
      <w:hyperlink r:id="rId60">
        <w:r>
          <w:rPr>
            <w:rStyle w:val="Hyperlink"/>
          </w:rPr>
          <w:t xml:space="preserve">[39]</w:t>
        </w:r>
      </w:hyperlink>
      <w:r>
        <w:t xml:space="preserve">. Consequently, net losses have widened – Q1 2025 net loss was $256.6M (–$1.42 per share) vs $157M (–$1.06) in Q1 2024</w:t>
      </w:r>
      <w:hyperlink r:id="rId61">
        <w:r>
          <w:rPr>
            <w:rStyle w:val="Hyperlink"/>
          </w:rPr>
          <w:t xml:space="preserve">[40]</w:t>
        </w:r>
      </w:hyperlink>
      <w:r>
        <w:t xml:space="preserve">. Insmed’s</w:t>
      </w:r>
      <w:r>
        <w:t xml:space="preserve"> </w:t>
      </w:r>
      <w:r>
        <w:rPr>
          <w:b/>
          <w:bCs/>
        </w:rPr>
        <w:t xml:space="preserve">EBITDA is deeply negative</w:t>
      </w:r>
      <w:r>
        <w:t xml:space="preserve"> </w:t>
      </w:r>
      <w:r>
        <w:t xml:space="preserve">(2024 net loss was over $700M), and it does not expect profitability in the immediate future.</w:t>
      </w:r>
      <w:r>
        <w:t xml:space="preserve"> </w:t>
      </w:r>
      <w:r>
        <w:rPr>
          <w:b/>
          <w:bCs/>
        </w:rPr>
        <w:t xml:space="preserve">R&amp;D efficiency</w:t>
      </w:r>
      <w:r>
        <w:t xml:space="preserve"> </w:t>
      </w:r>
      <w:r>
        <w:t xml:space="preserve">is naturally low at this stage – R&amp;D expense was ~156% of 2024 revenue (investing far more than current sales to build the pipeline). While this depresses near-term margins, it underpins future growth. The key for investors is that Insmed’s spending is focused on high-potential programs (Phase 3 trials for brensocatib, new indications, manufacturing scale-up), which, if successful, can yield exponential revenue increases later. The company’s balance sheet is strong for now: $1.2 billion in cash as of March 31, 2025</w:t>
      </w:r>
      <w:hyperlink r:id="rId62">
        <w:r>
          <w:rPr>
            <w:rStyle w:val="Hyperlink"/>
          </w:rPr>
          <w:t xml:space="preserve">[41]</w:t>
        </w:r>
      </w:hyperlink>
      <w:r>
        <w:t xml:space="preserve">, augmented by a</w:t>
      </w:r>
      <w:r>
        <w:t xml:space="preserve"> </w:t>
      </w:r>
      <w:r>
        <w:rPr>
          <w:b/>
          <w:bCs/>
        </w:rPr>
        <w:t xml:space="preserve">$750M equity offering in June 2025</w:t>
      </w:r>
      <w:hyperlink r:id="rId63">
        <w:r>
          <w:rPr>
            <w:rStyle w:val="Hyperlink"/>
          </w:rPr>
          <w:t xml:space="preserve">[42]</w:t>
        </w:r>
      </w:hyperlink>
      <w:r>
        <w:t xml:space="preserve">. This raise (at $96/share) and the conversion of $569M of convertible notes to equity in mid-2025 have fortified Insmed’s capital position</w:t>
      </w:r>
      <w:hyperlink r:id="rId63">
        <w:r>
          <w:rPr>
            <w:rStyle w:val="Hyperlink"/>
          </w:rPr>
          <w:t xml:space="preserve">[42]</w:t>
        </w:r>
      </w:hyperlink>
      <w:hyperlink r:id="rId64">
        <w:r>
          <w:rPr>
            <w:rStyle w:val="Hyperlink"/>
          </w:rPr>
          <w:t xml:space="preserve">[43]</w:t>
        </w:r>
      </w:hyperlink>
      <w:r>
        <w:t xml:space="preserve">.</w:t>
      </w:r>
      <w:r>
        <w:t xml:space="preserve"> </w:t>
      </w:r>
      <w:r>
        <w:rPr>
          <w:i/>
          <w:iCs/>
        </w:rPr>
        <w:t xml:space="preserve">Bottom line:</w:t>
      </w:r>
      <w:r>
        <w:t xml:space="preserve"> </w:t>
      </w:r>
      <w:r>
        <w:t xml:space="preserve">Insmed is in a heavy investment phase –</w:t>
      </w:r>
      <w:r>
        <w:t xml:space="preserve"> </w:t>
      </w:r>
      <w:r>
        <w:rPr>
          <w:b/>
          <w:bCs/>
        </w:rPr>
        <w:t xml:space="preserve">revenue is growing ~20% YoY</w:t>
      </w:r>
      <w:r>
        <w:t xml:space="preserve">, but losses are growing too as the company “builds the launchpad” for its next products. Investors should expect continued net losses through 2026, but with the cash runway (~$1.9B pro forma) the company can fund its strategic initiatives without immediate dilution risk.</w:t>
      </w:r>
      <w:r>
        <w:t xml:space="preserve"> </w:t>
      </w:r>
      <w:r>
        <w:rPr>
          <w:b/>
          <w:bCs/>
        </w:rPr>
        <w:t xml:space="preserve">Financial health metrics</w:t>
      </w:r>
      <w:r>
        <w:t xml:space="preserve"> </w:t>
      </w:r>
      <w:r>
        <w:t xml:space="preserve">are adequate: Current ratio ~5.8 and no near-term debt maturities (post-convertible conversion)</w:t>
      </w:r>
      <w:hyperlink r:id="rId65">
        <w:r>
          <w:rPr>
            <w:rStyle w:val="Hyperlink"/>
          </w:rPr>
          <w:t xml:space="preserve">[44]</w:t>
        </w:r>
      </w:hyperlink>
      <w:r>
        <w:t xml:space="preserve">. A risk is that if pipeline timelines slip or sales underperform, Insmed might need additional financing by late 2026 – however, recent raises and partnerships (e.g. a $150M royalty deal with OrbiMed) have proactively managed this risk</w:t>
      </w:r>
      <w:hyperlink r:id="rId66">
        <w:r>
          <w:rPr>
            <w:rStyle w:val="Hyperlink"/>
          </w:rPr>
          <w:t xml:space="preserve">[45]</w:t>
        </w:r>
      </w:hyperlink>
      <w:r>
        <w:t xml:space="preserve">.</w:t>
      </w:r>
    </w:p>
    <w:bookmarkEnd w:id="67"/>
    <w:bookmarkStart w:id="93" w:name="pipeline-product-outlook"/>
    <w:p>
      <w:pPr>
        <w:pStyle w:val="Heading3"/>
      </w:pPr>
      <w:r>
        <w:t xml:space="preserve">Pipeline &amp; Product Outlook</w:t>
      </w:r>
    </w:p>
    <w:p>
      <w:pPr>
        <w:pStyle w:val="FirstParagraph"/>
      </w:pPr>
      <w:r>
        <w:t xml:space="preserve">Insmed’s long-term value hinges on its pipeline of novel therapies, which is</w:t>
      </w:r>
      <w:r>
        <w:t xml:space="preserve"> </w:t>
      </w:r>
      <w:r>
        <w:rPr>
          <w:b/>
          <w:bCs/>
        </w:rPr>
        <w:t xml:space="preserve">one of the most promising in mid-cap biotech</w:t>
      </w:r>
      <w:r>
        <w:t xml:space="preserve">. The company has four major pillars:</w:t>
      </w:r>
    </w:p>
    <w:p>
      <w:pPr>
        <w:numPr>
          <w:ilvl w:val="0"/>
          <w:numId w:val="1001"/>
        </w:numPr>
      </w:pPr>
      <w:r>
        <w:rPr>
          <w:b/>
          <w:bCs/>
        </w:rPr>
        <w:t xml:space="preserve">ARIKAYCE (amikacin liposomal inhalation)</w:t>
      </w:r>
      <w:r>
        <w:t xml:space="preserve"> </w:t>
      </w:r>
      <w:r>
        <w:t xml:space="preserve">–</w:t>
      </w:r>
      <w:r>
        <w:t xml:space="preserve"> </w:t>
      </w:r>
      <w:r>
        <w:rPr>
          <w:i/>
          <w:iCs/>
        </w:rPr>
        <w:t xml:space="preserve">Marketed:</w:t>
      </w:r>
      <w:r>
        <w:t xml:space="preserve"> </w:t>
      </w:r>
      <w:r>
        <w:t xml:space="preserve">This is Insmed’s first commercial product, approved for refractory Mycobacterium avium complex (MAC) lung infections. It addresses a niche orphan disease (NTM lung disease) with high unmet need. ARIKAYCE is on track for ~$400M revenue in 2025</w:t>
      </w:r>
      <w:hyperlink r:id="rId52">
        <w:r>
          <w:rPr>
            <w:rStyle w:val="Hyperlink"/>
          </w:rPr>
          <w:t xml:space="preserve">[31]</w:t>
        </w:r>
      </w:hyperlink>
      <w:r>
        <w:t xml:space="preserve">, and continues to penetrate in the U.S., EU, and Japan (double-digit growth in each region)</w:t>
      </w:r>
      <w:hyperlink r:id="rId51">
        <w:r>
          <w:rPr>
            <w:rStyle w:val="Hyperlink"/>
          </w:rPr>
          <w:t xml:space="preserve">[30]</w:t>
        </w:r>
      </w:hyperlink>
      <w:r>
        <w:t xml:space="preserve">. Importantly, ARIKAYCE is under confirmatory Phase 3 (ENCORE trial) to convert its U.S. accelerated approval to full approval and potentially expand the label to all MAC patients. That trial’s readout is expected H1 2026</w:t>
      </w:r>
      <w:hyperlink r:id="rId68">
        <w:r>
          <w:rPr>
            <w:rStyle w:val="Hyperlink"/>
          </w:rPr>
          <w:t xml:space="preserve">[46]</w:t>
        </w:r>
      </w:hyperlink>
      <w:hyperlink r:id="rId69">
        <w:r>
          <w:rPr>
            <w:rStyle w:val="Hyperlink"/>
          </w:rPr>
          <w:t xml:space="preserve">[47]</w:t>
        </w:r>
      </w:hyperlink>
      <w:r>
        <w:t xml:space="preserve">. If positive, ARIKAYCE’s addressable market could broaden beyond the refractory subset, boosting peak sales. In the meantime, ARIKAYCE provides a growing revenue stream and</w:t>
      </w:r>
      <w:r>
        <w:t xml:space="preserve"> </w:t>
      </w:r>
      <w:r>
        <w:rPr>
          <w:i/>
          <w:iCs/>
        </w:rPr>
        <w:t xml:space="preserve">proof-of-commercialization</w:t>
      </w:r>
      <w:r>
        <w:t xml:space="preserve"> </w:t>
      </w:r>
      <w:r>
        <w:t xml:space="preserve">for Insmed – the company has demonstrated it can launch and grow an orphan drug franchise. We note ARIKAYCE’s growth trajectory is solid (20%+ YoY currently) and guidance indicates confidence in continued uptake</w:t>
      </w:r>
      <w:hyperlink r:id="rId52">
        <w:r>
          <w:rPr>
            <w:rStyle w:val="Hyperlink"/>
          </w:rPr>
          <w:t xml:space="preserve">[31]</w:t>
        </w:r>
      </w:hyperlink>
      <w:r>
        <w:t xml:space="preserve">. As a nebulized antibiotic for chronic infection, its usage is chronic, driving recurring revenue per patient. A risk is that physicians await the confirmatory data to use it earlier in treatment; a successful ENCORE outcome would remove that hesitation.</w:t>
      </w:r>
    </w:p>
    <w:p>
      <w:pPr>
        <w:numPr>
          <w:ilvl w:val="0"/>
          <w:numId w:val="1001"/>
        </w:numPr>
      </w:pPr>
      <w:r>
        <w:rPr>
          <w:b/>
          <w:bCs/>
        </w:rPr>
        <w:t xml:space="preserve">Brensocatib (DPP1 inhibitor)</w:t>
      </w:r>
      <w:r>
        <w:t xml:space="preserve"> </w:t>
      </w:r>
      <w:r>
        <w:t xml:space="preserve">–</w:t>
      </w:r>
      <w:r>
        <w:t xml:space="preserve"> </w:t>
      </w:r>
      <w:r>
        <w:rPr>
          <w:i/>
          <w:iCs/>
        </w:rPr>
        <w:t xml:space="preserve">NDA filed, potential 2025 launch:</w:t>
      </w:r>
      <w:r>
        <w:t xml:space="preserve"> </w:t>
      </w:r>
      <w:r>
        <w:t xml:space="preserve">Brensocatib is Insmed’s crown jewel pipeline asset. It’s an oral, first-in-class inhibitor of neutrophil serine protease activation, being developed for</w:t>
      </w:r>
      <w:r>
        <w:t xml:space="preserve"> </w:t>
      </w:r>
      <w:r>
        <w:rPr>
          <w:b/>
          <w:bCs/>
        </w:rPr>
        <w:t xml:space="preserve">non-cystic fibrosis bronchiectasis</w:t>
      </w:r>
      <w:r>
        <w:t xml:space="preserve"> </w:t>
      </w:r>
      <w:r>
        <w:t xml:space="preserve">– a serious chronic lung disease with no approved treatments. In a landmark Phase 3 trial (ASPEN), brensocatib</w:t>
      </w:r>
      <w:r>
        <w:t xml:space="preserve"> </w:t>
      </w:r>
      <w:r>
        <w:rPr>
          <w:i/>
          <w:iCs/>
        </w:rPr>
        <w:t xml:space="preserve">met its primary endpoint</w:t>
      </w:r>
      <w:r>
        <w:t xml:space="preserve">, significantly reducing the annualized rate of pulmonary exacerbations vs placebo</w:t>
      </w:r>
      <w:hyperlink r:id="rId70">
        <w:r>
          <w:rPr>
            <w:rStyle w:val="Hyperlink"/>
          </w:rPr>
          <w:t xml:space="preserve">[48]</w:t>
        </w:r>
      </w:hyperlink>
      <w:hyperlink r:id="rId71">
        <w:r>
          <w:rPr>
            <w:rStyle w:val="Hyperlink"/>
          </w:rPr>
          <w:t xml:space="preserve">[49]</w:t>
        </w:r>
      </w:hyperlink>
      <w:r>
        <w:t xml:space="preserve">. Both tested doses (10mg and 25mg) showed statistically significant reductions in exacerbation frequency (~19–21% reduction) and key secondary endpoints like time to first exacerbation</w:t>
      </w:r>
      <w:hyperlink r:id="rId72">
        <w:r>
          <w:rPr>
            <w:rStyle w:val="Hyperlink"/>
          </w:rPr>
          <w:t xml:space="preserve">[50]</w:t>
        </w:r>
      </w:hyperlink>
      <w:hyperlink r:id="rId73">
        <w:r>
          <w:rPr>
            <w:rStyle w:val="Hyperlink"/>
          </w:rPr>
          <w:t xml:space="preserve">[51]</w:t>
        </w:r>
      </w:hyperlink>
      <w:r>
        <w:t xml:space="preserve">. The drug was well-tolerated at both doses</w:t>
      </w:r>
      <w:hyperlink r:id="rId74">
        <w:r>
          <w:rPr>
            <w:rStyle w:val="Hyperlink"/>
          </w:rPr>
          <w:t xml:space="preserve">[52]</w:t>
        </w:r>
      </w:hyperlink>
      <w:r>
        <w:t xml:space="preserve">. These positive results</w:t>
      </w:r>
      <w:r>
        <w:t xml:space="preserve"> </w:t>
      </w:r>
      <w:r>
        <w:rPr>
          <w:b/>
          <w:bCs/>
        </w:rPr>
        <w:t xml:space="preserve">validate DPP1 inhibition as a novel mechanism</w:t>
      </w:r>
      <w:r>
        <w:t xml:space="preserve"> </w:t>
      </w:r>
      <w:r>
        <w:t xml:space="preserve">for neutrophil-driven diseases</w:t>
      </w:r>
      <w:hyperlink r:id="rId75">
        <w:r>
          <w:rPr>
            <w:rStyle w:val="Hyperlink"/>
          </w:rPr>
          <w:t xml:space="preserve">[53]</w:t>
        </w:r>
      </w:hyperlink>
      <w:r>
        <w:t xml:space="preserve">. Insmed moved quickly – the FDA accepted the NDA in Feb 2025 and granted Priority Review, setting a PDUFA target date of</w:t>
      </w:r>
      <w:r>
        <w:t xml:space="preserve"> </w:t>
      </w:r>
      <w:r>
        <w:rPr>
          <w:i/>
          <w:iCs/>
        </w:rPr>
        <w:t xml:space="preserve">August 12, 2025</w:t>
      </w:r>
      <w:hyperlink r:id="rId41">
        <w:r>
          <w:rPr>
            <w:rStyle w:val="Hyperlink"/>
          </w:rPr>
          <w:t xml:space="preserve">[21]</w:t>
        </w:r>
      </w:hyperlink>
      <w:r>
        <w:t xml:space="preserve">. An approval would make brensocatib the</w:t>
      </w:r>
      <w:r>
        <w:t xml:space="preserve"> </w:t>
      </w:r>
      <w:r>
        <w:rPr>
          <w:b/>
          <w:bCs/>
        </w:rPr>
        <w:t xml:space="preserve">first therapy ever approved for bronchiectasis</w:t>
      </w:r>
      <w:hyperlink r:id="rId76">
        <w:r>
          <w:rPr>
            <w:rStyle w:val="Hyperlink"/>
          </w:rPr>
          <w:t xml:space="preserve">[54]</w:t>
        </w:r>
      </w:hyperlink>
      <w:r>
        <w:t xml:space="preserve">. Insmed plans an immediate U.S. launch, likely by Q3 2025 if approved</w:t>
      </w:r>
      <w:hyperlink r:id="rId44">
        <w:r>
          <w:rPr>
            <w:rStyle w:val="Hyperlink"/>
          </w:rPr>
          <w:t xml:space="preserve">[24]</w:t>
        </w:r>
      </w:hyperlink>
      <w:hyperlink r:id="rId77">
        <w:r>
          <w:rPr>
            <w:rStyle w:val="Hyperlink"/>
          </w:rPr>
          <w:t xml:space="preserve">[55]</w:t>
        </w:r>
      </w:hyperlink>
      <w:r>
        <w:t xml:space="preserve">. This could be transformational: bronchiectasis affects an estimated ~300k+ patients in the U.S./EU, and even with modest penetration, brensocatib’s annual sales potential is in the</w:t>
      </w:r>
      <w:r>
        <w:t xml:space="preserve"> </w:t>
      </w:r>
      <w:r>
        <w:rPr>
          <w:b/>
          <w:bCs/>
        </w:rPr>
        <w:t xml:space="preserve">billions (USD)</w:t>
      </w:r>
      <w:r>
        <w:t xml:space="preserve">. Analysts project peak sales ranging from $1B to $3B depending on market uptake. Insmed is also filing in EU/UK (submissions accepted) and Japan (planned 2025)</w:t>
      </w:r>
      <w:hyperlink r:id="rId77">
        <w:r>
          <w:rPr>
            <w:rStyle w:val="Hyperlink"/>
          </w:rPr>
          <w:t xml:space="preserve">[55]</w:t>
        </w:r>
      </w:hyperlink>
      <w:r>
        <w:t xml:space="preserve">, targeting launches in those regions in 2026</w:t>
      </w:r>
      <w:hyperlink r:id="rId44">
        <w:r>
          <w:rPr>
            <w:rStyle w:val="Hyperlink"/>
          </w:rPr>
          <w:t xml:space="preserve">[24]</w:t>
        </w:r>
      </w:hyperlink>
      <w:r>
        <w:t xml:space="preserve">. The</w:t>
      </w:r>
      <w:r>
        <w:t xml:space="preserve"> </w:t>
      </w:r>
      <w:r>
        <w:rPr>
          <w:b/>
          <w:bCs/>
        </w:rPr>
        <w:t xml:space="preserve">commercial outlook for brensocatib is strong</w:t>
      </w:r>
      <w:r>
        <w:t xml:space="preserve"> </w:t>
      </w:r>
      <w:r>
        <w:t xml:space="preserve">– as the first-to-market in an indication with high unmet need (patients currently managed with just antibiotics and physiotherapy), demand could be robust. Key opinion leaders have noted brensocatib’s</w:t>
      </w:r>
      <w:r>
        <w:t xml:space="preserve"> </w:t>
      </w:r>
      <w:r>
        <w:rPr>
          <w:i/>
          <w:iCs/>
        </w:rPr>
        <w:t xml:space="preserve">clinically meaningful</w:t>
      </w:r>
      <w:r>
        <w:t xml:space="preserve"> </w:t>
      </w:r>
      <w:r>
        <w:t xml:space="preserve">reduction in exacerbations could “herald a new era” in managing this disease</w:t>
      </w:r>
      <w:hyperlink r:id="rId78">
        <w:r>
          <w:rPr>
            <w:rStyle w:val="Hyperlink"/>
          </w:rPr>
          <w:t xml:space="preserve">[56]</w:t>
        </w:r>
      </w:hyperlink>
      <w:r>
        <w:t xml:space="preserve">. Beyond bronchiectasis, Insmed is wisely exploring brensocatib in other neutrophil-driven conditions: a Phase 2b in chronic rhinosinusitis without nasal polyps (CRSsNP) completes by end 2025</w:t>
      </w:r>
      <w:hyperlink r:id="rId79">
        <w:r>
          <w:rPr>
            <w:rStyle w:val="Hyperlink"/>
          </w:rPr>
          <w:t xml:space="preserve">[57]</w:t>
        </w:r>
      </w:hyperlink>
      <w:r>
        <w:t xml:space="preserve">, and another in hidradenitis suppurativa (a severe skin condition) is ongoing (interim data 2026)</w:t>
      </w:r>
      <w:hyperlink r:id="rId80">
        <w:r>
          <w:rPr>
            <w:rStyle w:val="Hyperlink"/>
          </w:rPr>
          <w:t xml:space="preserve">[58]</w:t>
        </w:r>
      </w:hyperlink>
      <w:r>
        <w:t xml:space="preserve">. Positive results in these would expand brensocatib’s label and sales.</w:t>
      </w:r>
      <w:r>
        <w:t xml:space="preserve"> </w:t>
      </w:r>
      <w:r>
        <w:rPr>
          <w:b/>
          <w:bCs/>
        </w:rPr>
        <w:t xml:space="preserve">Risks for brensocatib:</w:t>
      </w:r>
      <w:r>
        <w:t xml:space="preserve"> </w:t>
      </w:r>
      <w:r>
        <w:t xml:space="preserve">The upcoming FDA decision is a binary event; while approval is expected (given strong Phase 3 data), any delay or unexpected safety concern would hurt the stock. Additionally, commercialization execution will be critical – Insmed is substantially increasing headcount and expenses to ensure a successful launch</w:t>
      </w:r>
      <w:hyperlink r:id="rId58">
        <w:r>
          <w:rPr>
            <w:rStyle w:val="Hyperlink"/>
          </w:rPr>
          <w:t xml:space="preserve">[37]</w:t>
        </w:r>
      </w:hyperlink>
      <w:r>
        <w:t xml:space="preserve">. Initial uptake in 2025–26 will be a key indicator (watch for insurance coverage and physician education challenges in a new market). Competition in bronchiectasis is limited in the near-term; a Phase 3 of benralizumab (an IL-5 inhibitor) failed to show clear benefit, leaving brensocatib well ahead. Overall, brensocatib offers</w:t>
      </w:r>
      <w:r>
        <w:t xml:space="preserve"> </w:t>
      </w:r>
      <w:r>
        <w:rPr>
          <w:b/>
          <w:bCs/>
        </w:rPr>
        <w:t xml:space="preserve">blockbuster potential</w:t>
      </w:r>
      <w:r>
        <w:t xml:space="preserve"> </w:t>
      </w:r>
      <w:r>
        <w:t xml:space="preserve">and is the linchpin of Insmed’s valuation.</w:t>
      </w:r>
    </w:p>
    <w:p>
      <w:pPr>
        <w:numPr>
          <w:ilvl w:val="0"/>
          <w:numId w:val="1001"/>
        </w:numPr>
      </w:pPr>
      <w:r>
        <w:rPr>
          <w:b/>
          <w:bCs/>
        </w:rPr>
        <w:t xml:space="preserve">TPIP – Treprostinil Palmitil Inhalation Powder</w:t>
      </w:r>
      <w:r>
        <w:t xml:space="preserve"> </w:t>
      </w:r>
      <w:r>
        <w:t xml:space="preserve">–</w:t>
      </w:r>
      <w:r>
        <w:t xml:space="preserve"> </w:t>
      </w:r>
      <w:r>
        <w:rPr>
          <w:i/>
          <w:iCs/>
        </w:rPr>
        <w:t xml:space="preserve">Phase 2 success in PAH:</w:t>
      </w:r>
      <w:r>
        <w:t xml:space="preserve"> </w:t>
      </w:r>
      <w:r>
        <w:t xml:space="preserve">TPIP is an inhaled prodrug of treprostinil (a vasodilator) that Insmed formulated for once-daily dosing. It aims to improve on current PAH therapies by delivering high local drug concentration in the lungs with improved convenience (existing inhaled treprostinil requires 4 doses/day). In June 2025, Insmed announced</w:t>
      </w:r>
      <w:r>
        <w:t xml:space="preserve"> </w:t>
      </w:r>
      <w:r>
        <w:rPr>
          <w:i/>
          <w:iCs/>
        </w:rPr>
        <w:t xml:space="preserve">positive Phase 2b results</w:t>
      </w:r>
      <w:r>
        <w:t xml:space="preserve"> </w:t>
      </w:r>
      <w:r>
        <w:t xml:space="preserve">in pulmonary arterial hypertension: the trial met its primary endpoint, showing a statistically significant improvement in pulmonary vascular resistance (PVR) and also improved 6-minute walk distance,</w:t>
      </w:r>
      <w:r>
        <w:t xml:space="preserve"> </w:t>
      </w:r>
      <w:r>
        <w:rPr>
          <w:i/>
          <w:iCs/>
        </w:rPr>
        <w:t xml:space="preserve">surpassing expectations</w:t>
      </w:r>
      <w:hyperlink r:id="rId81">
        <w:r>
          <w:rPr>
            <w:rStyle w:val="Hyperlink"/>
          </w:rPr>
          <w:t xml:space="preserve">[59]</w:t>
        </w:r>
      </w:hyperlink>
      <w:r>
        <w:t xml:space="preserve">. Insmed called the results “unprecedented” for an inhaled PAH therapy</w:t>
      </w:r>
      <w:hyperlink r:id="rId82">
        <w:r>
          <w:rPr>
            <w:rStyle w:val="Hyperlink"/>
          </w:rPr>
          <w:t xml:space="preserve">[60]</w:t>
        </w:r>
      </w:hyperlink>
      <w:r>
        <w:t xml:space="preserve">. The news caused Insmed shares to soar ~28% to ~$90 (a multi-decade high)</w:t>
      </w:r>
      <w:hyperlink r:id="rId83">
        <w:r>
          <w:rPr>
            <w:rStyle w:val="Hyperlink"/>
          </w:rPr>
          <w:t xml:space="preserve">[61]</w:t>
        </w:r>
      </w:hyperlink>
      <w:r>
        <w:t xml:space="preserve">, underlining TPIP’s perceived value. This outcome de-risks the program and paves the way for Phase 3. Insmed will initiate two Phase 3 trials: one in pulmonary hypertension due to interstitial lung disease in H2 2025, and one in PAH in early 2026</w:t>
      </w:r>
      <w:hyperlink r:id="rId84">
        <w:r>
          <w:rPr>
            <w:rStyle w:val="Hyperlink"/>
          </w:rPr>
          <w:t xml:space="preserve">[62]</w:t>
        </w:r>
      </w:hyperlink>
      <w:r>
        <w:t xml:space="preserve">.</w:t>
      </w:r>
      <w:r>
        <w:t xml:space="preserve"> </w:t>
      </w:r>
      <w:r>
        <w:rPr>
          <w:b/>
          <w:bCs/>
        </w:rPr>
        <w:t xml:space="preserve">Market potential:</w:t>
      </w:r>
      <w:r>
        <w:t xml:space="preserve"> </w:t>
      </w:r>
      <w:r>
        <w:t xml:space="preserve">PAH is a competitive but large market (several billion dollars, dominated by oral and infused prostacyclins and endothelin antagonists). If TPIP’s once-daily profile holds up, it could capture share, especially in patients who struggle with more frequent dosing. Importantly, United Therapeutics’ inhaled treprostinil (Tyvaso) is a 4x daily therapy – TPIP could offer a more potent, convenient alternative. This disruptive potential was reflected when UT’s stock dropped on Insmed’s data readout</w:t>
      </w:r>
      <w:hyperlink r:id="rId45">
        <w:r>
          <w:rPr>
            <w:rStyle w:val="Hyperlink"/>
          </w:rPr>
          <w:t xml:space="preserve">[25]</w:t>
        </w:r>
      </w:hyperlink>
      <w:r>
        <w:t xml:space="preserve">. We view TPIP as a high-upside pipeline asset: it could become Insmed’s third commercial product ~2027, addressing both PAH and related pulmonary hypertension conditions.</w:t>
      </w:r>
      <w:r>
        <w:t xml:space="preserve"> </w:t>
      </w:r>
      <w:r>
        <w:rPr>
          <w:b/>
          <w:bCs/>
        </w:rPr>
        <w:t xml:space="preserve">Risks:</w:t>
      </w:r>
      <w:r>
        <w:t xml:space="preserve"> </w:t>
      </w:r>
      <w:r>
        <w:t xml:space="preserve">PAH trials are challenging and expensive; and while Phase 2 is promising, Phase 3 will need to show tangible clinical benefit (exercise capacity, possibly morbidity/mortality endpoints) for regulatory approval. Additionally, UT is developing an</w:t>
      </w:r>
      <w:r>
        <w:t xml:space="preserve"> </w:t>
      </w:r>
      <w:r>
        <w:rPr>
          <w:i/>
          <w:iCs/>
        </w:rPr>
        <w:t xml:space="preserve">once-daily version of Tyvaso</w:t>
      </w:r>
      <w:r>
        <w:t xml:space="preserve"> </w:t>
      </w:r>
      <w:r>
        <w:t xml:space="preserve">(in clinical trials), so competition will persist. Nonetheless, TPIP expands Insmed’s portfolio into another orphan specialty area and adds a</w:t>
      </w:r>
      <w:r>
        <w:t xml:space="preserve"> </w:t>
      </w:r>
      <w:r>
        <w:rPr>
          <w:i/>
          <w:iCs/>
        </w:rPr>
        <w:t xml:space="preserve">medium-term growth driver</w:t>
      </w:r>
      <w:r>
        <w:t xml:space="preserve">. The company’s rapid advancement to Phase 3 planning indicates confidence.</w:t>
      </w:r>
    </w:p>
    <w:p>
      <w:pPr>
        <w:numPr>
          <w:ilvl w:val="0"/>
          <w:numId w:val="1001"/>
        </w:numPr>
      </w:pPr>
      <w:r>
        <w:rPr>
          <w:b/>
          <w:bCs/>
        </w:rPr>
        <w:t xml:space="preserve">Early-Stage and Other Programs:</w:t>
      </w:r>
      <w:r>
        <w:t xml:space="preserve"> </w:t>
      </w:r>
      <w:r>
        <w:t xml:space="preserve">Insmed has been investing in</w:t>
      </w:r>
      <w:r>
        <w:t xml:space="preserve"> </w:t>
      </w:r>
      <w:r>
        <w:rPr>
          <w:i/>
          <w:iCs/>
        </w:rPr>
        <w:t xml:space="preserve">next-generation technologies</w:t>
      </w:r>
      <w:r>
        <w:t xml:space="preserve"> </w:t>
      </w:r>
      <w:r>
        <w:t xml:space="preserve">via both internal research and acquisitions. In 2023, it acquired</w:t>
      </w:r>
      <w:r>
        <w:t xml:space="preserve"> </w:t>
      </w:r>
      <w:r>
        <w:rPr>
          <w:b/>
          <w:bCs/>
        </w:rPr>
        <w:t xml:space="preserve">Adrestia Therapeutics</w:t>
      </w:r>
      <w:r>
        <w:t xml:space="preserve"> </w:t>
      </w:r>
      <w:r>
        <w:t xml:space="preserve">(synthetic rescue gene therapy platform)</w:t>
      </w:r>
      <w:hyperlink r:id="rId85">
        <w:r>
          <w:rPr>
            <w:rStyle w:val="Hyperlink"/>
          </w:rPr>
          <w:t xml:space="preserve">[63]</w:t>
        </w:r>
      </w:hyperlink>
      <w:r>
        <w:t xml:space="preserve">, and it has built a gene therapy division working on precision AAV delivery, protein deimmunization, RNA repair, etc.. The lead gene therapy (INS1201 for Duchenne muscular dystrophy) entered Phase 1 in early 2025</w:t>
      </w:r>
      <w:hyperlink r:id="rId86">
        <w:r>
          <w:rPr>
            <w:rStyle w:val="Hyperlink"/>
          </w:rPr>
          <w:t xml:space="preserve">[64]</w:t>
        </w:r>
      </w:hyperlink>
      <w:r>
        <w:t xml:space="preserve">, and two more gene therapy candidates (for ALS and Stargardt disease) are in preclinical development</w:t>
      </w:r>
      <w:hyperlink r:id="rId87">
        <w:r>
          <w:rPr>
            <w:rStyle w:val="Hyperlink"/>
          </w:rPr>
          <w:t xml:space="preserve">[65]</w:t>
        </w:r>
      </w:hyperlink>
      <w:r>
        <w:t xml:space="preserve">. These are high-risk, long horizon projects but demonstrate</w:t>
      </w:r>
      <w:r>
        <w:t xml:space="preserve"> </w:t>
      </w:r>
      <w:r>
        <w:rPr>
          <w:b/>
          <w:bCs/>
        </w:rPr>
        <w:t xml:space="preserve">strategic vision</w:t>
      </w:r>
      <w:r>
        <w:t xml:space="preserve"> </w:t>
      </w:r>
      <w:r>
        <w:t xml:space="preserve">– Insmed aims to evolve into a multi-modality biopharma, not just a one-product company. The company expects to file 1–2 INDs per year from its 30+ preclinical programs, while keeping total preclinical spend under 20% of R&amp;D budget</w:t>
      </w:r>
      <w:hyperlink r:id="rId88">
        <w:r>
          <w:rPr>
            <w:rStyle w:val="Hyperlink"/>
          </w:rPr>
          <w:t xml:space="preserve">[66]</w:t>
        </w:r>
      </w:hyperlink>
      <w:r>
        <w:t xml:space="preserve">. This disciplined approach balances innovation with cost control. We do not ascribe significant near-term value to these early programs (given minimal data yet), but any breakthrough (e.g. early DMD gene therapy results) could provide upside. It’s worth noting Insmed’s R&amp;D leadership (including ex-AstraZeneca and Novartis veterans) is experienced in shepherding novel therapies. The firm’s willingness to leverage AI and protein engineering in drug discovery also aligns with cutting-edge industry trends</w:t>
      </w:r>
      <w:hyperlink r:id="rId89">
        <w:r>
          <w:rPr>
            <w:rStyle w:val="Hyperlink"/>
          </w:rPr>
          <w:t xml:space="preserve">[67]</w:t>
        </w:r>
      </w:hyperlink>
      <w:r>
        <w:t xml:space="preserve">.</w:t>
      </w:r>
    </w:p>
    <w:p>
      <w:pPr>
        <w:pStyle w:val="FirstParagraph"/>
      </w:pPr>
      <w:r>
        <w:rPr>
          <w:b/>
          <w:bCs/>
        </w:rPr>
        <w:t xml:space="preserve">Management &amp; Strategy:</w:t>
      </w:r>
      <w:r>
        <w:t xml:space="preserve"> </w:t>
      </w:r>
      <w:r>
        <w:t xml:space="preserve">Insmed is led by CEO Will Lewis (since 2012), who has a solid track record, taking the company from a development-stage outfit to a commercial entity. Management is regarded as</w:t>
      </w:r>
      <w:r>
        <w:t xml:space="preserve"> </w:t>
      </w:r>
      <w:r>
        <w:rPr>
          <w:b/>
          <w:bCs/>
        </w:rPr>
        <w:t xml:space="preserve">execution-focused and shareholder-friendly</w:t>
      </w:r>
      <w:r>
        <w:t xml:space="preserve"> </w:t>
      </w:r>
      <w:r>
        <w:t xml:space="preserve">– evidenced by successful global launches of ARIKAYCE and prudent capital raises timed around positive data. The decision to redeem convertible notes early (forcing conversion at $32.50/share)</w:t>
      </w:r>
      <w:hyperlink r:id="rId64">
        <w:r>
          <w:rPr>
            <w:rStyle w:val="Hyperlink"/>
          </w:rPr>
          <w:t xml:space="preserve">[43]</w:t>
        </w:r>
      </w:hyperlink>
      <w:r>
        <w:t xml:space="preserve"> </w:t>
      </w:r>
      <w:r>
        <w:t xml:space="preserve">and then raise equity at ~$96/share</w:t>
      </w:r>
      <w:hyperlink r:id="rId63">
        <w:r>
          <w:rPr>
            <w:rStyle w:val="Hyperlink"/>
          </w:rPr>
          <w:t xml:space="preserve">[42]</w:t>
        </w:r>
      </w:hyperlink>
      <w:r>
        <w:t xml:space="preserve"> </w:t>
      </w:r>
      <w:r>
        <w:t xml:space="preserve">shows savvy treasury management that minimized dilution when the stock was undervalued and capitalized on strength after derisking events. Strategically, Insmed is pursuing a</w:t>
      </w:r>
      <w:r>
        <w:t xml:space="preserve"> </w:t>
      </w:r>
      <w:r>
        <w:rPr>
          <w:i/>
          <w:iCs/>
        </w:rPr>
        <w:t xml:space="preserve">“multiple shots on goal”</w:t>
      </w:r>
      <w:r>
        <w:t xml:space="preserve"> </w:t>
      </w:r>
      <w:r>
        <w:t xml:space="preserve">approach: it has diversified into three franchises (NTM lung disease, bronchiectasis, PAH) plus platform research. This reduces reliance on any single program (though brensocatib is clearly the linchpin in the near term). The company’s partnership strategy so far has been to retain rights and commercialize on its own globally (they have built operations in the US, EU, and Japan)</w:t>
      </w:r>
      <w:hyperlink r:id="rId49">
        <w:r>
          <w:rPr>
            <w:rStyle w:val="Hyperlink"/>
          </w:rPr>
          <w:t xml:space="preserve">[28]</w:t>
        </w:r>
      </w:hyperlink>
      <w:hyperlink r:id="rId90">
        <w:r>
          <w:rPr>
            <w:rStyle w:val="Hyperlink"/>
          </w:rPr>
          <w:t xml:space="preserve">[68]</w:t>
        </w:r>
      </w:hyperlink>
      <w:r>
        <w:t xml:space="preserve">. This means higher potential reward (full revenues) but also higher burn rate and execution risk. We wouldn’t be surprised if Insmed eventually seeks a</w:t>
      </w:r>
      <w:r>
        <w:t xml:space="preserve"> </w:t>
      </w:r>
      <w:r>
        <w:rPr>
          <w:i/>
          <w:iCs/>
        </w:rPr>
        <w:t xml:space="preserve">commercial partner in certain markets</w:t>
      </w:r>
      <w:r>
        <w:t xml:space="preserve"> </w:t>
      </w:r>
      <w:r>
        <w:t xml:space="preserve">(e.g. partnering in China or other regions for brensocatib or Arikayce) to maximize reach. Management has also shown foresight in capacity planning – a project is underway to establish U.S. manufacturing for brensocatib to secure supply</w:t>
      </w:r>
      <w:hyperlink r:id="rId91">
        <w:r>
          <w:rPr>
            <w:rStyle w:val="Hyperlink"/>
          </w:rPr>
          <w:t xml:space="preserve">[69]</w:t>
        </w:r>
      </w:hyperlink>
      <w:hyperlink r:id="rId92">
        <w:r>
          <w:rPr>
            <w:rStyle w:val="Hyperlink"/>
          </w:rPr>
          <w:t xml:space="preserve">[70]</w:t>
        </w:r>
      </w:hyperlink>
      <w:r>
        <w:t xml:space="preserve">. Overall, Insmed’s leadership and strategic initiatives reflect a</w:t>
      </w:r>
      <w:r>
        <w:t xml:space="preserve"> </w:t>
      </w:r>
      <w:r>
        <w:rPr>
          <w:b/>
          <w:bCs/>
        </w:rPr>
        <w:t xml:space="preserve">“platform-building” biotech</w:t>
      </w:r>
      <w:r>
        <w:t xml:space="preserve"> </w:t>
      </w:r>
      <w:r>
        <w:t xml:space="preserve">on the cusp of significant scaling up.</w:t>
      </w:r>
    </w:p>
    <w:bookmarkEnd w:id="93"/>
    <w:bookmarkStart w:id="96" w:name="key-risks"/>
    <w:p>
      <w:pPr>
        <w:pStyle w:val="Heading3"/>
      </w:pPr>
      <w:r>
        <w:t xml:space="preserve">Key Risks</w:t>
      </w:r>
    </w:p>
    <w:p>
      <w:pPr>
        <w:pStyle w:val="FirstParagraph"/>
      </w:pPr>
      <w:r>
        <w:t xml:space="preserve">Investing in Insmed carries several</w:t>
      </w:r>
      <w:r>
        <w:t xml:space="preserve"> </w:t>
      </w:r>
      <w:r>
        <w:rPr>
          <w:b/>
          <w:bCs/>
        </w:rPr>
        <w:t xml:space="preserve">key risks</w:t>
      </w:r>
      <w:r>
        <w:t xml:space="preserve"> </w:t>
      </w:r>
      <w:r>
        <w:t xml:space="preserve">consistent with a late-stage biotech profile:</w:t>
      </w:r>
    </w:p>
    <w:p>
      <w:pPr>
        <w:numPr>
          <w:ilvl w:val="0"/>
          <w:numId w:val="1002"/>
        </w:numPr>
      </w:pPr>
      <w:r>
        <w:rPr>
          <w:b/>
          <w:bCs/>
        </w:rPr>
        <w:t xml:space="preserve">Clinical &amp; Regulatory Risks:</w:t>
      </w:r>
      <w:r>
        <w:t xml:space="preserve"> </w:t>
      </w:r>
      <w:r>
        <w:t xml:space="preserve">Despite past successes, pipeline programs could face setbacks. The most immediate is regulatory – a failure to obtain FDA approval for brensocatib (by Aug 2025) or an unexpected safety flag could severely impact the stock (brensocatib accounts for a large share of Insmed’s valuation). Similarly, future trials (e.g. TPIP Phase 3) could fail to confirm efficacy. Insmed also still needs to complete the confirmatory trial for Arikayce; until ENCORE reads out and an sNDA is filed (2026)</w:t>
      </w:r>
      <w:hyperlink r:id="rId69">
        <w:r>
          <w:rPr>
            <w:rStyle w:val="Hyperlink"/>
          </w:rPr>
          <w:t xml:space="preserve">[47]</w:t>
        </w:r>
      </w:hyperlink>
      <w:hyperlink r:id="rId69">
        <w:r>
          <w:rPr>
            <w:rStyle w:val="Hyperlink"/>
          </w:rPr>
          <w:t xml:space="preserve">[71]</w:t>
        </w:r>
      </w:hyperlink>
      <w:r>
        <w:t xml:space="preserve">, there is a risk of losing U.S. approval if the trial fails (though this risk appears low given Arikayce’s known benefits). Regulatory</w:t>
      </w:r>
      <w:r>
        <w:t xml:space="preserve"> </w:t>
      </w:r>
      <w:r>
        <w:rPr>
          <w:b/>
          <w:bCs/>
        </w:rPr>
        <w:t xml:space="preserve">delay risk</w:t>
      </w:r>
      <w:r>
        <w:t xml:space="preserve"> </w:t>
      </w:r>
      <w:r>
        <w:t xml:space="preserve">is also present – agencies in the EU or Japan might request additional data, slowing launches. Any hiccup in manufacturing or quality (especially as Insmed scales up production for brensocatib) could also affect approvals and supply. The broad label expansion efforts (all MAC patients, new brensocatib indications) mean multiple regulatory hurdles ahead.</w:t>
      </w:r>
    </w:p>
    <w:p>
      <w:pPr>
        <w:numPr>
          <w:ilvl w:val="0"/>
          <w:numId w:val="1002"/>
        </w:numPr>
      </w:pPr>
      <w:r>
        <w:rPr>
          <w:b/>
          <w:bCs/>
        </w:rPr>
        <w:t xml:space="preserve">Commercial and Competitive Risks:</w:t>
      </w:r>
      <w:r>
        <w:t xml:space="preserve"> </w:t>
      </w:r>
      <w:r>
        <w:t xml:space="preserve">Insmed is about to undertake a major commercial expansion with brensocatib.</w:t>
      </w:r>
      <w:r>
        <w:t xml:space="preserve"> </w:t>
      </w:r>
      <w:r>
        <w:rPr>
          <w:b/>
          <w:bCs/>
        </w:rPr>
        <w:t xml:space="preserve">Launch execution</w:t>
      </w:r>
      <w:r>
        <w:t xml:space="preserve"> </w:t>
      </w:r>
      <w:r>
        <w:t xml:space="preserve">risk is significant – educating physicians about a new therapy area (bronchiectasis), securing reimbursement (payors may be cautious until real-world data shows brensocatib’s value), and managing supply logistics across multiple continents will test the company’s capabilities. Any missteps could slow adoption. Competition, while not immediate in bronchiectasis, could emerge: other companies may now target this area given Insmed’s success (for example, inhaled antibiotics like colistin or nitric oxide are being studied off-label</w:t>
      </w:r>
      <w:hyperlink r:id="rId94">
        <w:r>
          <w:rPr>
            <w:rStyle w:val="Hyperlink"/>
          </w:rPr>
          <w:t xml:space="preserve">[72]</w:t>
        </w:r>
      </w:hyperlink>
      <w:r>
        <w:t xml:space="preserve">, and big pharma could resurrect trials of anti-inflammatory biologics). In NTM lung disease, Arikayce faces indirect competition from off-label IV amikacin and newer antibiotics under development; its growth could plateau if new therapies enter or if usage shifts to earlier lines (reducing the refractory pool). In PAH, as discussed, TPIP will compete with entrenched therapies – United Therapeutics, Janssen, and others won’t cede share easily and are innovating themselves.</w:t>
      </w:r>
      <w:r>
        <w:t xml:space="preserve"> </w:t>
      </w:r>
      <w:r>
        <w:rPr>
          <w:b/>
          <w:bCs/>
        </w:rPr>
        <w:t xml:space="preserve">Pricing and reimbursement</w:t>
      </w:r>
      <w:r>
        <w:t xml:space="preserve"> </w:t>
      </w:r>
      <w:r>
        <w:t xml:space="preserve">present another risk: brensocatib likely will be priced as an orphan drug (possibly $100k+ per year given no competition). Insurers may impose step-edits or require patients to have frequent exacerbations before covering, which could limit initial uptake. The IRA’s Medicare price negotiation probably won’t hit brensocatib until much later (if it becomes a top Medicare expenditure years down the line), but it’s a long-term consideration for any successful drug.</w:t>
      </w:r>
    </w:p>
    <w:p>
      <w:pPr>
        <w:numPr>
          <w:ilvl w:val="0"/>
          <w:numId w:val="1002"/>
        </w:numPr>
      </w:pPr>
      <w:r>
        <w:rPr>
          <w:b/>
          <w:bCs/>
        </w:rPr>
        <w:t xml:space="preserve">Financial &amp; Dilution Risks:</w:t>
      </w:r>
      <w:r>
        <w:t xml:space="preserve"> </w:t>
      </w:r>
      <w:r>
        <w:t xml:space="preserve">Insmed’s aggressive development plans require substantial cash. The company’s burn rate will remain high (projected ~$800M+ in 2025). While it currently has a comfortable cash cushion (~$1.9B after the recent raise), continued losses mean it will draw down this cash over the next 2–3 years. If brensocatib launch revenues underperform or if the company embarks on new costly trials,</w:t>
      </w:r>
      <w:r>
        <w:t xml:space="preserve"> </w:t>
      </w:r>
      <w:r>
        <w:rPr>
          <w:b/>
          <w:bCs/>
        </w:rPr>
        <w:t xml:space="preserve">additional capital raises</w:t>
      </w:r>
      <w:r>
        <w:t xml:space="preserve"> </w:t>
      </w:r>
      <w:r>
        <w:t xml:space="preserve">could be needed by late 2026 or beyond. Equity dilution is a risk, though Insmed has tried to mitigate this via timely offerings. The company also has high debt/equity on paper (debt-to-equity was &gt;11x pre-conversion)</w:t>
      </w:r>
      <w:hyperlink r:id="rId65">
        <w:r>
          <w:rPr>
            <w:rStyle w:val="Hyperlink"/>
          </w:rPr>
          <w:t xml:space="preserve">[44]</w:t>
        </w:r>
      </w:hyperlink>
      <w:r>
        <w:t xml:space="preserve">, reflecting previous financings; however, a large portion of debt was the convertible notes now converted to equity, so leverage should drop. Investors should monitor if Insmed takes on new debt (e.g. royalty financings) that could claim a portion of future revenues</w:t>
      </w:r>
      <w:hyperlink r:id="rId66">
        <w:r>
          <w:rPr>
            <w:rStyle w:val="Hyperlink"/>
          </w:rPr>
          <w:t xml:space="preserve">[45]</w:t>
        </w:r>
      </w:hyperlink>
      <w:r>
        <w:t xml:space="preserve">. Another financial risk is that</w:t>
      </w:r>
      <w:r>
        <w:t xml:space="preserve"> </w:t>
      </w:r>
      <w:r>
        <w:rPr>
          <w:b/>
          <w:bCs/>
        </w:rPr>
        <w:t xml:space="preserve">expenses might not scale back as quickly as anticipated</w:t>
      </w:r>
      <w:r>
        <w:t xml:space="preserve"> </w:t>
      </w:r>
      <w:r>
        <w:t xml:space="preserve">– Insmed has indicated preclinical programs will remain &lt;20% of spend</w:t>
      </w:r>
      <w:hyperlink r:id="rId88">
        <w:r>
          <w:rPr>
            <w:rStyle w:val="Hyperlink"/>
          </w:rPr>
          <w:t xml:space="preserve">[66]</w:t>
        </w:r>
      </w:hyperlink>
      <w:r>
        <w:t xml:space="preserve">, but if they pursue multiple gene therapy trials, R&amp;D costs could stay elevated and delay profitability even after new products launch. Achieving profitability will require both significant revenue ramp (likely by 2027–28) and cost discipline.</w:t>
      </w:r>
    </w:p>
    <w:p>
      <w:pPr>
        <w:numPr>
          <w:ilvl w:val="0"/>
          <w:numId w:val="1002"/>
        </w:numPr>
      </w:pPr>
      <w:r>
        <w:rPr>
          <w:b/>
          <w:bCs/>
        </w:rPr>
        <w:t xml:space="preserve">Other Risks:</w:t>
      </w:r>
      <w:r>
        <w:t xml:space="preserve"> </w:t>
      </w:r>
      <w:r>
        <w:rPr>
          <w:b/>
          <w:bCs/>
        </w:rPr>
        <w:t xml:space="preserve">Intellectual property</w:t>
      </w:r>
      <w:r>
        <w:t xml:space="preserve"> </w:t>
      </w:r>
      <w:r>
        <w:t xml:space="preserve">– Insmed’s key patents (for Arikayce’s formulation, brensocatib’s composition) provide protection into the 2030s, but any unforeseen IP challenges or generic entrants (unlikely in near term for complex therapies) would be detrimental.</w:t>
      </w:r>
      <w:r>
        <w:t xml:space="preserve"> </w:t>
      </w:r>
      <w:r>
        <w:rPr>
          <w:b/>
          <w:bCs/>
        </w:rPr>
        <w:t xml:space="preserve">Manufacturing and supply chain</w:t>
      </w:r>
      <w:r>
        <w:t xml:space="preserve"> </w:t>
      </w:r>
      <w:r>
        <w:t xml:space="preserve">– as mentioned, any issue producing liposomal amikacin or brensocatib at scale (especially given complex nebulizer delivery for Arikayce) could disrupt sales. The company is diversifying manufacturing to the U.S. to reduce tariff/supply risk</w:t>
      </w:r>
      <w:hyperlink r:id="rId92">
        <w:r>
          <w:rPr>
            <w:rStyle w:val="Hyperlink"/>
          </w:rPr>
          <w:t xml:space="preserve">[70]</w:t>
        </w:r>
      </w:hyperlink>
      <w:r>
        <w:t xml:space="preserve">.</w:t>
      </w:r>
      <w:r>
        <w:t xml:space="preserve"> </w:t>
      </w:r>
      <w:r>
        <w:rPr>
          <w:b/>
          <w:bCs/>
        </w:rPr>
        <w:t xml:space="preserve">Macro and FX</w:t>
      </w:r>
      <w:r>
        <w:t xml:space="preserve"> </w:t>
      </w:r>
      <w:r>
        <w:t xml:space="preserve">– with global operations, currency fluctuations (yen, euro) could impact reported revenues (a minor consideration). Lastly,</w:t>
      </w:r>
      <w:r>
        <w:t xml:space="preserve"> </w:t>
      </w:r>
      <w:r>
        <w:rPr>
          <w:b/>
          <w:bCs/>
        </w:rPr>
        <w:t xml:space="preserve">management risk</w:t>
      </w:r>
      <w:r>
        <w:t xml:space="preserve">: the ambitious growth could strain management bandwidth. Integration of new acquisitions (like gene therapy teams) needs to be managed to avoid distraction from core execution</w:t>
      </w:r>
      <w:hyperlink r:id="rId95">
        <w:r>
          <w:rPr>
            <w:rStyle w:val="Hyperlink"/>
          </w:rPr>
          <w:t xml:space="preserve">[73]</w:t>
        </w:r>
      </w:hyperlink>
      <w:r>
        <w:t xml:space="preserve">. So far, Insmed’s team has navigated growth well, but continued execution is critical. In summary, while Insmed’s opportunity is large, investors must be cognizant that it faces the</w:t>
      </w:r>
      <w:r>
        <w:t xml:space="preserve"> </w:t>
      </w:r>
      <w:r>
        <w:rPr>
          <w:i/>
          <w:iCs/>
        </w:rPr>
        <w:t xml:space="preserve">typical high-risk, high-reward profile</w:t>
      </w:r>
      <w:r>
        <w:t xml:space="preserve"> </w:t>
      </w:r>
      <w:r>
        <w:t xml:space="preserve">of a biotech scaling from one product to several. Diversification of the pipeline helps, but success is still most heavily dependent on brensocatib’s approval and uptake.</w:t>
      </w:r>
    </w:p>
    <w:bookmarkEnd w:id="96"/>
    <w:bookmarkEnd w:id="97"/>
    <w:bookmarkStart w:id="106" w:name="valuation-analysis"/>
    <w:p>
      <w:pPr>
        <w:pStyle w:val="Heading2"/>
      </w:pPr>
      <w:r>
        <w:t xml:space="preserve">Valuation Analysis</w:t>
      </w:r>
    </w:p>
    <w:p>
      <w:pPr>
        <w:pStyle w:val="FirstParagraph"/>
      </w:pPr>
      <w:r>
        <w:t xml:space="preserve">Insmed’s valuation reflects high expectations for its pipeline, trading at a premium to current fundamentals. The stock recently hit a 52-week high around</w:t>
      </w:r>
      <w:r>
        <w:t xml:space="preserve"> </w:t>
      </w:r>
      <w:r>
        <w:rPr>
          <w:b/>
          <w:bCs/>
        </w:rPr>
        <w:t xml:space="preserve">$111 per share</w:t>
      </w:r>
      <w:r>
        <w:t xml:space="preserve"> </w:t>
      </w:r>
      <w:r>
        <w:t xml:space="preserve">(August 2025)</w:t>
      </w:r>
      <w:hyperlink r:id="rId98">
        <w:r>
          <w:rPr>
            <w:rStyle w:val="Hyperlink"/>
          </w:rPr>
          <w:t xml:space="preserve">[74]</w:t>
        </w:r>
      </w:hyperlink>
      <w:r>
        <w:t xml:space="preserve">, equating to a market capitalization of ~$21.1 billion</w:t>
      </w:r>
      <w:hyperlink r:id="rId65">
        <w:r>
          <w:rPr>
            <w:rStyle w:val="Hyperlink"/>
          </w:rPr>
          <w:t xml:space="preserve">[75]</w:t>
        </w:r>
      </w:hyperlink>
      <w:r>
        <w:t xml:space="preserve">. We assess valuation through</w:t>
      </w:r>
      <w:r>
        <w:t xml:space="preserve"> </w:t>
      </w:r>
      <w:r>
        <w:rPr>
          <w:b/>
          <w:bCs/>
        </w:rPr>
        <w:t xml:space="preserve">peer comparison</w:t>
      </w:r>
      <w:r>
        <w:t xml:space="preserve"> </w:t>
      </w:r>
      <w:r>
        <w:t xml:space="preserve">and consensus outlook:</w:t>
      </w:r>
    </w:p>
    <w:p>
      <w:pPr>
        <w:pStyle w:val="BodyText"/>
      </w:pPr>
      <w:r>
        <w:rPr>
          <w:b/>
          <w:bCs/>
        </w:rPr>
        <w:t xml:space="preserve">Peer Multiples:</w:t>
      </w:r>
      <w:r>
        <w:t xml:space="preserve"> </w:t>
      </w:r>
      <w:r>
        <w:t xml:space="preserve">Traditional metrics (P/E, EV/EBITDA) are not meaningful since Insmed is not yet profitable (P/E is –18.7 based on 2025 EPS)</w:t>
      </w:r>
      <w:hyperlink r:id="rId65">
        <w:r>
          <w:rPr>
            <w:rStyle w:val="Hyperlink"/>
          </w:rPr>
          <w:t xml:space="preserve">[75]</w:t>
        </w:r>
      </w:hyperlink>
      <w:r>
        <w:t xml:space="preserve">. Instead,</w:t>
      </w:r>
      <w:r>
        <w:t xml:space="preserve"> </w:t>
      </w:r>
      <w:r>
        <w:rPr>
          <w:b/>
          <w:bCs/>
        </w:rPr>
        <w:t xml:space="preserve">EV/Sales</w:t>
      </w:r>
      <w:r>
        <w:t xml:space="preserve"> </w:t>
      </w:r>
      <w:r>
        <w:t xml:space="preserve">and</w:t>
      </w:r>
      <w:r>
        <w:t xml:space="preserve"> </w:t>
      </w:r>
      <w:r>
        <w:rPr>
          <w:b/>
          <w:bCs/>
        </w:rPr>
        <w:t xml:space="preserve">EV/R&amp;D</w:t>
      </w:r>
      <w:r>
        <w:t xml:space="preserve"> </w:t>
      </w:r>
      <w:r>
        <w:t xml:space="preserve">can be considered. At $21B market cap and ~$20B enterprise value (net of cash), Insmed trades at</w:t>
      </w:r>
      <w:r>
        <w:t xml:space="preserve"> </w:t>
      </w:r>
      <w:r>
        <w:rPr>
          <w:b/>
          <w:bCs/>
        </w:rPr>
        <w:t xml:space="preserve">~50× 2025 sales</w:t>
      </w:r>
      <w:r>
        <w:t xml:space="preserve"> </w:t>
      </w:r>
      <w:r>
        <w:t xml:space="preserve">(using $415M revenue guidance) – a very rich multiple. This high P/S reflects the market’s anticipation of explosive growth once brensocatib and TPIP come online. By contrast, established biopharma peers trade at single-digit multiples. For example,</w:t>
      </w:r>
      <w:r>
        <w:t xml:space="preserve"> </w:t>
      </w:r>
      <w:r>
        <w:rPr>
          <w:b/>
          <w:bCs/>
        </w:rPr>
        <w:t xml:space="preserve">United Therapeutics (UTHR)</w:t>
      </w:r>
      <w:r>
        <w:t xml:space="preserve">, a profitable PAH-focused biotech, has 2025e sales ~$2.0B and a market cap ~$13B, for a P/S ~6.5× (and P/E ~12).</w:t>
      </w:r>
      <w:r>
        <w:t xml:space="preserve"> </w:t>
      </w:r>
      <w:r>
        <w:rPr>
          <w:b/>
          <w:bCs/>
        </w:rPr>
        <w:t xml:space="preserve">Vertex Pharmaceuticals (VRTX)</w:t>
      </w:r>
      <w:r>
        <w:t xml:space="preserve">, a larger profitable rare disease peer, trades around 9× sales and 20× earnings. Even high-growth but loss-making peers like</w:t>
      </w:r>
      <w:r>
        <w:t xml:space="preserve"> </w:t>
      </w:r>
      <w:r>
        <w:rPr>
          <w:b/>
          <w:bCs/>
        </w:rPr>
        <w:t xml:space="preserve">Alnylam (ALNY)</w:t>
      </w:r>
      <w:r>
        <w:t xml:space="preserve"> </w:t>
      </w:r>
      <w:r>
        <w:t xml:space="preserve">(RNAi therapeutics) trade ~20–25× sales. This suggests Insmed’s valuation already</w:t>
      </w:r>
      <w:r>
        <w:t xml:space="preserve"> </w:t>
      </w:r>
      <w:r>
        <w:rPr>
          <w:b/>
          <w:bCs/>
        </w:rPr>
        <w:t xml:space="preserve">prices in substantial pipeline success</w:t>
      </w:r>
      <w:r>
        <w:t xml:space="preserve"> </w:t>
      </w:r>
      <w:r>
        <w:t xml:space="preserve">– investors are looking beyond current revenue to 2027–2030 potential. A simple DCF-style thought: if one assumes brensocatib reaches ~$2B sales by 2030 and Arikayce ~$500M, with TPIP and others contributing another ~$1B, total sales could be ~$3.5B in 2030. Applying a typical biotech P/S of ~6× to that would yield ~$21B enterprise value – roughly today’s valuation. In that sense, the stock is trading as a</w:t>
      </w:r>
      <w:r>
        <w:t xml:space="preserve"> </w:t>
      </w:r>
      <w:r>
        <w:rPr>
          <w:b/>
          <w:bCs/>
        </w:rPr>
        <w:t xml:space="preserve">“pipeline realization” play</w:t>
      </w:r>
      <w:r>
        <w:t xml:space="preserve">, where it needs to execute to grow into its valuation.</w:t>
      </w:r>
    </w:p>
    <w:p>
      <w:pPr>
        <w:pStyle w:val="BodyText"/>
      </w:pPr>
      <w:r>
        <w:t xml:space="preserve">To put it in perspective, we compare Insmed to a few relevant companies in a</w:t>
      </w:r>
      <w:r>
        <w:t xml:space="preserve"> </w:t>
      </w:r>
      <w:r>
        <w:rPr>
          <w:b/>
          <w:bCs/>
        </w:rPr>
        <w:t xml:space="preserve">valuation table</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Company</w:t>
            </w:r>
          </w:p>
        </w:tc>
        <w:tc>
          <w:tcPr/>
          <w:p>
            <w:pPr>
              <w:pStyle w:val="Compact"/>
              <w:jc w:val="right"/>
            </w:pPr>
            <w:r>
              <w:rPr>
                <w:b/>
                <w:bCs/>
              </w:rPr>
              <w:t xml:space="preserve">Market Cap</w:t>
            </w:r>
            <w:r>
              <w:t xml:space="preserve"> </w:t>
            </w:r>
            <w:r>
              <w:t xml:space="preserve">(USD)</w:t>
            </w:r>
          </w:p>
        </w:tc>
        <w:tc>
          <w:tcPr/>
          <w:p>
            <w:pPr>
              <w:pStyle w:val="Compact"/>
              <w:jc w:val="right"/>
            </w:pPr>
            <w:r>
              <w:rPr>
                <w:b/>
                <w:bCs/>
              </w:rPr>
              <w:t xml:space="preserve">2025E Revenue</w:t>
            </w:r>
          </w:p>
        </w:tc>
        <w:tc>
          <w:tcPr/>
          <w:p>
            <w:pPr>
              <w:pStyle w:val="Compact"/>
              <w:jc w:val="right"/>
            </w:pPr>
            <w:r>
              <w:rPr>
                <w:b/>
                <w:bCs/>
              </w:rPr>
              <w:t xml:space="preserve">EV/Sales (2025)</w:t>
            </w:r>
          </w:p>
        </w:tc>
        <w:tc>
          <w:tcPr/>
          <w:p>
            <w:pPr>
              <w:pStyle w:val="Compact"/>
              <w:jc w:val="right"/>
            </w:pPr>
            <w:r>
              <w:rPr>
                <w:b/>
                <w:bCs/>
              </w:rPr>
              <w:t xml:space="preserve">EV/EBITDA</w:t>
            </w:r>
          </w:p>
        </w:tc>
        <w:tc>
          <w:tcPr/>
          <w:p>
            <w:pPr>
              <w:pStyle w:val="Compact"/>
            </w:pPr>
            <w:r>
              <w:rPr>
                <w:b/>
                <w:bCs/>
              </w:rPr>
              <w:t xml:space="preserve">Pipeline Status</w:t>
            </w:r>
          </w:p>
        </w:tc>
      </w:tr>
      <w:tr>
        <w:tc>
          <w:tcPr/>
          <w:p>
            <w:pPr>
              <w:pStyle w:val="Compact"/>
            </w:pPr>
            <w:r>
              <w:rPr>
                <w:b/>
                <w:bCs/>
              </w:rPr>
              <w:t xml:space="preserve">Insmed (INSM)</w:t>
            </w:r>
          </w:p>
        </w:tc>
        <w:tc>
          <w:tcPr/>
          <w:p>
            <w:pPr>
              <w:pStyle w:val="Compact"/>
              <w:jc w:val="right"/>
            </w:pPr>
            <w:r>
              <w:t xml:space="preserve">~$21.1 B</w:t>
            </w:r>
            <w:hyperlink r:id="rId65">
              <w:r>
                <w:rPr>
                  <w:rStyle w:val="Hyperlink"/>
                </w:rPr>
                <w:t xml:space="preserve">[75]</w:t>
              </w:r>
            </w:hyperlink>
          </w:p>
        </w:tc>
        <w:tc>
          <w:tcPr/>
          <w:p>
            <w:pPr>
              <w:pStyle w:val="Compact"/>
              <w:jc w:val="right"/>
            </w:pPr>
            <w:r>
              <w:t xml:space="preserve">~$415 M</w:t>
            </w:r>
            <w:hyperlink r:id="rId52">
              <w:r>
                <w:rPr>
                  <w:rStyle w:val="Hyperlink"/>
                </w:rPr>
                <w:t xml:space="preserve">[31]</w:t>
              </w:r>
            </w:hyperlink>
          </w:p>
        </w:tc>
        <w:tc>
          <w:tcPr/>
          <w:p>
            <w:pPr>
              <w:pStyle w:val="Compact"/>
              <w:jc w:val="right"/>
            </w:pPr>
            <w:r>
              <w:t xml:space="preserve">~50×</w:t>
            </w:r>
          </w:p>
        </w:tc>
        <w:tc>
          <w:tcPr/>
          <w:p>
            <w:pPr>
              <w:pStyle w:val="Compact"/>
              <w:jc w:val="right"/>
            </w:pPr>
            <w:r>
              <w:t xml:space="preserve">N/M (neg.)</w:t>
            </w:r>
          </w:p>
        </w:tc>
        <w:tc>
          <w:tcPr/>
          <w:p>
            <w:pPr>
              <w:pStyle w:val="Compact"/>
            </w:pPr>
            <w:r>
              <w:t xml:space="preserve">1 product (rev $400M); 2 near-launch (Ph3)</w:t>
            </w:r>
          </w:p>
        </w:tc>
      </w:tr>
      <w:tr>
        <w:tc>
          <w:tcPr/>
          <w:p>
            <w:pPr>
              <w:pStyle w:val="Compact"/>
            </w:pPr>
            <w:r>
              <w:rPr>
                <w:b/>
                <w:bCs/>
              </w:rPr>
              <w:t xml:space="preserve">United Therapeutics</w:t>
            </w:r>
            <w:r>
              <w:t xml:space="preserve"> </w:t>
            </w:r>
            <w:r>
              <w:t xml:space="preserve">(PAH peer)</w:t>
            </w:r>
          </w:p>
        </w:tc>
        <w:tc>
          <w:tcPr/>
          <w:p>
            <w:pPr>
              <w:pStyle w:val="Compact"/>
              <w:jc w:val="right"/>
            </w:pPr>
            <w:r>
              <w:t xml:space="preserve">~$13 B</w:t>
            </w:r>
            <w:hyperlink r:id="rId99">
              <w:r>
                <w:rPr>
                  <w:rStyle w:val="Hyperlink"/>
                </w:rPr>
                <w:t xml:space="preserve">[76]</w:t>
              </w:r>
            </w:hyperlink>
          </w:p>
        </w:tc>
        <w:tc>
          <w:tcPr/>
          <w:p>
            <w:pPr>
              <w:pStyle w:val="Compact"/>
              <w:jc w:val="right"/>
            </w:pPr>
            <w:r>
              <w:t xml:space="preserve">~$2.0 B (2025e)</w:t>
            </w:r>
          </w:p>
        </w:tc>
        <w:tc>
          <w:tcPr/>
          <w:p>
            <w:pPr>
              <w:pStyle w:val="Compact"/>
              <w:jc w:val="right"/>
            </w:pPr>
            <w:r>
              <w:t xml:space="preserve">~6–7×</w:t>
            </w:r>
          </w:p>
        </w:tc>
        <w:tc>
          <w:tcPr/>
          <w:p>
            <w:pPr>
              <w:pStyle w:val="Compact"/>
              <w:jc w:val="right"/>
            </w:pPr>
            <w:r>
              <w:t xml:space="preserve">~12× (pos.)</w:t>
            </w:r>
          </w:p>
        </w:tc>
        <w:tc>
          <w:tcPr/>
          <w:p>
            <w:pPr>
              <w:pStyle w:val="Compact"/>
            </w:pPr>
            <w:r>
              <w:t xml:space="preserve">Multiple products (PAH); profitable</w:t>
            </w:r>
          </w:p>
        </w:tc>
      </w:tr>
      <w:tr>
        <w:tc>
          <w:tcPr/>
          <w:p>
            <w:pPr>
              <w:pStyle w:val="Compact"/>
            </w:pPr>
            <w:r>
              <w:rPr>
                <w:b/>
                <w:bCs/>
              </w:rPr>
              <w:t xml:space="preserve">Mid-Cap Biotech Avg</w:t>
            </w:r>
            <w:r>
              <w:t xml:space="preserve"> </w:t>
            </w:r>
            <w:r>
              <w:t xml:space="preserve">(est.)</w:t>
            </w:r>
          </w:p>
        </w:tc>
        <w:tc>
          <w:tcPr/>
          <w:p>
            <w:pPr>
              <w:pStyle w:val="Compact"/>
              <w:jc w:val="right"/>
            </w:pPr>
            <w:r>
              <w:t xml:space="preserve">--</w:t>
            </w:r>
          </w:p>
        </w:tc>
        <w:tc>
          <w:tcPr/>
          <w:p>
            <w:pPr>
              <w:pStyle w:val="Compact"/>
              <w:jc w:val="right"/>
            </w:pPr>
            <w:r>
              <w:t xml:space="preserve">--</w:t>
            </w:r>
          </w:p>
        </w:tc>
        <w:tc>
          <w:tcPr/>
          <w:p>
            <w:pPr>
              <w:pStyle w:val="Compact"/>
              <w:jc w:val="right"/>
            </w:pPr>
            <w:r>
              <w:t xml:space="preserve">~5–10×</w:t>
            </w:r>
          </w:p>
        </w:tc>
        <w:tc>
          <w:tcPr/>
          <w:p>
            <w:pPr>
              <w:pStyle w:val="Compact"/>
              <w:jc w:val="right"/>
            </w:pPr>
            <w:r>
              <w:t xml:space="preserve">N/M–20×</w:t>
            </w:r>
          </w:p>
        </w:tc>
        <w:tc>
          <w:tcPr/>
          <w:p>
            <w:pPr>
              <w:pStyle w:val="Compact"/>
            </w:pPr>
            <w:r>
              <w:t xml:space="preserve">(e.g. Alnylam $25B cap, ~$1B sales → ~25× P/S)</w:t>
            </w:r>
            <w:hyperlink r:id="rId65">
              <w:r>
                <w:rPr>
                  <w:rStyle w:val="Hyperlink"/>
                </w:rPr>
                <w:t xml:space="preserve">[75]</w:t>
              </w:r>
            </w:hyperlink>
          </w:p>
        </w:tc>
      </w:tr>
    </w:tbl>
    <w:p>
      <w:pPr>
        <w:pStyle w:val="BodyText"/>
      </w:pPr>
      <w:r>
        <w:rPr>
          <w:i/>
          <w:iCs/>
        </w:rPr>
        <w:t xml:space="preserve">Sources:</w:t>
      </w:r>
      <w:r>
        <w:t xml:space="preserve"> </w:t>
      </w:r>
      <w:r>
        <w:t xml:space="preserve">Company filings and analyst estimates. (Market cap as of Aug 2025; N/M = not meaningful due to negative earnings.)</w:t>
      </w:r>
    </w:p>
    <w:p>
      <w:pPr>
        <w:pStyle w:val="BodyText"/>
      </w:pPr>
      <w:r>
        <w:t xml:space="preserve">As shown, Insmed’s</w:t>
      </w:r>
      <w:r>
        <w:t xml:space="preserve"> </w:t>
      </w:r>
      <w:r>
        <w:rPr>
          <w:b/>
          <w:bCs/>
        </w:rPr>
        <w:t xml:space="preserve">valuation multiples are significantly higher</w:t>
      </w:r>
      <w:r>
        <w:t xml:space="preserve"> </w:t>
      </w:r>
      <w:r>
        <w:t xml:space="preserve">than even other high-growth biotechs. This premium is justified only if its pipeline delivers multibagger revenue growth in coming years. The bullish case is that by 2028, Insmed could have 3 commercial products (Arikayce, brensocatib, TPIP) generating multi-billion revenues, which would compress the P/S multiple dramatically. Conversely, there is</w:t>
      </w:r>
      <w:r>
        <w:t xml:space="preserve"> </w:t>
      </w:r>
      <w:r>
        <w:rPr>
          <w:b/>
          <w:bCs/>
        </w:rPr>
        <w:t xml:space="preserve">valuation risk</w:t>
      </w:r>
      <w:r>
        <w:t xml:space="preserve"> </w:t>
      </w:r>
      <w:r>
        <w:t xml:space="preserve">if any major pipeline asset stumbles – the stock could de-rate sharply. For instance, removal of brensocatib from the equation would likely cut the valuation by more than half. Investors should therefore monitor pipeline milestones closely; at current prices the margin for error is thin.</w:t>
      </w:r>
    </w:p>
    <w:p>
      <w:pPr>
        <w:pStyle w:val="BodyText"/>
      </w:pPr>
      <w:r>
        <w:rPr>
          <w:b/>
          <w:bCs/>
        </w:rPr>
        <w:t xml:space="preserve">Analyst Consensus:</w:t>
      </w:r>
      <w:r>
        <w:t xml:space="preserve"> </w:t>
      </w:r>
      <w:r>
        <w:t xml:space="preserve">Wall Street analysts remain broadly optimistic. All 17 covering analysts rate Insmed a</w:t>
      </w:r>
      <w:r>
        <w:t xml:space="preserve"> </w:t>
      </w:r>
      <w:r>
        <w:rPr>
          <w:i/>
          <w:iCs/>
        </w:rPr>
        <w:t xml:space="preserve">Buy</w:t>
      </w:r>
      <w:r>
        <w:t xml:space="preserve">, with 0 Holds and 1 Sell, reflecting high confidence</w:t>
      </w:r>
      <w:hyperlink r:id="rId100">
        <w:r>
          <w:rPr>
            <w:rStyle w:val="Hyperlink"/>
          </w:rPr>
          <w:t xml:space="preserve">[77]</w:t>
        </w:r>
      </w:hyperlink>
      <w:hyperlink r:id="rId101">
        <w:r>
          <w:rPr>
            <w:rStyle w:val="Hyperlink"/>
          </w:rPr>
          <w:t xml:space="preserve">[78]</w:t>
        </w:r>
      </w:hyperlink>
      <w:r>
        <w:t xml:space="preserve">. The</w:t>
      </w:r>
      <w:r>
        <w:t xml:space="preserve"> </w:t>
      </w:r>
      <w:r>
        <w:rPr>
          <w:b/>
          <w:bCs/>
        </w:rPr>
        <w:t xml:space="preserve">consensus 12-month price target is ~$109</w:t>
      </w:r>
      <w:r>
        <w:t xml:space="preserve"> </w:t>
      </w:r>
      <w:r>
        <w:t xml:space="preserve">(median ~$109–115)</w:t>
      </w:r>
      <w:hyperlink r:id="rId102">
        <w:r>
          <w:rPr>
            <w:rStyle w:val="Hyperlink"/>
          </w:rPr>
          <w:t xml:space="preserve">[79]</w:t>
        </w:r>
      </w:hyperlink>
      <w:hyperlink r:id="rId103">
        <w:r>
          <w:rPr>
            <w:rStyle w:val="Hyperlink"/>
          </w:rPr>
          <w:t xml:space="preserve">[80]</w:t>
        </w:r>
      </w:hyperlink>
      <w:r>
        <w:t xml:space="preserve">, essentially in line with the current share price. Targets range from about $96 on the low end to $130 on the high end</w:t>
      </w:r>
      <w:hyperlink r:id="rId104">
        <w:r>
          <w:rPr>
            <w:rStyle w:val="Hyperlink"/>
          </w:rPr>
          <w:t xml:space="preserve">[81]</w:t>
        </w:r>
      </w:hyperlink>
      <w:r>
        <w:t xml:space="preserve">. Notably, several banks raised targets after recent data: e.g. SVB Leerink upped their target to $115 after the June PAH results, and JP Morgan to $111 in July</w:t>
      </w:r>
      <w:hyperlink r:id="rId105">
        <w:r>
          <w:rPr>
            <w:rStyle w:val="Hyperlink"/>
          </w:rPr>
          <w:t xml:space="preserve">[82]</w:t>
        </w:r>
      </w:hyperlink>
      <w:r>
        <w:t xml:space="preserve">. The alignment of the stock price with the average target suggests that the market has caught up to analyst expectations following the pipeline successes. This implies near-term upside may be modest unless new positive developments push analysts to raise targets further. However, the</w:t>
      </w:r>
      <w:r>
        <w:t xml:space="preserve"> </w:t>
      </w:r>
      <w:r>
        <w:rPr>
          <w:b/>
          <w:bCs/>
        </w:rPr>
        <w:t xml:space="preserve">long-term sell-side view</w:t>
      </w:r>
      <w:r>
        <w:t xml:space="preserve"> </w:t>
      </w:r>
      <w:r>
        <w:t xml:space="preserve">appears to embed only initial indications – many models do not yet fully account for unapproved indications (CRSsNP, HS) or early pipeline. Thus, if Insmed executes well, analysts could revise targets upward over time. It’s also worth noting that biotech valuations can include a significant “M&amp;A premium.” Given the strategic value of brensocatib (first-in-class for a common respiratory condition), one cannot rule out interest from larger pharma. A takeover could come at a premium (biotech buyouts often carry 50–100% premiums), but with the stock at $110+, any acquirer would likely have to offer well north of $150/share ($30B+), which seems less probable in the near term.</w:t>
      </w:r>
    </w:p>
    <w:p>
      <w:pPr>
        <w:pStyle w:val="BodyText"/>
      </w:pPr>
      <w:r>
        <w:rPr>
          <w:b/>
          <w:bCs/>
        </w:rPr>
        <w:t xml:space="preserve">DCF/NPV Considerations:</w:t>
      </w:r>
      <w:r>
        <w:t xml:space="preserve"> </w:t>
      </w:r>
      <w:r>
        <w:t xml:space="preserve">A detailed DCF would incorporate risk-adjusted cash flows for each major asset. In brief, using probability-weighted peak sales: for example, if one assumes brensocatib has 70% chance of reaching $2B peak (risk-adjusted $1.4B), Arikayce (already on market) sustains ~$500M peak (90% chance), TPIP 50% chance of $500M, and other pipeline a smaller contribution, one can arrive at an NPV in the ballpark of the current EV. This back-of-envelope suggests Insmed is roughly</w:t>
      </w:r>
      <w:r>
        <w:t xml:space="preserve"> </w:t>
      </w:r>
      <w:r>
        <w:rPr>
          <w:i/>
          <w:iCs/>
        </w:rPr>
        <w:t xml:space="preserve">fairly valued</w:t>
      </w:r>
      <w:r>
        <w:t xml:space="preserve"> </w:t>
      </w:r>
      <w:r>
        <w:t xml:space="preserve">for the base-case scenario. Upside would come from beating the base case – e.g. brensocatib exceeding $2B, or pipeline successes beyond current assumptions. Downside could materialize if, say, brensocatib’s launch is slow or TPIP fails. Investors should be comfortable with this</w:t>
      </w:r>
      <w:r>
        <w:t xml:space="preserve"> </w:t>
      </w:r>
      <w:r>
        <w:rPr>
          <w:b/>
          <w:bCs/>
        </w:rPr>
        <w:t xml:space="preserve">binary skew</w:t>
      </w:r>
      <w:r>
        <w:t xml:space="preserve">: the valuation leaves room for significant upside if everything goes right (potential multi-bagger if multiple indications hit), but also risk of a large pullback on any serious disappointment.</w:t>
      </w:r>
    </w:p>
    <w:p>
      <w:pPr>
        <w:pStyle w:val="BodyText"/>
      </w:pPr>
      <w:r>
        <w:t xml:space="preserve">In summary,</w:t>
      </w:r>
      <w:r>
        <w:t xml:space="preserve"> </w:t>
      </w:r>
      <w:r>
        <w:rPr>
          <w:b/>
          <w:bCs/>
        </w:rPr>
        <w:t xml:space="preserve">Insmed’s valuation is a high-stakes bet on successful execution.</w:t>
      </w:r>
      <w:r>
        <w:t xml:space="preserve"> </w:t>
      </w:r>
      <w:r>
        <w:t xml:space="preserve">The stock is not “cheap” by conventional metrics, but in biotech one often pays upfront for future growth. For a neutral-to-aggressive risk investor, Insmed offers an attractive</w:t>
      </w:r>
      <w:r>
        <w:t xml:space="preserve"> </w:t>
      </w:r>
      <w:r>
        <w:rPr>
          <w:i/>
          <w:iCs/>
        </w:rPr>
        <w:t xml:space="preserve">risk-reward</w:t>
      </w:r>
      <w:r>
        <w:t xml:space="preserve"> </w:t>
      </w:r>
      <w:r>
        <w:t xml:space="preserve">if one believes in its clinical data and market opportunity – essentially, you are buying into what could be the next mid-cap biotech success story (akin to an “Emerging Biopharma” that could graduate to large-cap status if brensocatib/TPIP deliver). That said, the current price already reflects a good deal of optimism, so position sizing and risk management (discussed below) are crucial.</w:t>
      </w:r>
    </w:p>
    <w:bookmarkEnd w:id="106"/>
    <w:bookmarkStart w:id="127" w:name="technical-and-price-action-signals"/>
    <w:p>
      <w:pPr>
        <w:pStyle w:val="Heading2"/>
      </w:pPr>
      <w:r>
        <w:t xml:space="preserve">Technical and Price Action Signals</w:t>
      </w:r>
    </w:p>
    <w:p>
      <w:pPr>
        <w:pStyle w:val="FirstParagraph"/>
      </w:pPr>
      <w:r>
        <w:t xml:space="preserve">Insmed’s stock has shown powerful technical momentum in recent months, driven by fundamental catalysts. Here we analyze the</w:t>
      </w:r>
      <w:r>
        <w:t xml:space="preserve"> </w:t>
      </w:r>
      <w:r>
        <w:rPr>
          <w:b/>
          <w:bCs/>
        </w:rPr>
        <w:t xml:space="preserve">technical setup and trading signals</w:t>
      </w:r>
      <w:r>
        <w:t xml:space="preserve"> </w:t>
      </w:r>
      <w:r>
        <w:t xml:space="preserve">for INSM:</w:t>
      </w:r>
    </w:p>
    <w:p>
      <w:pPr>
        <w:pStyle w:val="BodyText"/>
      </w:pPr>
      <w:r>
        <w:rPr>
          <w:b/>
          <w:bCs/>
        </w:rPr>
        <w:t xml:space="preserve">Trend and Moving Averages:</w:t>
      </w:r>
      <w:r>
        <w:t xml:space="preserve"> </w:t>
      </w:r>
      <w:r>
        <w:t xml:space="preserve">The stock is in a strong uptrend. In early August 2025, INSM made a new 52-week (and multi-decade) high at</w:t>
      </w:r>
      <w:r>
        <w:t xml:space="preserve"> </w:t>
      </w:r>
      <w:r>
        <w:rPr>
          <w:b/>
          <w:bCs/>
        </w:rPr>
        <w:t xml:space="preserve">$111.28</w:t>
      </w:r>
      <w:hyperlink r:id="rId98">
        <w:r>
          <w:rPr>
            <w:rStyle w:val="Hyperlink"/>
          </w:rPr>
          <w:t xml:space="preserve">[74]</w:t>
        </w:r>
      </w:hyperlink>
      <w:r>
        <w:t xml:space="preserve">. It is trading well above key moving averages – approximately</w:t>
      </w:r>
      <w:r>
        <w:t xml:space="preserve"> </w:t>
      </w:r>
      <w:r>
        <w:rPr>
          <w:b/>
          <w:bCs/>
        </w:rPr>
        <w:t xml:space="preserve">18% above its 50-day MA</w:t>
      </w:r>
      <w:r>
        <w:t xml:space="preserve"> </w:t>
      </w:r>
      <w:r>
        <w:t xml:space="preserve">(~$95) and</w:t>
      </w:r>
      <w:r>
        <w:t xml:space="preserve"> </w:t>
      </w:r>
      <w:r>
        <w:rPr>
          <w:b/>
          <w:bCs/>
        </w:rPr>
        <w:t xml:space="preserve">~42% above its 200-day MA</w:t>
      </w:r>
      <w:r>
        <w:t xml:space="preserve"> </w:t>
      </w:r>
      <w:r>
        <w:t xml:space="preserve">(~$78)</w:t>
      </w:r>
      <w:hyperlink r:id="rId107">
        <w:r>
          <w:rPr>
            <w:rStyle w:val="Hyperlink"/>
          </w:rPr>
          <w:t xml:space="preserve">[83]</w:t>
        </w:r>
      </w:hyperlink>
      <w:hyperlink r:id="rId108">
        <w:r>
          <w:rPr>
            <w:rStyle w:val="Hyperlink"/>
          </w:rPr>
          <w:t xml:space="preserve">[84]</w:t>
        </w:r>
      </w:hyperlink>
      <w:r>
        <w:t xml:space="preserve">. Both the 50-day ($93.98) and 200-day ($78.33) simple moving averages are sloping upward, confirming a sustained uptrend</w:t>
      </w:r>
      <w:hyperlink r:id="rId107">
        <w:r>
          <w:rPr>
            <w:rStyle w:val="Hyperlink"/>
          </w:rPr>
          <w:t xml:space="preserve">[83]</w:t>
        </w:r>
      </w:hyperlink>
      <w:hyperlink r:id="rId108">
        <w:r>
          <w:rPr>
            <w:rStyle w:val="Hyperlink"/>
          </w:rPr>
          <w:t xml:space="preserve">[84]</w:t>
        </w:r>
      </w:hyperlink>
      <w:r>
        <w:t xml:space="preserve">. The stock’s break above the ~$81 previous resistance (which was the 200-day MA) earlier in 2025 signaled a trend change from long-term sideways to bullish. Additionally, a “golden cross” occurred when the 50-day MA crossed above the 200-day MA (around mid-2025), reinforcing positive momentum.</w:t>
      </w:r>
      <w:r>
        <w:t xml:space="preserve"> </w:t>
      </w:r>
      <w:r>
        <w:rPr>
          <w:b/>
          <w:bCs/>
        </w:rPr>
        <w:t xml:space="preserve">Support levels:</w:t>
      </w:r>
      <w:r>
        <w:t xml:space="preserve"> </w:t>
      </w:r>
      <w:r>
        <w:t xml:space="preserve">The 50-day MA around mid-$90s now serves as first support on pullbacks. Notably, the ~$90–96 zone (where the stock consolidated after the June spike) should act as a support floor, as it was the area of the recent breakout and high trading volume. Further support lies at the 200-day MA (~$78–$81); a drop to that level would represent a ~30% correction from the highs, which is not impossible in volatile biotech swings, but for now momentum is intact.</w:t>
      </w:r>
    </w:p>
    <w:p>
      <w:pPr>
        <w:pStyle w:val="BodyText"/>
      </w:pPr>
      <w:r>
        <w:rPr>
          <w:b/>
          <w:bCs/>
        </w:rPr>
        <w:t xml:space="preserve">Momentum Indicators:</w:t>
      </w:r>
      <w:r>
        <w:t xml:space="preserve"> </w:t>
      </w:r>
      <w:r>
        <w:t xml:space="preserve">The</w:t>
      </w:r>
      <w:r>
        <w:t xml:space="preserve"> </w:t>
      </w:r>
      <w:r>
        <w:rPr>
          <w:b/>
          <w:bCs/>
        </w:rPr>
        <w:t xml:space="preserve">Relative Strength Index (RSI)</w:t>
      </w:r>
      <w:r>
        <w:t xml:space="preserve"> </w:t>
      </w:r>
      <w:r>
        <w:t xml:space="preserve">for INSM (14-day) is hovering in overbought territory. As of Aug 5, RSI was about</w:t>
      </w:r>
      <w:r>
        <w:t xml:space="preserve"> </w:t>
      </w:r>
      <w:r>
        <w:rPr>
          <w:b/>
          <w:bCs/>
        </w:rPr>
        <w:t xml:space="preserve">75</w:t>
      </w:r>
      <w:r>
        <w:t xml:space="preserve">, above the typical 70 threshold</w:t>
      </w:r>
      <w:hyperlink r:id="rId109">
        <w:r>
          <w:rPr>
            <w:rStyle w:val="Hyperlink"/>
          </w:rPr>
          <w:t xml:space="preserve">[85]</w:t>
        </w:r>
      </w:hyperlink>
      <w:hyperlink r:id="rId110">
        <w:r>
          <w:rPr>
            <w:rStyle w:val="Hyperlink"/>
          </w:rPr>
          <w:t xml:space="preserve">[86]</w:t>
        </w:r>
      </w:hyperlink>
      <w:r>
        <w:t xml:space="preserve">. This</w:t>
      </w:r>
      <w:r>
        <w:t xml:space="preserve"> </w:t>
      </w:r>
      <w:r>
        <w:rPr>
          <w:i/>
          <w:iCs/>
        </w:rPr>
        <w:t xml:space="preserve">“Sell” signal</w:t>
      </w:r>
      <w:r>
        <w:t xml:space="preserve"> </w:t>
      </w:r>
      <w:r>
        <w:t xml:space="preserve">indicates the stock has run up quickly and could be due for a cooldown or minor pullback</w:t>
      </w:r>
      <w:hyperlink r:id="rId109">
        <w:r>
          <w:rPr>
            <w:rStyle w:val="Hyperlink"/>
          </w:rPr>
          <w:t xml:space="preserve">[85]</w:t>
        </w:r>
      </w:hyperlink>
      <w:hyperlink r:id="rId111">
        <w:r>
          <w:rPr>
            <w:rStyle w:val="Hyperlink"/>
          </w:rPr>
          <w:t xml:space="preserve">[87]</w:t>
        </w:r>
      </w:hyperlink>
      <w:r>
        <w:t xml:space="preserve">. However, overbought conditions can persist in strongly trending stocks. During the June rally, RSI spiked even higher (in the 80s) as the stock blasted through resistance.</w:t>
      </w:r>
      <w:r>
        <w:t xml:space="preserve"> </w:t>
      </w:r>
      <w:r>
        <w:rPr>
          <w:b/>
          <w:bCs/>
        </w:rPr>
        <w:t xml:space="preserve">MACD (Moving Average Convergence Divergence):</w:t>
      </w:r>
      <w:r>
        <w:t xml:space="preserve"> </w:t>
      </w:r>
      <w:r>
        <w:t xml:space="preserve">The MACD for Insmed turned strongly positive after the June move, reflecting bullish momentum. The current MACD histogram is +3.68</w:t>
      </w:r>
      <w:hyperlink r:id="rId112">
        <w:r>
          <w:rPr>
            <w:rStyle w:val="Hyperlink"/>
          </w:rPr>
          <w:t xml:space="preserve">[88]</w:t>
        </w:r>
      </w:hyperlink>
      <w:r>
        <w:t xml:space="preserve">, but there are signs it may be flattening – MACD has issued a mild</w:t>
      </w:r>
      <w:r>
        <w:t xml:space="preserve"> </w:t>
      </w:r>
      <w:r>
        <w:rPr>
          <w:b/>
          <w:bCs/>
        </w:rPr>
        <w:t xml:space="preserve">sell signal</w:t>
      </w:r>
      <w:r>
        <w:t xml:space="preserve"> </w:t>
      </w:r>
      <w:r>
        <w:t xml:space="preserve">as the rapid acceleration cools</w:t>
      </w:r>
      <w:hyperlink r:id="rId112">
        <w:r>
          <w:rPr>
            <w:rStyle w:val="Hyperlink"/>
          </w:rPr>
          <w:t xml:space="preserve">[88]</w:t>
        </w:r>
      </w:hyperlink>
      <w:hyperlink r:id="rId111">
        <w:r>
          <w:rPr>
            <w:rStyle w:val="Hyperlink"/>
          </w:rPr>
          <w:t xml:space="preserve">[87]</w:t>
        </w:r>
      </w:hyperlink>
      <w:r>
        <w:t xml:space="preserve">. This typically suggests momentum is peaking in the short term. Other oscillators echo this: the stochastic and Williams %R indicators have been in “Sell” territory (stochastic %K &gt;90, Williams %R near 0, indicating overbought)</w:t>
      </w:r>
      <w:hyperlink r:id="rId113">
        <w:r>
          <w:rPr>
            <w:rStyle w:val="Hyperlink"/>
          </w:rPr>
          <w:t xml:space="preserve">[89]</w:t>
        </w:r>
      </w:hyperlink>
      <w:hyperlink r:id="rId114">
        <w:r>
          <w:rPr>
            <w:rStyle w:val="Hyperlink"/>
          </w:rPr>
          <w:t xml:space="preserve">[90]</w:t>
        </w:r>
      </w:hyperlink>
      <w:r>
        <w:t xml:space="preserve">. The ADX (trend strength) is ~36</w:t>
      </w:r>
      <w:hyperlink r:id="rId115">
        <w:r>
          <w:rPr>
            <w:rStyle w:val="Hyperlink"/>
          </w:rPr>
          <w:t xml:space="preserve">[91]</w:t>
        </w:r>
      </w:hyperlink>
      <w:r>
        <w:t xml:space="preserve">, which signifies a decent uptrend strength (ADX &gt;25 is trending). Overall,</w:t>
      </w:r>
      <w:r>
        <w:t xml:space="preserve"> </w:t>
      </w:r>
      <w:r>
        <w:rPr>
          <w:b/>
          <w:bCs/>
        </w:rPr>
        <w:t xml:space="preserve">momentum is bullish but at extreme levels</w:t>
      </w:r>
      <w:r>
        <w:t xml:space="preserve">, cautioning that the stock could consolidate or retrace modestly to digest gains.</w:t>
      </w:r>
    </w:p>
    <w:p>
      <w:pPr>
        <w:pStyle w:val="BodyText"/>
      </w:pPr>
      <w:r>
        <w:rPr>
          <w:b/>
          <w:bCs/>
        </w:rPr>
        <w:t xml:space="preserve">Volume and Accumulation:</w:t>
      </w:r>
      <w:r>
        <w:t xml:space="preserve"> </w:t>
      </w:r>
      <w:r>
        <w:t xml:space="preserve">A standout feature of Insmed’s recent price action is</w:t>
      </w:r>
      <w:r>
        <w:t xml:space="preserve"> </w:t>
      </w:r>
      <w:r>
        <w:rPr>
          <w:b/>
          <w:bCs/>
        </w:rPr>
        <w:t xml:space="preserve">volume spikes on rally days</w:t>
      </w:r>
      <w:r>
        <w:t xml:space="preserve">. The breakout on June 10, 2025 (TPIP data) saw volume well above average (the stock traded ~2–3x its normal daily volume, with</w:t>
      </w:r>
      <w:r>
        <w:t xml:space="preserve"> </w:t>
      </w:r>
      <w:r>
        <w:rPr>
          <w:b/>
          <w:bCs/>
        </w:rPr>
        <w:t xml:space="preserve">2.24 million shares on one big up-day</w:t>
      </w:r>
      <w:hyperlink r:id="rId98">
        <w:r>
          <w:rPr>
            <w:rStyle w:val="Hyperlink"/>
          </w:rPr>
          <w:t xml:space="preserve">[74]</w:t>
        </w:r>
      </w:hyperlink>
      <w:r>
        <w:t xml:space="preserve">). This indicates strong institutional buying interest –</w:t>
      </w:r>
      <w:r>
        <w:t xml:space="preserve"> </w:t>
      </w:r>
      <w:r>
        <w:rPr>
          <w:i/>
          <w:iCs/>
        </w:rPr>
        <w:t xml:space="preserve">accumulation</w:t>
      </w:r>
      <w:r>
        <w:t xml:space="preserve">. Even in early August, the run to new highs was accompanied by &gt;2.2M shares, above the prior day’s ~1.1M average, confirming buyers stepping in on the breakout</w:t>
      </w:r>
      <w:hyperlink r:id="rId98">
        <w:r>
          <w:rPr>
            <w:rStyle w:val="Hyperlink"/>
          </w:rPr>
          <w:t xml:space="preserve">[74]</w:t>
        </w:r>
      </w:hyperlink>
      <w:hyperlink r:id="rId116">
        <w:r>
          <w:rPr>
            <w:rStyle w:val="Hyperlink"/>
          </w:rPr>
          <w:t xml:space="preserve">[92]</w:t>
        </w:r>
      </w:hyperlink>
      <w:r>
        <w:t xml:space="preserve">. Such volume-supported breakouts are positive technical confirmations.</w:t>
      </w:r>
      <w:r>
        <w:t xml:space="preserve"> </w:t>
      </w:r>
      <w:r>
        <w:rPr>
          <w:b/>
          <w:bCs/>
        </w:rPr>
        <w:t xml:space="preserve">On-balance volume (OBV)</w:t>
      </w:r>
      <w:r>
        <w:t xml:space="preserve"> </w:t>
      </w:r>
      <w:r>
        <w:t xml:space="preserve">has been rising, showing money flow into the stock. It’s worth noting that after the June surge, insiders took the opportunity to sell some shares around ~$93 (an officer sold ~99k shares)</w:t>
      </w:r>
      <w:hyperlink r:id="rId117">
        <w:r>
          <w:rPr>
            <w:rStyle w:val="Hyperlink"/>
          </w:rPr>
          <w:t xml:space="preserve">[93]</w:t>
        </w:r>
      </w:hyperlink>
      <w:r>
        <w:t xml:space="preserve"> </w:t>
      </w:r>
      <w:r>
        <w:t xml:space="preserve">– a point of</w:t>
      </w:r>
      <w:r>
        <w:t xml:space="preserve"> </w:t>
      </w:r>
      <w:r>
        <w:rPr>
          <w:i/>
          <w:iCs/>
        </w:rPr>
        <w:t xml:space="preserve">distribution</w:t>
      </w:r>
      <w:r>
        <w:t xml:space="preserve">, but the stock absorbed it without breaking trend. We see</w:t>
      </w:r>
      <w:r>
        <w:t xml:space="preserve"> </w:t>
      </w:r>
      <w:r>
        <w:rPr>
          <w:b/>
          <w:bCs/>
        </w:rPr>
        <w:t xml:space="preserve">no major distribution days</w:t>
      </w:r>
      <w:r>
        <w:t xml:space="preserve"> </w:t>
      </w:r>
      <w:r>
        <w:t xml:space="preserve">(high-volume down days) in the pattern yet; minor pullbacks have been on lighter volume, suggesting weak hands are not bailing en masse.</w:t>
      </w:r>
    </w:p>
    <w:p>
      <w:pPr>
        <w:pStyle w:val="BodyText"/>
      </w:pPr>
      <w:r>
        <w:rPr>
          <w:b/>
          <w:bCs/>
        </w:rPr>
        <w:t xml:space="preserve">Chart Patterns:</w:t>
      </w:r>
      <w:r>
        <w:t xml:space="preserve"> </w:t>
      </w:r>
      <w:r>
        <w:t xml:space="preserve">The chart from late 2024 into 2025 shows that Insmed</w:t>
      </w:r>
      <w:r>
        <w:t xml:space="preserve"> </w:t>
      </w:r>
      <w:r>
        <w:rPr>
          <w:b/>
          <w:bCs/>
        </w:rPr>
        <w:t xml:space="preserve">formed a multi-month base</w:t>
      </w:r>
      <w:r>
        <w:t xml:space="preserve"> </w:t>
      </w:r>
      <w:r>
        <w:t xml:space="preserve">roughly in the $55–$70 range. The stock’s previous 2021 high was around the $50s, and it struggled below $60 for much of 2022–23. The positive Phase 3 in May 2024 likely lifted it into the $60s, creating a flat base. The</w:t>
      </w:r>
      <w:r>
        <w:t xml:space="preserve"> </w:t>
      </w:r>
      <w:r>
        <w:rPr>
          <w:b/>
          <w:bCs/>
        </w:rPr>
        <w:t xml:space="preserve">catalyst breakout</w:t>
      </w:r>
      <w:r>
        <w:t xml:space="preserve"> </w:t>
      </w:r>
      <w:r>
        <w:t xml:space="preserve">occurred in June 2025 when price exploded from about $70 to $90+ in one session</w:t>
      </w:r>
      <w:hyperlink r:id="rId83">
        <w:r>
          <w:rPr>
            <w:rStyle w:val="Hyperlink"/>
          </w:rPr>
          <w:t xml:space="preserve">[61]</w:t>
        </w:r>
      </w:hyperlink>
      <w:r>
        <w:t xml:space="preserve">. This</w:t>
      </w:r>
      <w:r>
        <w:t xml:space="preserve"> </w:t>
      </w:r>
      <w:r>
        <w:rPr>
          <w:i/>
          <w:iCs/>
        </w:rPr>
        <w:t xml:space="preserve">base breakout</w:t>
      </w:r>
      <w:r>
        <w:t xml:space="preserve"> </w:t>
      </w:r>
      <w:r>
        <w:t xml:space="preserve">on news is classic CANSLIM-style action – a stock emerging from a consolidation on fundamentally good news and heavy volume. It carried on to form a</w:t>
      </w:r>
      <w:r>
        <w:t xml:space="preserve"> </w:t>
      </w:r>
      <w:r>
        <w:rPr>
          <w:b/>
          <w:bCs/>
        </w:rPr>
        <w:t xml:space="preserve">short-term climax run</w:t>
      </w:r>
      <w:r>
        <w:t xml:space="preserve">: within ~4 weeks (May 15 to June 15), the stock rose roughly 50% (from ~$65 to ~$98), which is on the higher end of a normal run. According to O’Neil’s rules, a</w:t>
      </w:r>
      <w:r>
        <w:t xml:space="preserve"> </w:t>
      </w:r>
      <w:r>
        <w:rPr>
          <w:b/>
          <w:bCs/>
        </w:rPr>
        <w:t xml:space="preserve">climax top</w:t>
      </w:r>
      <w:r>
        <w:t xml:space="preserve"> </w:t>
      </w:r>
      <w:r>
        <w:t xml:space="preserve">can be characterized by a stock that has run up for months and then surges 25–50% in 2–3 weeks with largest daily ranges and volumes</w:t>
      </w:r>
      <w:hyperlink r:id="rId118">
        <w:r>
          <w:rPr>
            <w:rStyle w:val="Hyperlink"/>
          </w:rPr>
          <w:t xml:space="preserve">[94]</w:t>
        </w:r>
      </w:hyperlink>
      <w:r>
        <w:t xml:space="preserve">. Insmed’s move in early June had some characteristics of a climax: a sudden acceleration after a long rally, largest daily price spread (the ~$19 jump on June 10 was its biggest one-day gain in memory)</w:t>
      </w:r>
      <w:hyperlink r:id="rId83">
        <w:r>
          <w:rPr>
            <w:rStyle w:val="Hyperlink"/>
          </w:rPr>
          <w:t xml:space="preserve">[61]</w:t>
        </w:r>
      </w:hyperlink>
      <w:r>
        <w:t xml:space="preserve">, and a 25%+ rise in under three weeks</w:t>
      </w:r>
      <w:hyperlink r:id="rId119">
        <w:r>
          <w:rPr>
            <w:rStyle w:val="Hyperlink"/>
          </w:rPr>
          <w:t xml:space="preserve">[95]</w:t>
        </w:r>
      </w:hyperlink>
      <w:r>
        <w:t xml:space="preserve">. However, whether it was an ultimate top is unclear – rather than collapsing, the stock consolidated in the $90s for several weeks and then pushed to new highs in August. This suggests the June move was more of a</w:t>
      </w:r>
      <w:r>
        <w:t xml:space="preserve"> </w:t>
      </w:r>
      <w:r>
        <w:rPr>
          <w:i/>
          <w:iCs/>
        </w:rPr>
        <w:t xml:space="preserve">breakaway gap</w:t>
      </w:r>
      <w:r>
        <w:t xml:space="preserve"> </w:t>
      </w:r>
      <w:r>
        <w:t xml:space="preserve">than a terminal climax.</w:t>
      </w:r>
      <w:r>
        <w:t xml:space="preserve"> </w:t>
      </w:r>
      <w:r>
        <w:rPr>
          <w:b/>
          <w:bCs/>
        </w:rPr>
        <w:t xml:space="preserve">No signs of a definitive top</w:t>
      </w:r>
      <w:r>
        <w:t xml:space="preserve"> </w:t>
      </w:r>
      <w:r>
        <w:t xml:space="preserve">(like a sharp reversal on huge volume) have appeared yet. That said, the stock is extended above its moving averages, so a period of sideways action or a mild correction would be normal and healthy. Traders should watch for</w:t>
      </w:r>
      <w:r>
        <w:t xml:space="preserve"> </w:t>
      </w:r>
      <w:r>
        <w:rPr>
          <w:b/>
          <w:bCs/>
        </w:rPr>
        <w:t xml:space="preserve">bearish signals</w:t>
      </w:r>
      <w:r>
        <w:t xml:space="preserve"> </w:t>
      </w:r>
      <w:r>
        <w:t xml:space="preserve">such as a break below the 50-day MA on heavy volume, which would indicate the uptrend is under pressure</w:t>
      </w:r>
      <w:hyperlink r:id="rId120">
        <w:r>
          <w:rPr>
            <w:rStyle w:val="Hyperlink"/>
          </w:rPr>
          <w:t xml:space="preserve">[96]</w:t>
        </w:r>
      </w:hyperlink>
      <w:r>
        <w:t xml:space="preserve">. Also, any</w:t>
      </w:r>
      <w:r>
        <w:t xml:space="preserve"> </w:t>
      </w:r>
      <w:r>
        <w:rPr>
          <w:b/>
          <w:bCs/>
        </w:rPr>
        <w:t xml:space="preserve">new high on much lower volume</w:t>
      </w:r>
      <w:r>
        <w:t xml:space="preserve"> </w:t>
      </w:r>
      <w:r>
        <w:t xml:space="preserve">might signal waning buying interest – one of O’Neil’s early warning signs</w:t>
      </w:r>
      <w:hyperlink r:id="rId121">
        <w:r>
          <w:rPr>
            <w:rStyle w:val="Hyperlink"/>
          </w:rPr>
          <w:t xml:space="preserve">[97]</w:t>
        </w:r>
      </w:hyperlink>
      <w:r>
        <w:t xml:space="preserve">. Currently, that’s not observed; the latest high at $111 was on strong volume, confirming the breakout’s validity.</w:t>
      </w:r>
    </w:p>
    <w:p>
      <w:pPr>
        <w:pStyle w:val="BodyText"/>
      </w:pPr>
      <w:r>
        <w:rPr>
          <w:b/>
          <w:bCs/>
        </w:rPr>
        <w:t xml:space="preserve">Key Levels:</w:t>
      </w:r>
      <w:r>
        <w:t xml:space="preserve"> </w:t>
      </w:r>
      <w:r>
        <w:t xml:space="preserve">Looking upward, with the stock at all-time highs, there is</w:t>
      </w:r>
      <w:r>
        <w:t xml:space="preserve"> </w:t>
      </w:r>
      <w:r>
        <w:rPr>
          <w:i/>
          <w:iCs/>
        </w:rPr>
        <w:t xml:space="preserve">no historical resistance</w:t>
      </w:r>
      <w:r>
        <w:t xml:space="preserve">. The next psychological level might be</w:t>
      </w:r>
      <w:r>
        <w:t xml:space="preserve"> </w:t>
      </w:r>
      <w:r>
        <w:rPr>
          <w:b/>
          <w:bCs/>
        </w:rPr>
        <w:t xml:space="preserve">$120</w:t>
      </w:r>
      <w:r>
        <w:t xml:space="preserve">, and beyond that, some bulls might eye the</w:t>
      </w:r>
      <w:r>
        <w:t xml:space="preserve"> </w:t>
      </w:r>
      <w:r>
        <w:rPr>
          <w:b/>
          <w:bCs/>
        </w:rPr>
        <w:t xml:space="preserve">$130</w:t>
      </w:r>
      <w:r>
        <w:t xml:space="preserve"> </w:t>
      </w:r>
      <w:r>
        <w:t xml:space="preserve">area (coincidentally the highest analyst target) as a potential resistance. In the near term,</w:t>
      </w:r>
      <w:r>
        <w:t xml:space="preserve"> </w:t>
      </w:r>
      <w:r>
        <w:rPr>
          <w:b/>
          <w:bCs/>
        </w:rPr>
        <w:t xml:space="preserve">$115</w:t>
      </w:r>
      <w:r>
        <w:t xml:space="preserve"> </w:t>
      </w:r>
      <w:r>
        <w:t xml:space="preserve">(recent analyst target from Leerink</w:t>
      </w:r>
      <w:hyperlink r:id="rId122">
        <w:r>
          <w:rPr>
            <w:rStyle w:val="Hyperlink"/>
          </w:rPr>
          <w:t xml:space="preserve">[98]</w:t>
        </w:r>
      </w:hyperlink>
      <w:r>
        <w:t xml:space="preserve">) could act as a minor checkpoint – interestingly the stock paused just shy of that. On the downside, as discussed,</w:t>
      </w:r>
      <w:r>
        <w:t xml:space="preserve"> </w:t>
      </w:r>
      <w:r>
        <w:rPr>
          <w:b/>
          <w:bCs/>
        </w:rPr>
        <w:t xml:space="preserve">$95–$90 is first support</w:t>
      </w:r>
      <w:r>
        <w:t xml:space="preserve"> </w:t>
      </w:r>
      <w:r>
        <w:t xml:space="preserve">(prior high and 50-day). A breach of $90 could foreshadow a deeper pullback to</w:t>
      </w:r>
      <w:r>
        <w:t xml:space="preserve"> </w:t>
      </w:r>
      <w:r>
        <w:rPr>
          <w:b/>
          <w:bCs/>
        </w:rPr>
        <w:t xml:space="preserve">$80</w:t>
      </w:r>
      <w:r>
        <w:t xml:space="preserve"> </w:t>
      </w:r>
      <w:r>
        <w:t xml:space="preserve">(200-day).</w:t>
      </w:r>
      <w:r>
        <w:t xml:space="preserve"> </w:t>
      </w:r>
      <w:r>
        <w:rPr>
          <w:b/>
          <w:bCs/>
        </w:rPr>
        <w:t xml:space="preserve">Volatility:</w:t>
      </w:r>
      <w:r>
        <w:t xml:space="preserve"> </w:t>
      </w:r>
      <w:r>
        <w:t xml:space="preserve">Insmed is volatile (ATR ~ $3, meaning ~3% daily swings)</w:t>
      </w:r>
      <w:hyperlink r:id="rId123">
        <w:r>
          <w:rPr>
            <w:rStyle w:val="Hyperlink"/>
          </w:rPr>
          <w:t xml:space="preserve">[99]</w:t>
        </w:r>
      </w:hyperlink>
      <w:r>
        <w:t xml:space="preserve">, so 5–10% moves are common.</w:t>
      </w:r>
    </w:p>
    <w:p>
      <w:pPr>
        <w:pStyle w:val="BodyText"/>
      </w:pPr>
      <w:r>
        <w:rPr>
          <w:b/>
          <w:bCs/>
        </w:rPr>
        <w:t xml:space="preserve">Technical Summary (as of Aug 6,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Indicator</w:t>
            </w:r>
          </w:p>
        </w:tc>
        <w:tc>
          <w:tcPr/>
          <w:p>
            <w:pPr>
              <w:pStyle w:val="Compact"/>
              <w:jc w:val="right"/>
            </w:pPr>
            <w:r>
              <w:rPr>
                <w:b/>
                <w:bCs/>
              </w:rPr>
              <w:t xml:space="preserve">Value/Level</w:t>
            </w:r>
          </w:p>
        </w:tc>
        <w:tc>
          <w:tcPr/>
          <w:p>
            <w:pPr>
              <w:pStyle w:val="Compact"/>
            </w:pPr>
            <w:r>
              <w:rPr>
                <w:b/>
                <w:bCs/>
              </w:rPr>
              <w:t xml:space="preserve">Signal</w:t>
            </w:r>
          </w:p>
        </w:tc>
      </w:tr>
      <w:tr>
        <w:tc>
          <w:tcPr/>
          <w:p>
            <w:pPr>
              <w:pStyle w:val="Compact"/>
            </w:pPr>
            <w:r>
              <w:t xml:space="preserve">Price vs 50-day MA</w:t>
            </w:r>
          </w:p>
        </w:tc>
        <w:tc>
          <w:tcPr/>
          <w:p>
            <w:pPr>
              <w:pStyle w:val="Compact"/>
              <w:jc w:val="right"/>
            </w:pPr>
            <w:r>
              <w:t xml:space="preserve">$111 vs. $95.3 MA</w:t>
            </w:r>
            <w:hyperlink r:id="rId124">
              <w:r>
                <w:rPr>
                  <w:rStyle w:val="Hyperlink"/>
                </w:rPr>
                <w:t xml:space="preserve">[100]</w:t>
              </w:r>
            </w:hyperlink>
          </w:p>
        </w:tc>
        <w:tc>
          <w:tcPr/>
          <w:p>
            <w:pPr>
              <w:pStyle w:val="Compact"/>
            </w:pPr>
            <w:r>
              <w:rPr>
                <w:b/>
                <w:bCs/>
              </w:rPr>
              <w:t xml:space="preserve">Bullish</w:t>
            </w:r>
            <w:r>
              <w:t xml:space="preserve"> </w:t>
            </w:r>
            <w:r>
              <w:t xml:space="preserve">– above support (strong uptrend)</w:t>
            </w:r>
          </w:p>
        </w:tc>
      </w:tr>
      <w:tr>
        <w:tc>
          <w:tcPr/>
          <w:p>
            <w:pPr>
              <w:pStyle w:val="Compact"/>
            </w:pPr>
            <w:r>
              <w:t xml:space="preserve">Price vs 200-day MA</w:t>
            </w:r>
          </w:p>
        </w:tc>
        <w:tc>
          <w:tcPr/>
          <w:p>
            <w:pPr>
              <w:pStyle w:val="Compact"/>
              <w:jc w:val="right"/>
            </w:pPr>
            <w:r>
              <w:t xml:space="preserve">$111 vs. $81.5 MA</w:t>
            </w:r>
            <w:hyperlink r:id="rId124">
              <w:r>
                <w:rPr>
                  <w:rStyle w:val="Hyperlink"/>
                </w:rPr>
                <w:t xml:space="preserve">[100]</w:t>
              </w:r>
            </w:hyperlink>
          </w:p>
        </w:tc>
        <w:tc>
          <w:tcPr/>
          <w:p>
            <w:pPr>
              <w:pStyle w:val="Compact"/>
            </w:pPr>
            <w:r>
              <w:rPr>
                <w:b/>
                <w:bCs/>
              </w:rPr>
              <w:t xml:space="preserve">Bullish</w:t>
            </w:r>
            <w:r>
              <w:t xml:space="preserve"> </w:t>
            </w:r>
            <w:r>
              <w:t xml:space="preserve">– extended (~+36% vs. MA)</w:t>
            </w:r>
          </w:p>
        </w:tc>
      </w:tr>
      <w:tr>
        <w:tc>
          <w:tcPr/>
          <w:p>
            <w:pPr>
              <w:pStyle w:val="Compact"/>
            </w:pPr>
            <w:r>
              <w:t xml:space="preserve">14-day RSI</w:t>
            </w:r>
          </w:p>
        </w:tc>
        <w:tc>
          <w:tcPr/>
          <w:p>
            <w:pPr>
              <w:pStyle w:val="Compact"/>
              <w:jc w:val="right"/>
            </w:pPr>
            <w:r>
              <w:t xml:space="preserve">~75</w:t>
            </w:r>
            <w:hyperlink r:id="rId110">
              <w:r>
                <w:rPr>
                  <w:rStyle w:val="Hyperlink"/>
                </w:rPr>
                <w:t xml:space="preserve">[86]</w:t>
              </w:r>
            </w:hyperlink>
          </w:p>
        </w:tc>
        <w:tc>
          <w:tcPr/>
          <w:p>
            <w:pPr>
              <w:pStyle w:val="Compact"/>
            </w:pPr>
            <w:r>
              <w:rPr>
                <w:b/>
                <w:bCs/>
              </w:rPr>
              <w:t xml:space="preserve">Overbought</w:t>
            </w:r>
            <w:r>
              <w:t xml:space="preserve"> </w:t>
            </w:r>
            <w:r>
              <w:t xml:space="preserve">– potential short-term pullback</w:t>
            </w:r>
          </w:p>
        </w:tc>
      </w:tr>
      <w:tr>
        <w:tc>
          <w:tcPr/>
          <w:p>
            <w:pPr>
              <w:pStyle w:val="Compact"/>
            </w:pPr>
            <w:r>
              <w:t xml:space="preserve">MACD (12,26)</w:t>
            </w:r>
          </w:p>
        </w:tc>
        <w:tc>
          <w:tcPr/>
          <w:p>
            <w:pPr>
              <w:pStyle w:val="Compact"/>
              <w:jc w:val="right"/>
            </w:pPr>
            <w:r>
              <w:t xml:space="preserve">+3.68 (histogram)</w:t>
            </w:r>
            <w:hyperlink r:id="rId112">
              <w:r>
                <w:rPr>
                  <w:rStyle w:val="Hyperlink"/>
                </w:rPr>
                <w:t xml:space="preserve">[88]</w:t>
              </w:r>
            </w:hyperlink>
          </w:p>
        </w:tc>
        <w:tc>
          <w:tcPr/>
          <w:p>
            <w:pPr>
              <w:pStyle w:val="Compact"/>
            </w:pPr>
            <w:r>
              <w:rPr>
                <w:b/>
                <w:bCs/>
              </w:rPr>
              <w:t xml:space="preserve">Positive</w:t>
            </w:r>
            <w:r>
              <w:t xml:space="preserve"> </w:t>
            </w:r>
            <w:r>
              <w:t xml:space="preserve">– but momentum may be peaking</w:t>
            </w:r>
          </w:p>
        </w:tc>
      </w:tr>
      <w:tr>
        <w:tc>
          <w:tcPr/>
          <w:p>
            <w:pPr>
              <w:pStyle w:val="Compact"/>
            </w:pPr>
            <w:r>
              <w:t xml:space="preserve">Volume Trend</w:t>
            </w:r>
          </w:p>
        </w:tc>
        <w:tc>
          <w:tcPr/>
          <w:p>
            <w:pPr>
              <w:pStyle w:val="Compact"/>
              <w:jc w:val="right"/>
            </w:pPr>
            <w:r>
              <w:t xml:space="preserve">Rising on upswing</w:t>
            </w:r>
            <w:hyperlink r:id="rId98">
              <w:r>
                <w:rPr>
                  <w:rStyle w:val="Hyperlink"/>
                </w:rPr>
                <w:t xml:space="preserve">[74]</w:t>
              </w:r>
            </w:hyperlink>
          </w:p>
        </w:tc>
        <w:tc>
          <w:tcPr/>
          <w:p>
            <w:pPr>
              <w:pStyle w:val="Compact"/>
            </w:pPr>
            <w:r>
              <w:rPr>
                <w:b/>
                <w:bCs/>
              </w:rPr>
              <w:t xml:space="preserve">Accumulation</w:t>
            </w:r>
            <w:r>
              <w:t xml:space="preserve"> </w:t>
            </w:r>
            <w:r>
              <w:t xml:space="preserve">– confirms breakout strength</w:t>
            </w:r>
          </w:p>
        </w:tc>
      </w:tr>
      <w:tr>
        <w:tc>
          <w:tcPr/>
          <w:p>
            <w:pPr>
              <w:pStyle w:val="Compact"/>
            </w:pPr>
            <w:r>
              <w:t xml:space="preserve">Support Levels</w:t>
            </w:r>
          </w:p>
        </w:tc>
        <w:tc>
          <w:tcPr/>
          <w:p>
            <w:pPr>
              <w:pStyle w:val="Compact"/>
              <w:jc w:val="right"/>
            </w:pPr>
            <w:r>
              <w:t xml:space="preserve">~$95 (50d MA), then ~$80 (200d MA)</w:t>
            </w:r>
          </w:p>
        </w:tc>
        <w:tc>
          <w:tcPr/>
          <w:p>
            <w:pPr>
              <w:pStyle w:val="Compact"/>
            </w:pPr>
            <w:r>
              <w:t xml:space="preserve">Watch $90-$95 zone for buying interest</w:t>
            </w:r>
          </w:p>
        </w:tc>
      </w:tr>
      <w:tr>
        <w:tc>
          <w:tcPr/>
          <w:p>
            <w:pPr>
              <w:pStyle w:val="Compact"/>
            </w:pPr>
            <w:r>
              <w:t xml:space="preserve">Resistance Levels</w:t>
            </w:r>
          </w:p>
        </w:tc>
        <w:tc>
          <w:tcPr/>
          <w:p>
            <w:pPr>
              <w:pStyle w:val="Compact"/>
              <w:jc w:val="right"/>
            </w:pPr>
            <w:r>
              <w:t xml:space="preserve">None (new highs); psycholog. $120+</w:t>
            </w:r>
          </w:p>
        </w:tc>
        <w:tc>
          <w:tcPr/>
          <w:p>
            <w:pPr>
              <w:pStyle w:val="Compact"/>
            </w:pPr>
            <w:r>
              <w:t xml:space="preserve">No major overhead supply; momentum-driven</w:t>
            </w:r>
          </w:p>
        </w:tc>
      </w:tr>
      <w:tr>
        <w:tc>
          <w:tcPr/>
          <w:p>
            <w:pPr>
              <w:pStyle w:val="Compact"/>
            </w:pPr>
            <w:r>
              <w:t xml:space="preserve">Pattern/Trend</w:t>
            </w:r>
          </w:p>
        </w:tc>
        <w:tc>
          <w:tcPr/>
          <w:p>
            <w:pPr>
              <w:pStyle w:val="Compact"/>
              <w:jc w:val="right"/>
            </w:pPr>
            <w:r>
              <w:t xml:space="preserve">Ascending, new highs</w:t>
            </w:r>
          </w:p>
        </w:tc>
        <w:tc>
          <w:tcPr/>
          <w:p>
            <w:pPr>
              <w:pStyle w:val="Compact"/>
            </w:pPr>
            <w:r>
              <w:rPr>
                <w:b/>
                <w:bCs/>
              </w:rPr>
              <w:t xml:space="preserve">Uptrend</w:t>
            </w:r>
            <w:r>
              <w:t xml:space="preserve"> </w:t>
            </w:r>
            <w:r>
              <w:t xml:space="preserve">– higher highs and higher lows</w:t>
            </w:r>
          </w:p>
        </w:tc>
      </w:tr>
      <w:tr>
        <w:tc>
          <w:tcPr/>
          <w:p>
            <w:pPr>
              <w:pStyle w:val="Compact"/>
            </w:pPr>
            <w:r>
              <w:t xml:space="preserve">Notable Signals</w:t>
            </w:r>
          </w:p>
        </w:tc>
        <w:tc>
          <w:tcPr/>
          <w:p>
            <w:pPr>
              <w:pStyle w:val="Compact"/>
              <w:jc w:val="right"/>
            </w:pPr>
            <w:r>
              <w:t xml:space="preserve">Over 7-8% stop triggers?</w:t>
            </w:r>
          </w:p>
        </w:tc>
        <w:tc>
          <w:tcPr/>
          <w:p>
            <w:pPr>
              <w:pStyle w:val="Compact"/>
            </w:pPr>
            <w:r>
              <w:t xml:space="preserve">n/a – see risk management below</w:t>
            </w:r>
          </w:p>
        </w:tc>
      </w:tr>
    </w:tbl>
    <w:p>
      <w:pPr>
        <w:pStyle w:val="BodyText"/>
      </w:pPr>
      <w:r>
        <w:t xml:space="preserve">In summary,</w:t>
      </w:r>
      <w:r>
        <w:t xml:space="preserve"> </w:t>
      </w:r>
      <w:r>
        <w:rPr>
          <w:b/>
          <w:bCs/>
        </w:rPr>
        <w:t xml:space="preserve">technical indicators paint a bullish picture</w:t>
      </w:r>
      <w:r>
        <w:t xml:space="preserve">, albeit with the stock in an overbought condition short-term. The strong uptrend suggests momentum investors can stay long, but new entries at this level should be cautious and perhaps await a pullback or consolidation. The absence of overhead resistance means the stock could continue climbing if new catalysts emerge, but one must monitor for any</w:t>
      </w:r>
      <w:r>
        <w:t xml:space="preserve"> </w:t>
      </w:r>
      <w:r>
        <w:rPr>
          <w:b/>
          <w:bCs/>
        </w:rPr>
        <w:t xml:space="preserve">sell signals</w:t>
      </w:r>
      <w:r>
        <w:t xml:space="preserve"> </w:t>
      </w:r>
      <w:r>
        <w:t xml:space="preserve">like high-volume reversal days or loss of key support.</w:t>
      </w:r>
    </w:p>
    <w:p>
      <w:pPr>
        <w:pStyle w:val="BodyText"/>
      </w:pPr>
      <w:r>
        <w:rPr>
          <w:b/>
          <w:bCs/>
        </w:rPr>
        <w:t xml:space="preserve">Selling/Profit-Taking Rules:</w:t>
      </w:r>
      <w:r>
        <w:t xml:space="preserve"> </w:t>
      </w:r>
      <w:r>
        <w:t xml:space="preserve">For an aggressive-growth stock like Insmed, it’s crucial to have clear sell rules to protect profits and capital:</w:t>
      </w:r>
    </w:p>
    <w:p>
      <w:pPr>
        <w:numPr>
          <w:ilvl w:val="0"/>
          <w:numId w:val="1003"/>
        </w:numPr>
      </w:pPr>
      <w:r>
        <w:rPr>
          <w:b/>
          <w:bCs/>
        </w:rPr>
        <w:t xml:space="preserve">Cutting Losses (7–8% Rule):</w:t>
      </w:r>
      <w:r>
        <w:t xml:space="preserve"> </w:t>
      </w:r>
      <w:r>
        <w:t xml:space="preserve">As per William O’Neil’s discipline, if the stock is bought on a breakout or at a pivot, an investor should</w:t>
      </w:r>
      <w:r>
        <w:t xml:space="preserve"> </w:t>
      </w:r>
      <w:r>
        <w:rPr>
          <w:i/>
          <w:iCs/>
        </w:rPr>
        <w:t xml:space="preserve">unfailingly cut the position</w:t>
      </w:r>
      <w:r>
        <w:t xml:space="preserve"> </w:t>
      </w:r>
      <w:r>
        <w:t xml:space="preserve">if it falls 7–8% below the buy price</w:t>
      </w:r>
      <w:hyperlink r:id="rId125">
        <w:r>
          <w:rPr>
            <w:rStyle w:val="Hyperlink"/>
          </w:rPr>
          <w:t xml:space="preserve">[101]</w:t>
        </w:r>
      </w:hyperlink>
      <w:r>
        <w:t xml:space="preserve">. This limits downside if the breakout fails. For example, a swing trader who bought around $100 should have an exit in the low ~$90s. This rule is vital given biotech volatility; it prevents a small loss from becoming a big one (remember, a 50% drop requires a 100% gain to breakeven). Insmed’s recent action has fortunately not triggered such a stop (since the June breakout, it hasn’t pulled back 8% from its new highs yet), but any long entry now should still obey this rule in case of an adverse move.</w:t>
      </w:r>
    </w:p>
    <w:p>
      <w:pPr>
        <w:numPr>
          <w:ilvl w:val="0"/>
          <w:numId w:val="1003"/>
        </w:numPr>
      </w:pPr>
      <w:r>
        <w:rPr>
          <w:b/>
          <w:bCs/>
        </w:rPr>
        <w:t xml:space="preserve">Take-Profit Signals:</w:t>
      </w:r>
      <w:r>
        <w:t xml:space="preserve"> </w:t>
      </w:r>
      <w:r>
        <w:t xml:space="preserve">One key selling flag is a</w:t>
      </w:r>
      <w:r>
        <w:t xml:space="preserve"> </w:t>
      </w:r>
      <w:r>
        <w:rPr>
          <w:b/>
          <w:bCs/>
        </w:rPr>
        <w:t xml:space="preserve">climax run</w:t>
      </w:r>
      <w:r>
        <w:t xml:space="preserve">. If Insmed were to accelerate dramatically – e.g. rally</w:t>
      </w:r>
      <w:r>
        <w:t xml:space="preserve"> </w:t>
      </w:r>
      <w:r>
        <w:rPr>
          <w:b/>
          <w:bCs/>
        </w:rPr>
        <w:t xml:space="preserve">+25–50% in just 2–3 weeks after an already long run</w:t>
      </w:r>
      <w:r>
        <w:t xml:space="preserve"> </w:t>
      </w:r>
      <w:r>
        <w:t xml:space="preserve">– it could mark a</w:t>
      </w:r>
      <w:r>
        <w:t xml:space="preserve"> </w:t>
      </w:r>
      <w:r>
        <w:rPr>
          <w:b/>
          <w:bCs/>
        </w:rPr>
        <w:t xml:space="preserve">blow-off top</w:t>
      </w:r>
      <w:hyperlink r:id="rId118">
        <w:r>
          <w:rPr>
            <w:rStyle w:val="Hyperlink"/>
          </w:rPr>
          <w:t xml:space="preserve">[94]</w:t>
        </w:r>
      </w:hyperlink>
      <w:r>
        <w:t xml:space="preserve">. Signs of a climax top include a parabolic price spike, largest one-day price gains of the entire move, and exceptionally high volume and range (often with the stock far extended above moving averages)</w:t>
      </w:r>
      <w:hyperlink r:id="rId119">
        <w:r>
          <w:rPr>
            <w:rStyle w:val="Hyperlink"/>
          </w:rPr>
          <w:t xml:space="preserve">[95]</w:t>
        </w:r>
      </w:hyperlink>
      <w:r>
        <w:t xml:space="preserve">. For instance, if post-approval the stock jumped from ~$110 to $150 in a few weeks, running &gt;100% above its 200-day MA, that would fit the profile of a climax top (the stock would also likely be</w:t>
      </w:r>
      <w:r>
        <w:t xml:space="preserve"> </w:t>
      </w:r>
      <w:r>
        <w:rPr>
          <w:b/>
          <w:bCs/>
        </w:rPr>
        <w:t xml:space="preserve">&gt;100% above its 200-day MA</w:t>
      </w:r>
      <w:r>
        <w:t xml:space="preserve">, one of O’Neil’s warning signs</w:t>
      </w:r>
      <w:hyperlink r:id="rId126">
        <w:r>
          <w:rPr>
            <w:rStyle w:val="Hyperlink"/>
          </w:rPr>
          <w:t xml:space="preserve">[102]</w:t>
        </w:r>
      </w:hyperlink>
      <w:r>
        <w:t xml:space="preserve">). In such a case, disciplined investors would</w:t>
      </w:r>
      <w:r>
        <w:t xml:space="preserve"> </w:t>
      </w:r>
      <w:r>
        <w:rPr>
          <w:b/>
          <w:bCs/>
        </w:rPr>
        <w:t xml:space="preserve">lock in profits</w:t>
      </w:r>
      <w:r>
        <w:t xml:space="preserve"> </w:t>
      </w:r>
      <w:r>
        <w:t xml:space="preserve">on at least part of the position. Insmed’s June spike had some climax-like attributes, but because the stock consolidated rather than reversed, it wasn’t an outright sell – however, should a similar spike occur following upcoming catalysts, one must be ready to act.</w:t>
      </w:r>
    </w:p>
    <w:p>
      <w:pPr>
        <w:numPr>
          <w:ilvl w:val="0"/>
          <w:numId w:val="1003"/>
        </w:numPr>
      </w:pPr>
      <w:r>
        <w:rPr>
          <w:b/>
          <w:bCs/>
        </w:rPr>
        <w:t xml:space="preserve">Technical Breakdown:</w:t>
      </w:r>
      <w:r>
        <w:t xml:space="preserve"> </w:t>
      </w:r>
      <w:r>
        <w:t xml:space="preserve">Another sell rule is if the stock</w:t>
      </w:r>
      <w:r>
        <w:t xml:space="preserve"> </w:t>
      </w:r>
      <w:r>
        <w:rPr>
          <w:b/>
          <w:bCs/>
        </w:rPr>
        <w:t xml:space="preserve">breaks below key support on volume</w:t>
      </w:r>
      <w:r>
        <w:t xml:space="preserve">. For growth stocks, a breach of the 50-day moving average, especially</w:t>
      </w:r>
      <w:r>
        <w:t xml:space="preserve"> </w:t>
      </w:r>
      <w:r>
        <w:rPr>
          <w:i/>
          <w:iCs/>
        </w:rPr>
        <w:t xml:space="preserve">after a long climb</w:t>
      </w:r>
      <w:r>
        <w:t xml:space="preserve">, often signals the end of an uptrend</w:t>
      </w:r>
      <w:hyperlink r:id="rId120">
        <w:r>
          <w:rPr>
            <w:rStyle w:val="Hyperlink"/>
          </w:rPr>
          <w:t xml:space="preserve">[96]</w:t>
        </w:r>
      </w:hyperlink>
      <w:r>
        <w:t xml:space="preserve">. If INSM closes below its 10-week/50-day line on significantly above-average volume (indicating institutional selling), that would be a warning to lighten or exit. A break of the</w:t>
      </w:r>
      <w:r>
        <w:t xml:space="preserve"> </w:t>
      </w:r>
      <w:r>
        <w:rPr>
          <w:b/>
          <w:bCs/>
        </w:rPr>
        <w:t xml:space="preserve">previous low</w:t>
      </w:r>
      <w:r>
        <w:t xml:space="preserve"> </w:t>
      </w:r>
      <w:r>
        <w:t xml:space="preserve">(for example, dropping below the late June low around $87) would also indicate the stock is no longer making higher lows, another reason to step out. Additionally, any series of</w:t>
      </w:r>
      <w:r>
        <w:t xml:space="preserve"> </w:t>
      </w:r>
      <w:r>
        <w:rPr>
          <w:b/>
          <w:bCs/>
        </w:rPr>
        <w:t xml:space="preserve">“new highs on low volume”</w:t>
      </w:r>
      <w:r>
        <w:t xml:space="preserve"> </w:t>
      </w:r>
      <w:r>
        <w:t xml:space="preserve">or weak rallies could hint that buying demand is drying up</w:t>
      </w:r>
      <w:hyperlink r:id="rId121">
        <w:r>
          <w:rPr>
            <w:rStyle w:val="Hyperlink"/>
          </w:rPr>
          <w:t xml:space="preserve">[97]</w:t>
        </w:r>
      </w:hyperlink>
      <w:r>
        <w:t xml:space="preserve"> </w:t>
      </w:r>
      <w:r>
        <w:t xml:space="preserve">– a time to be cautious.</w:t>
      </w:r>
    </w:p>
    <w:p>
      <w:pPr>
        <w:numPr>
          <w:ilvl w:val="0"/>
          <w:numId w:val="1003"/>
        </w:numPr>
      </w:pPr>
      <w:r>
        <w:rPr>
          <w:b/>
          <w:bCs/>
        </w:rPr>
        <w:t xml:space="preserve">Relative Performance Weakness:</w:t>
      </w:r>
      <w:r>
        <w:t xml:space="preserve"> </w:t>
      </w:r>
      <w:r>
        <w:t xml:space="preserve">If Insmed begins underperforming the broader market or biotech indices for an extended period without clear reason, that relative weakness could prompt a trim. Currently, its relative strength line is at new highs (very positive), but a divergence (stock stalls while biotech index rises) might suggest rotation out of the name.</w:t>
      </w:r>
    </w:p>
    <w:p>
      <w:pPr>
        <w:numPr>
          <w:ilvl w:val="0"/>
          <w:numId w:val="1003"/>
        </w:numPr>
      </w:pPr>
      <w:r>
        <w:rPr>
          <w:b/>
          <w:bCs/>
        </w:rPr>
        <w:t xml:space="preserve">Fundamental Triggers:</w:t>
      </w:r>
      <w:r>
        <w:t xml:space="preserve"> </w:t>
      </w:r>
      <w:r>
        <w:t xml:space="preserve">Outside pure technicals, certain fundamental events would override and trigger sells regardless: e.g. if FDA unexpectedly rejects or delays brensocatib approval (that news would likely cause a technical breakdown anyway), or if a trial failure occurs. In such events, one must often sell first (to avoid catastrophic loss) and ask questions later. For a neutral-aggressive investor, holding through binary biotech events is acceptable only if sized appropriately and with an understanding of risk (discussed in strategy section).</w:t>
      </w:r>
    </w:p>
    <w:p>
      <w:pPr>
        <w:pStyle w:val="FirstParagraph"/>
      </w:pPr>
      <w:r>
        <w:t xml:space="preserve">To conclude the technical section: Insmed’s stock is in a leadership position among biotechs, showing</w:t>
      </w:r>
      <w:r>
        <w:t xml:space="preserve"> </w:t>
      </w:r>
      <w:r>
        <w:rPr>
          <w:i/>
          <w:iCs/>
        </w:rPr>
        <w:t xml:space="preserve">many classic bullish traits</w:t>
      </w:r>
      <w:r>
        <w:t xml:space="preserve">: strong trend, volume-backed breakouts, and institutional support. Traders can ride the trend but should do so with vigilant risk management – adhering to stop-loss rules and watching for any exhaustion signals. As the old adage goes, “let your winners run, but don’t let them round-trip gains.” Insmed offers significant potential upside continuation, but a prudent investor stays alert for the first signs of the trend ending to protect those hard-earned gains.</w:t>
      </w:r>
    </w:p>
    <w:bookmarkEnd w:id="127"/>
    <w:bookmarkStart w:id="129" w:name="investment-strategy-and-recommendation"/>
    <w:p>
      <w:pPr>
        <w:pStyle w:val="Heading2"/>
      </w:pPr>
      <w:r>
        <w:t xml:space="preserve">Investment Strategy and Recommendation</w:t>
      </w:r>
    </w:p>
    <w:p>
      <w:pPr>
        <w:pStyle w:val="FirstParagraph"/>
      </w:pPr>
      <w:r>
        <w:t xml:space="preserve">Given Insmed’s profile, an investor with a</w:t>
      </w:r>
      <w:r>
        <w:t xml:space="preserve"> </w:t>
      </w:r>
      <w:r>
        <w:rPr>
          <w:b/>
          <w:bCs/>
        </w:rPr>
        <w:t xml:space="preserve">neutral-to-aggressive risk tolerance</w:t>
      </w:r>
      <w:r>
        <w:t xml:space="preserve"> </w:t>
      </w:r>
      <w:r>
        <w:t xml:space="preserve">should approach it with a balanced strategy that leverages short-term opportunities, capitalizes on medium-term momentum, and maintains a long-term core position – all while managing risk. Below, we outline a multi-horizon strategy, along with position sizing (“pyramiding”) and risk control measures, consistent with Fortune Legend’s discipline-based investing philosophy and CFA best practices:</w:t>
      </w:r>
    </w:p>
    <w:p>
      <w:pPr>
        <w:pStyle w:val="BodyText"/>
      </w:pPr>
      <w:r>
        <w:rPr>
          <w:b/>
          <w:bCs/>
        </w:rPr>
        <w:t xml:space="preserve">1. Short-Term Strategy (Swing &amp; Catalyst Trades):</w:t>
      </w:r>
      <w:r>
        <w:br/>
      </w:r>
      <w:r>
        <w:rPr>
          <w:i/>
          <w:iCs/>
        </w:rPr>
        <w:t xml:space="preserve">Objective:</w:t>
      </w:r>
      <w:r>
        <w:t xml:space="preserve"> </w:t>
      </w:r>
      <w:r>
        <w:t xml:space="preserve">Take advantage of near-term catalysts and technical swings for quick gains, while protecting capital. In the short run, Insmed has a</w:t>
      </w:r>
      <w:r>
        <w:t xml:space="preserve"> </w:t>
      </w:r>
      <w:r>
        <w:rPr>
          <w:b/>
          <w:bCs/>
        </w:rPr>
        <w:t xml:space="preserve">major binary catalyst imminent – the FDA’s brensocatib approval decision on Aug 12, 2025</w:t>
      </w:r>
      <w:r>
        <w:t xml:space="preserve">. A swing trader could</w:t>
      </w:r>
      <w:r>
        <w:t xml:space="preserve"> </w:t>
      </w:r>
      <w:r>
        <w:rPr>
          <w:i/>
          <w:iCs/>
        </w:rPr>
        <w:t xml:space="preserve">trade around this event</w:t>
      </w:r>
      <w:r>
        <w:t xml:space="preserve">. For example, one might have entered the stock on the June breakout or the subsequent consolidation and ridden it to current levels. Going into the PDUFA date, the stock may run up (a “run-up trade”) on anticipation. A short-term trader could add on minor breakouts – e.g., if the stock pushes above the recent high of $111 on strong volume ahead of the decision, that could be a breakout entry for a quick 5-10% move. However, caution is warranted due to volatility around FDA outcomes. A risk-averse swing trader might</w:t>
      </w:r>
      <w:r>
        <w:t xml:space="preserve"> </w:t>
      </w:r>
      <w:r>
        <w:rPr>
          <w:b/>
          <w:bCs/>
        </w:rPr>
        <w:t xml:space="preserve">take profits or reduce position before Aug 12</w:t>
      </w:r>
      <w:r>
        <w:t xml:space="preserve"> </w:t>
      </w:r>
      <w:r>
        <w:t xml:space="preserve">to avoid binary risk, locking in the run-up gains. Alternatively, one could use</w:t>
      </w:r>
      <w:r>
        <w:t xml:space="preserve"> </w:t>
      </w:r>
      <w:r>
        <w:rPr>
          <w:b/>
          <w:bCs/>
        </w:rPr>
        <w:t xml:space="preserve">options</w:t>
      </w:r>
      <w:r>
        <w:t xml:space="preserve"> </w:t>
      </w:r>
      <w:r>
        <w:t xml:space="preserve">(if available/liquid) to hedge or play the event (e.g., buying protective puts or a straddle). Apart from FDA news, short-term traders can monitor</w:t>
      </w:r>
      <w:r>
        <w:t xml:space="preserve"> </w:t>
      </w:r>
      <w:r>
        <w:rPr>
          <w:b/>
          <w:bCs/>
        </w:rPr>
        <w:t xml:space="preserve">technical patterns</w:t>
      </w:r>
      <w:r>
        <w:t xml:space="preserve">: Insmed has shown it responds well to classic chart signals. If the stock pulls back to the $90–95 support area on light volume and then begins to turn up, that could be a low-risk swing entry (with a stop just below $90). Conversely, if a negative surprise hits (say FDA extends review 3 months), the stock could gap down – a nimble trader might step aside or even short-term short/sell on a break of support. The key short-term rules:</w:t>
      </w:r>
      <w:r>
        <w:t xml:space="preserve"> </w:t>
      </w:r>
      <w:r>
        <w:rPr>
          <w:b/>
          <w:bCs/>
        </w:rPr>
        <w:t xml:space="preserve">obey the 7–8% stop-loss</w:t>
      </w:r>
      <w:r>
        <w:t xml:space="preserve"> </w:t>
      </w:r>
      <w:r>
        <w:t xml:space="preserve">on any entry</w:t>
      </w:r>
      <w:hyperlink r:id="rId125">
        <w:r>
          <w:rPr>
            <w:rStyle w:val="Hyperlink"/>
          </w:rPr>
          <w:t xml:space="preserve">[101]</w:t>
        </w:r>
      </w:hyperlink>
      <w:r>
        <w:t xml:space="preserve">, and be prepared to sell into strength especially when the stock becomes overextended (e.g., selling part of the position if it spikes 20%+ in a few days). Short-term oriented investors should also watch</w:t>
      </w:r>
      <w:r>
        <w:t xml:space="preserve"> </w:t>
      </w:r>
      <w:r>
        <w:rPr>
          <w:b/>
          <w:bCs/>
        </w:rPr>
        <w:t xml:space="preserve">volume and news flow</w:t>
      </w:r>
      <w:r>
        <w:t xml:space="preserve"> </w:t>
      </w:r>
      <w:r>
        <w:t xml:space="preserve">closely; unexpected updates on the Phase 3 pipeline (like early trial stops or partnership news) could present quick trades. Overall, the short-term stance is</w:t>
      </w:r>
      <w:r>
        <w:t xml:space="preserve"> </w:t>
      </w:r>
      <w:r>
        <w:rPr>
          <w:i/>
          <w:iCs/>
        </w:rPr>
        <w:t xml:space="preserve">bullish bias</w:t>
      </w:r>
      <w:r>
        <w:t xml:space="preserve"> </w:t>
      </w:r>
      <w:r>
        <w:t xml:space="preserve">(momentum is upward), but with tight risk controls and an eye on the calendar –</w:t>
      </w:r>
      <w:r>
        <w:t xml:space="preserve"> </w:t>
      </w:r>
      <w:r>
        <w:rPr>
          <w:i/>
          <w:iCs/>
        </w:rPr>
        <w:t xml:space="preserve">don’t hold a large unhedged position through a binary event unless willing to accept potentially large losses.</w:t>
      </w:r>
    </w:p>
    <w:p>
      <w:pPr>
        <w:pStyle w:val="BodyText"/>
      </w:pPr>
      <w:r>
        <w:rPr>
          <w:b/>
          <w:bCs/>
        </w:rPr>
        <w:t xml:space="preserve">2. Medium-Term Strategy (6–12 months – Earnings Momentum &amp; Pipeline Milestones):</w:t>
      </w:r>
      <w:r>
        <w:br/>
      </w:r>
      <w:r>
        <w:rPr>
          <w:i/>
          <w:iCs/>
        </w:rPr>
        <w:t xml:space="preserve">Objective:</w:t>
      </w:r>
      <w:r>
        <w:t xml:space="preserve"> </w:t>
      </w:r>
      <w:r>
        <w:t xml:space="preserve">Benefit from Insmed’s transition from a one-product to multi-product company, over the next year or so, by riding earnings improvements and data releases. In the medium term,</w:t>
      </w:r>
      <w:r>
        <w:t xml:space="preserve"> </w:t>
      </w:r>
      <w:r>
        <w:rPr>
          <w:b/>
          <w:bCs/>
        </w:rPr>
        <w:t xml:space="preserve">multiple catalysts in late 2025 and early 2026</w:t>
      </w:r>
      <w:r>
        <w:t xml:space="preserve"> </w:t>
      </w:r>
      <w:r>
        <w:t xml:space="preserve">can drive the stock’s trajectory. These include: the U.S.</w:t>
      </w:r>
      <w:r>
        <w:t xml:space="preserve"> </w:t>
      </w:r>
      <w:r>
        <w:rPr>
          <w:b/>
          <w:bCs/>
        </w:rPr>
        <w:t xml:space="preserve">launch of brensocatib</w:t>
      </w:r>
      <w:r>
        <w:t xml:space="preserve"> </w:t>
      </w:r>
      <w:r>
        <w:t xml:space="preserve">(if approved, sales could start Q4 2025),</w:t>
      </w:r>
      <w:r>
        <w:t xml:space="preserve"> </w:t>
      </w:r>
      <w:r>
        <w:rPr>
          <w:b/>
          <w:bCs/>
        </w:rPr>
        <w:t xml:space="preserve">European/Japan approvals</w:t>
      </w:r>
      <w:r>
        <w:t xml:space="preserve"> </w:t>
      </w:r>
      <w:r>
        <w:t xml:space="preserve">(likely H1 2026),</w:t>
      </w:r>
      <w:r>
        <w:t xml:space="preserve"> </w:t>
      </w:r>
      <w:r>
        <w:rPr>
          <w:b/>
          <w:bCs/>
        </w:rPr>
        <w:t xml:space="preserve">Phase 2 readout in CRSsNP (sinusitis)</w:t>
      </w:r>
      <w:r>
        <w:t xml:space="preserve"> </w:t>
      </w:r>
      <w:r>
        <w:t xml:space="preserve">by end of 2025</w:t>
      </w:r>
      <w:hyperlink r:id="rId79">
        <w:r>
          <w:rPr>
            <w:rStyle w:val="Hyperlink"/>
          </w:rPr>
          <w:t xml:space="preserve">[57]</w:t>
        </w:r>
      </w:hyperlink>
      <w:r>
        <w:t xml:space="preserve">, and initiation of TPIP Phase 3. Each of these events will shape the fundamental story and could move the stock. A medium-term investor should maintain a</w:t>
      </w:r>
      <w:r>
        <w:t xml:space="preserve"> </w:t>
      </w:r>
      <w:r>
        <w:rPr>
          <w:b/>
          <w:bCs/>
        </w:rPr>
        <w:t xml:space="preserve">core long position</w:t>
      </w:r>
      <w:r>
        <w:t xml:space="preserve"> </w:t>
      </w:r>
      <w:r>
        <w:t xml:space="preserve">to capture these upside events. One strategy is</w:t>
      </w:r>
      <w:r>
        <w:t xml:space="preserve"> </w:t>
      </w:r>
      <w:r>
        <w:rPr>
          <w:b/>
          <w:bCs/>
        </w:rPr>
        <w:t xml:space="preserve">“buy on dips, hold through catalysts”</w:t>
      </w:r>
      <w:r>
        <w:t xml:space="preserve">: e.g., if the stock pulls back post-FDA approval (sometimes “sell the news” happens even on good news), that dip could be an opportunity to add shares for the medium-term run as the launch unfolds. Keep in mind, as Insmed starts reporting</w:t>
      </w:r>
      <w:r>
        <w:t xml:space="preserve"> </w:t>
      </w:r>
      <w:r>
        <w:rPr>
          <w:b/>
          <w:bCs/>
        </w:rPr>
        <w:t xml:space="preserve">quarterly earnings with brensocatib sales in 2026</w:t>
      </w:r>
      <w:r>
        <w:t xml:space="preserve">, we might see</w:t>
      </w:r>
      <w:r>
        <w:t xml:space="preserve"> </w:t>
      </w:r>
      <w:r>
        <w:rPr>
          <w:i/>
          <w:iCs/>
        </w:rPr>
        <w:t xml:space="preserve">earnings momentum</w:t>
      </w:r>
      <w:r>
        <w:t xml:space="preserve"> </w:t>
      </w:r>
      <w:r>
        <w:t xml:space="preserve">– Street estimates will likely rise significantly as revenue ramps up, which can re-rate the stock higher. Positioning ahead of these earnings beats (if you have conviction in uptake) is wise. At the same time, monitor the</w:t>
      </w:r>
      <w:r>
        <w:t xml:space="preserve"> </w:t>
      </w:r>
      <w:r>
        <w:rPr>
          <w:b/>
          <w:bCs/>
        </w:rPr>
        <w:t xml:space="preserve">pipeline progress</w:t>
      </w:r>
      <w:r>
        <w:t xml:space="preserve">: an investor can add or initiate positions a few months before known data releases (such as the CRSsNP Phase 2 results). Given the stock’s elevated price, using</w:t>
      </w:r>
      <w:r>
        <w:t xml:space="preserve"> </w:t>
      </w:r>
      <w:r>
        <w:rPr>
          <w:b/>
          <w:bCs/>
        </w:rPr>
        <w:t xml:space="preserve">pyramiding</w:t>
      </w:r>
      <w:r>
        <w:t xml:space="preserve"> </w:t>
      </w:r>
      <w:r>
        <w:t xml:space="preserve">is prudent: instead of buying all at once, add in tranches. For example, allocate 50% of intended medium-term position on an initial favorable setup (say, post-approval dip to 50-day line), then add 25% more if the stock confirms an uptrend (e.g., breaks above a new resistance or shows a strong post-catalyst rally on volume), and the final 25% on further strength. This</w:t>
      </w:r>
      <w:r>
        <w:t xml:space="preserve"> </w:t>
      </w:r>
      <w:r>
        <w:rPr>
          <w:i/>
          <w:iCs/>
        </w:rPr>
        <w:t xml:space="preserve">pyramid-in</w:t>
      </w:r>
      <w:r>
        <w:t xml:space="preserve"> </w:t>
      </w:r>
      <w:r>
        <w:t xml:space="preserve">approach ensures you commit more capital only as the thesis is proving out (and your earlier buys are profitable). It also naturally improves cost basis management. During this medium horizon, one should still enforce</w:t>
      </w:r>
      <w:r>
        <w:t xml:space="preserve"> </w:t>
      </w:r>
      <w:r>
        <w:rPr>
          <w:b/>
          <w:bCs/>
        </w:rPr>
        <w:t xml:space="preserve">risk checkpoints</w:t>
      </w:r>
      <w:r>
        <w:t xml:space="preserve">: If, for instance, brensocatib launch numbers badly miss initial expectations or a safety issue arises, that could be a thesis changer – a medium-term holder might trim or exit on such fundamental disappointment (don’t hold blindly). Another rule: if the stock</w:t>
      </w:r>
      <w:r>
        <w:t xml:space="preserve"> </w:t>
      </w:r>
      <w:r>
        <w:rPr>
          <w:b/>
          <w:bCs/>
        </w:rPr>
        <w:t xml:space="preserve">breaks its longer-term trend</w:t>
      </w:r>
      <w:r>
        <w:t xml:space="preserve"> </w:t>
      </w:r>
      <w:r>
        <w:t xml:space="preserve">(e.g., falls below the 200-day MA on big volume without quick recovery), it could mean the market is anticipating issues; consider reducing exposure. In summary, the medium-term strategy is to</w:t>
      </w:r>
      <w:r>
        <w:t xml:space="preserve"> </w:t>
      </w:r>
      <w:r>
        <w:rPr>
          <w:b/>
          <w:bCs/>
        </w:rPr>
        <w:t xml:space="preserve">hold through the major inflection</w:t>
      </w:r>
      <w:r>
        <w:t xml:space="preserve"> </w:t>
      </w:r>
      <w:r>
        <w:t xml:space="preserve">of Insmed’s story (first multi-product revenues) and potentially add on strategic dips, with the goal of benefiting from improving fundamentals and investor sentiment over 6–12 months.</w:t>
      </w:r>
    </w:p>
    <w:p>
      <w:pPr>
        <w:pStyle w:val="BodyText"/>
      </w:pPr>
      <w:r>
        <w:rPr>
          <w:b/>
          <w:bCs/>
        </w:rPr>
        <w:t xml:space="preserve">3. Long-Term Strategy (12+ months – Commercialization &amp; Cash-Flow Inflection):</w:t>
      </w:r>
      <w:r>
        <w:br/>
      </w:r>
      <w:r>
        <w:rPr>
          <w:i/>
          <w:iCs/>
        </w:rPr>
        <w:t xml:space="preserve">Objective:</w:t>
      </w:r>
      <w:r>
        <w:t xml:space="preserve"> </w:t>
      </w:r>
      <w:r>
        <w:t xml:space="preserve">Position for Insmed’s full value realization over several years, as it potentially becomes a profitable, cash-flow generating biopharma. A long-term, growth-oriented investor can view Insmed as a company that by ~2027–2028 might have multiple drugs on the market and approach breakeven or profitability. The strategy here is to</w:t>
      </w:r>
      <w:r>
        <w:t xml:space="preserve"> </w:t>
      </w:r>
      <w:r>
        <w:rPr>
          <w:b/>
          <w:bCs/>
        </w:rPr>
        <w:t xml:space="preserve">build and hold a core position</w:t>
      </w:r>
      <w:r>
        <w:t xml:space="preserve"> </w:t>
      </w:r>
      <w:r>
        <w:t xml:space="preserve">through volatility, focusing on the multi-year horizon. One might allocate a certain portion of the portfolio to Insmed as a high-conviction growth holding (given the risk profile, likely a moderate single-digit percentage of a diversified portfolio). Over the long term, you’d look for the</w:t>
      </w:r>
      <w:r>
        <w:t xml:space="preserve"> </w:t>
      </w:r>
      <w:r>
        <w:rPr>
          <w:b/>
          <w:bCs/>
        </w:rPr>
        <w:t xml:space="preserve">“cash flow inflection point”</w:t>
      </w:r>
      <w:r>
        <w:t xml:space="preserve"> </w:t>
      </w:r>
      <w:r>
        <w:t xml:space="preserve">– perhaps around 2027 when brensocatib could be at peak ramp and R&amp;D expenses could moderate, allowing operating margins to improve significantly. As that inflection nears, valuation multiples typically expand (the market rewards the shift from burning cash to generating cash). A long-term holder should thus be willing to endure interim volatility (even big swings like 20–30% corrections) as long as the fundamental thesis remains intact. It’s crucial to periodically re-assess:</w:t>
      </w:r>
      <w:r>
        <w:t xml:space="preserve"> </w:t>
      </w:r>
      <w:r>
        <w:rPr>
          <w:i/>
          <w:iCs/>
        </w:rPr>
        <w:t xml:space="preserve">Is Insmed’s pipeline delivering on key milestones? Is revenue tracking toward the multi-billion potential?</w:t>
      </w:r>
      <w:r>
        <w:t xml:space="preserve"> </w:t>
      </w:r>
      <w:r>
        <w:t xml:space="preserve">If yes, continue to hold or even add on major dips; if no (e.g., a key drug fails or the competitive landscape changes adversely), then reconsider the position’s size or existence. For instance, if by 2026 brensocatib sales are disappointing or TPIP’s Phase 3 flops, one might scale down the long-term holding because the future cash flow picture dims. Conversely, if everything is on track or better (say brensocatib expands into sinusitis, adding a new revenue stream, or an early pipeline asset like the DMD gene therapy shows promise), one could</w:t>
      </w:r>
      <w:r>
        <w:t xml:space="preserve"> </w:t>
      </w:r>
      <w:r>
        <w:rPr>
          <w:i/>
          <w:iCs/>
        </w:rPr>
        <w:t xml:space="preserve">let profits run</w:t>
      </w:r>
      <w:r>
        <w:t xml:space="preserve"> </w:t>
      </w:r>
      <w:r>
        <w:t xml:space="preserve">further. Long-term investors should also keep an eye on</w:t>
      </w:r>
      <w:r>
        <w:t xml:space="preserve"> </w:t>
      </w:r>
      <w:r>
        <w:rPr>
          <w:b/>
          <w:bCs/>
        </w:rPr>
        <w:t xml:space="preserve">M&amp;A possibilities</w:t>
      </w:r>
      <w:r>
        <w:t xml:space="preserve">: If the stock remains undervalued relative to its prospects, Insmed could become a takeover candidate by Big Pharma seeking pipeline. In such a scenario, a long-term holder could benefit from a sudden premium. However, given the already rich valuation, an acquirer would need strong conviction (still, the strategic value might justify it, and long-term investors would happily tender at a high premium if it came). Finally, an important long-term strategy aspect is</w:t>
      </w:r>
      <w:r>
        <w:t xml:space="preserve"> </w:t>
      </w:r>
      <w:r>
        <w:rPr>
          <w:b/>
          <w:bCs/>
        </w:rPr>
        <w:t xml:space="preserve">diversification and rebalancing</w:t>
      </w:r>
      <w:r>
        <w:t xml:space="preserve">: As Insmed (hopefully) grows in market cap and perhaps in your portfolio’s value, periodically rebalance if it becomes too large a portion, to lock in some gains and manage concentration risk.</w:t>
      </w:r>
    </w:p>
    <w:p>
      <w:pPr>
        <w:pStyle w:val="BodyText"/>
      </w:pPr>
      <w:r>
        <w:rPr>
          <w:b/>
          <w:bCs/>
        </w:rPr>
        <w:t xml:space="preserve">Position Management – Pyramid and Risk Control:</w:t>
      </w:r>
      <w:r>
        <w:br/>
      </w:r>
      <w:r>
        <w:t xml:space="preserve">Across all these time frames, disciplined position sizing and risk control are paramount:</w:t>
      </w:r>
    </w:p>
    <w:p>
      <w:pPr>
        <w:numPr>
          <w:ilvl w:val="0"/>
          <w:numId w:val="1004"/>
        </w:numPr>
      </w:pPr>
      <w:r>
        <w:rPr>
          <w:b/>
          <w:bCs/>
        </w:rPr>
        <w:t xml:space="preserve">Pyramiding In:</w:t>
      </w:r>
      <w:r>
        <w:t xml:space="preserve"> </w:t>
      </w:r>
      <w:r>
        <w:t xml:space="preserve">As mentioned, adding to positions in increments on confirmation is advisable. For example, one framework: allocate 50% of desired allocation at an initial favorable point (e.g., right after a major positive catalyst when the trend is confirmed upward), then 30% on the next technical or fundamental confirmation (e.g., stock holds its gap or breaks another resistance, or next earnings are solid), and the final 20% on further strength. This approach was advocated by O’Neil and others to avoid going “all in” at once. In Insmed’s case, an investor who initiated during the base might have added after the Phase 3 ASPEN success and then added more after the Phase 2 PAH success. New investors now might start with a smaller tranche given the stock’s high level, then add if, say, the FDA approves brensocatib and the stock responds well (or add if a dip to support shows buyers stepping in).</w:t>
      </w:r>
      <w:r>
        <w:t xml:space="preserve"> </w:t>
      </w:r>
      <w:r>
        <w:rPr>
          <w:b/>
          <w:bCs/>
        </w:rPr>
        <w:t xml:space="preserve">Avoid adding to a losing position</w:t>
      </w:r>
      <w:r>
        <w:t xml:space="preserve"> </w:t>
      </w:r>
      <w:r>
        <w:t xml:space="preserve">(“averaging down”) – that is against discipline. Only pyramid when your earlier entries are profitable and the thesis is intact.</w:t>
      </w:r>
    </w:p>
    <w:p>
      <w:pPr>
        <w:numPr>
          <w:ilvl w:val="0"/>
          <w:numId w:val="1004"/>
        </w:numPr>
      </w:pPr>
      <w:r>
        <w:rPr>
          <w:b/>
          <w:bCs/>
        </w:rPr>
        <w:t xml:space="preserve">Stop-Losses and Trailing Stops:</w:t>
      </w:r>
      <w:r>
        <w:t xml:space="preserve"> </w:t>
      </w:r>
      <w:r>
        <w:t xml:space="preserve">For shorter-term portions, use</w:t>
      </w:r>
      <w:r>
        <w:t xml:space="preserve"> </w:t>
      </w:r>
      <w:r>
        <w:rPr>
          <w:b/>
          <w:bCs/>
        </w:rPr>
        <w:t xml:space="preserve">hard stops</w:t>
      </w:r>
      <w:r>
        <w:t xml:space="preserve"> </w:t>
      </w:r>
      <w:r>
        <w:t xml:space="preserve">(7–8% rule or even tighter if trading a catalyst) to cap downside</w:t>
      </w:r>
      <w:hyperlink r:id="rId125">
        <w:r>
          <w:rPr>
            <w:rStyle w:val="Hyperlink"/>
          </w:rPr>
          <w:t xml:space="preserve">[101]</w:t>
        </w:r>
      </w:hyperlink>
      <w:r>
        <w:t xml:space="preserve">. For medium-term positions, consider a</w:t>
      </w:r>
      <w:r>
        <w:t xml:space="preserve"> </w:t>
      </w:r>
      <w:r>
        <w:rPr>
          <w:b/>
          <w:bCs/>
        </w:rPr>
        <w:t xml:space="preserve">trailing stop</w:t>
      </w:r>
      <w:r>
        <w:t xml:space="preserve"> </w:t>
      </w:r>
      <w:r>
        <w:t xml:space="preserve">approach: e.g., as the stock rises, raise the stop level to protect a portion of gains. One might use a 15–20% trailing stop for a volatile biotech like INSM – this gives room for normal volatility but guards against a larger downdraft. However, be mindful around binary events; a stop won’t help much if news causes an overnight gap (options or reduced exposure before event are better in that case).</w:t>
      </w:r>
    </w:p>
    <w:p>
      <w:pPr>
        <w:numPr>
          <w:ilvl w:val="0"/>
          <w:numId w:val="1004"/>
        </w:numPr>
      </w:pPr>
      <w:r>
        <w:rPr>
          <w:b/>
          <w:bCs/>
        </w:rPr>
        <w:t xml:space="preserve">Profit Taking:</w:t>
      </w:r>
      <w:r>
        <w:t xml:space="preserve"> </w:t>
      </w:r>
      <w:r>
        <w:t xml:space="preserve">Implement</w:t>
      </w:r>
      <w:r>
        <w:t xml:space="preserve"> </w:t>
      </w:r>
      <w:r>
        <w:rPr>
          <w:b/>
          <w:bCs/>
        </w:rPr>
        <w:t xml:space="preserve">tiered profit-taking</w:t>
      </w:r>
      <w:r>
        <w:t xml:space="preserve">. For instance, sell one-third of the position after a, say, 20–25% gain to book profit (especially if it happens very quickly), another third at a higher target (perhaps when a catalyst materializes or if technical signs of topping appear), and let the final third run for long-term. This ensures you bank some gains yet keep skin in the game for big upside. For Insmed, given its large potential, one might hold a core and trade around it – taking some profits on exuberant spikes (like trimming during the June surge when RSI was extreme) and buying back on dips, all while keeping a core stake for the endgame.</w:t>
      </w:r>
    </w:p>
    <w:p>
      <w:pPr>
        <w:numPr>
          <w:ilvl w:val="0"/>
          <w:numId w:val="1004"/>
        </w:numPr>
      </w:pPr>
      <w:r>
        <w:rPr>
          <w:b/>
          <w:bCs/>
        </w:rPr>
        <w:t xml:space="preserve">7-8% Sell Rule:</w:t>
      </w:r>
      <w:r>
        <w:t xml:space="preserve"> </w:t>
      </w:r>
      <w:r>
        <w:t xml:space="preserve">Reiterating its importance –</w:t>
      </w:r>
      <w:r>
        <w:t xml:space="preserve"> </w:t>
      </w:r>
      <w:r>
        <w:rPr>
          <w:i/>
          <w:iCs/>
        </w:rPr>
        <w:t xml:space="preserve">never let a small loss grow</w:t>
      </w:r>
      <w:r>
        <w:t xml:space="preserve">. If Insmed’s stock unexpectedly plunged below a key support by &gt;8% from your purchase,</w:t>
      </w:r>
      <w:r>
        <w:t xml:space="preserve"> </w:t>
      </w:r>
      <w:r>
        <w:rPr>
          <w:b/>
          <w:bCs/>
        </w:rPr>
        <w:t xml:space="preserve">exit</w:t>
      </w:r>
      <w:r>
        <w:t xml:space="preserve">. As William O’Neil notes, protecting your capital is priority; you can always re-enter if the stock recovers, but if you freeze and ride a 20-30% loss, you’ve violated discipline and hurt your capital base</w:t>
      </w:r>
      <w:hyperlink r:id="rId125">
        <w:r>
          <w:rPr>
            <w:rStyle w:val="Hyperlink"/>
          </w:rPr>
          <w:t xml:space="preserve">[101]</w:t>
        </w:r>
      </w:hyperlink>
      <w:r>
        <w:t xml:space="preserve">.</w:t>
      </w:r>
    </w:p>
    <w:p>
      <w:pPr>
        <w:numPr>
          <w:ilvl w:val="0"/>
          <w:numId w:val="1004"/>
        </w:numPr>
      </w:pPr>
      <w:r>
        <w:rPr>
          <w:b/>
          <w:bCs/>
        </w:rPr>
        <w:t xml:space="preserve">Climax Top Alerts:</w:t>
      </w:r>
      <w:r>
        <w:t xml:space="preserve"> </w:t>
      </w:r>
      <w:r>
        <w:t xml:space="preserve">Be vigilant for</w:t>
      </w:r>
      <w:r>
        <w:t xml:space="preserve"> </w:t>
      </w:r>
      <w:r>
        <w:rPr>
          <w:i/>
          <w:iCs/>
        </w:rPr>
        <w:t xml:space="preserve">climax run</w:t>
      </w:r>
      <w:r>
        <w:t xml:space="preserve"> </w:t>
      </w:r>
      <w:r>
        <w:t xml:space="preserve">indicators. If Insmed enters a frenzy (perhaps on hype of a takeout or overly optimistic expectations), and you observe the hallmarks (huge volume, massive weekly gains, stock far above trendline), that’s likely the time to</w:t>
      </w:r>
      <w:r>
        <w:t xml:space="preserve"> </w:t>
      </w:r>
      <w:r>
        <w:rPr>
          <w:b/>
          <w:bCs/>
        </w:rPr>
        <w:t xml:space="preserve">sell most if not all</w:t>
      </w:r>
      <w:r>
        <w:t xml:space="preserve"> </w:t>
      </w:r>
      <w:r>
        <w:t xml:space="preserve">of your position to lock in profits</w:t>
      </w:r>
      <w:hyperlink r:id="rId118">
        <w:r>
          <w:rPr>
            <w:rStyle w:val="Hyperlink"/>
          </w:rPr>
          <w:t xml:space="preserve">[94]</w:t>
        </w:r>
      </w:hyperlink>
      <w:r>
        <w:t xml:space="preserve">. It’s better to leave the last 10% for someone else than round-trip a spectacular gain. As Steven Birch (O’Neil disciple) said, “avoid climax tops” – once the stock’s move becomes</w:t>
      </w:r>
      <w:r>
        <w:t xml:space="preserve"> </w:t>
      </w:r>
      <w:r>
        <w:rPr>
          <w:b/>
          <w:bCs/>
        </w:rPr>
        <w:t xml:space="preserve">unsustainable euphoria</w:t>
      </w:r>
      <w:r>
        <w:t xml:space="preserve">, step out before the crowd realizes it</w:t>
      </w:r>
      <w:hyperlink r:id="rId118">
        <w:r>
          <w:rPr>
            <w:rStyle w:val="Hyperlink"/>
          </w:rPr>
          <w:t xml:space="preserve">[94]</w:t>
        </w:r>
      </w:hyperlink>
      <w:r>
        <w:t xml:space="preserve">.</w:t>
      </w:r>
    </w:p>
    <w:p>
      <w:pPr>
        <w:numPr>
          <w:ilvl w:val="0"/>
          <w:numId w:val="1004"/>
        </w:numPr>
      </w:pPr>
      <w:r>
        <w:rPr>
          <w:b/>
          <w:bCs/>
        </w:rPr>
        <w:t xml:space="preserve">Event Risk Planning:</w:t>
      </w:r>
      <w:r>
        <w:t xml:space="preserve"> </w:t>
      </w:r>
      <w:r>
        <w:t xml:space="preserve">Plan ahead for known events (FDA decisions, trial readouts). Decide if you will hold through or reduce. If holding, ensure the position size is small enough that a worst-case outcome (e.g., stock –50%) is tolerable within your portfolio’s risk budget. If not, trim down to a “sleep-at-night” size pre-event or use options as insurance. For instance, an aggressive investor might hold through the Aug 12 PDUFA with a full position, but a more neutral investor might go in with only half and resume adding after approval is confirmed.</w:t>
      </w:r>
    </w:p>
    <w:p>
      <w:pPr>
        <w:numPr>
          <w:ilvl w:val="0"/>
          <w:numId w:val="1004"/>
        </w:numPr>
      </w:pPr>
      <w:r>
        <w:rPr>
          <w:b/>
          <w:bCs/>
        </w:rPr>
        <w:t xml:space="preserve">Emotional Discipline:</w:t>
      </w:r>
      <w:r>
        <w:t xml:space="preserve"> </w:t>
      </w:r>
      <w:r>
        <w:t xml:space="preserve">Avoid emotional trading. Biotech stocks can be news-driven roller coasters; stick to your strategy and predefined rules. Do not chase the stock in a frenzy (don’t buy</w:t>
      </w:r>
      <w:r>
        <w:t xml:space="preserve"> </w:t>
      </w:r>
      <w:r>
        <w:rPr>
          <w:i/>
          <w:iCs/>
        </w:rPr>
        <w:t xml:space="preserve">after</w:t>
      </w:r>
      <w:r>
        <w:t xml:space="preserve"> </w:t>
      </w:r>
      <w:r>
        <w:t xml:space="preserve">a huge gap when technicals say it’s overheated – better to wait for a pullback). Conversely, don’t panic sell on normal volatility if the thesis is intact. Having a written plan for different scenarios (e.g., “If FDA approves, I will add X shares on the dip; if FDA delays, I will hold through if stock only dips moderately, but cut if it breaks $85,” etc.) can remove guesswork under pressure.</w:t>
      </w:r>
    </w:p>
    <w:p>
      <w:pPr>
        <w:pStyle w:val="FirstParagraph"/>
      </w:pPr>
      <w:r>
        <w:rPr>
          <w:b/>
          <w:bCs/>
        </w:rPr>
        <w:t xml:space="preserve">Portfolio Context:</w:t>
      </w:r>
      <w:r>
        <w:t xml:space="preserve"> </w:t>
      </w:r>
      <w:r>
        <w:t xml:space="preserve">Given Insmed’s risk, sizing is key. For a neutral-aggressive profile, Insmed might represent, say, 3-5% of the portfolio for a long-term hold, with an additional 1-2% allocated for shorter-term trading around it. This size allows significant upside contribution if things go well, but if the worst-case happens, it won’t devastate the overall portfolio. Always ensure you are comfortable with the</w:t>
      </w:r>
      <w:r>
        <w:t xml:space="preserve"> </w:t>
      </w:r>
      <w:r>
        <w:rPr>
          <w:i/>
          <w:iCs/>
        </w:rPr>
        <w:t xml:space="preserve">total risk</w:t>
      </w:r>
      <w:r>
        <w:t xml:space="preserve"> </w:t>
      </w:r>
      <w:r>
        <w:t xml:space="preserve">– biotech can be all-or-nothing on some events.</w:t>
      </w:r>
    </w:p>
    <w:p>
      <w:pPr>
        <w:pStyle w:val="BodyText"/>
      </w:pPr>
      <w:r>
        <w:rPr>
          <w:b/>
          <w:bCs/>
        </w:rPr>
        <w:t xml:space="preserve">Conclusion/Recommendation:</w:t>
      </w:r>
      <w:r>
        <w:br/>
      </w:r>
      <w:r>
        <w:rPr>
          <w:b/>
          <w:bCs/>
        </w:rPr>
        <w:t xml:space="preserve">Insmed Inc. (INSM)</w:t>
      </w:r>
      <w:r>
        <w:t xml:space="preserve"> </w:t>
      </w:r>
      <w:r>
        <w:t xml:space="preserve">offers a compelling but high-risk investment case. It stands on the cusp of major</w:t>
      </w:r>
      <w:r>
        <w:t xml:space="preserve"> </w:t>
      </w:r>
      <w:r>
        <w:rPr>
          <w:i/>
          <w:iCs/>
        </w:rPr>
        <w:t xml:space="preserve">fundamental inflection</w:t>
      </w:r>
      <w:r>
        <w:t xml:space="preserve">, with brensocatib potentially inaugurating a new revenue era and TPIP reinforcing the pipeline. Macroeconomic and industry conditions are tilting favorable for such growth biotechs (lower rates, strong innovation cycle, active M&amp;A), and Insmed’s experienced management is executing a solid plan. For an investor with the appropriate risk tolerance, we recommend a</w:t>
      </w:r>
      <w:r>
        <w:t xml:space="preserve"> </w:t>
      </w:r>
      <w:r>
        <w:rPr>
          <w:b/>
          <w:bCs/>
        </w:rPr>
        <w:t xml:space="preserve">bullish but scaled approach</w:t>
      </w:r>
      <w:r>
        <w:t xml:space="preserve">: establish a position in Insmed as a core long-term holding, but</w:t>
      </w:r>
      <w:r>
        <w:t xml:space="preserve"> </w:t>
      </w:r>
      <w:r>
        <w:rPr>
          <w:b/>
          <w:bCs/>
        </w:rPr>
        <w:t xml:space="preserve">scale in gradually</w:t>
      </w:r>
      <w:r>
        <w:t xml:space="preserve"> </w:t>
      </w:r>
      <w:r>
        <w:t xml:space="preserve">and be prepared to adjust on key milestone outcomes. Near term, one can participate in upside from imminent catalysts (with the brensocatib FDA decision being pivotal) – but it’s wise to hedge or limit size into binary events. Over the next 6-12 months, if Insmed delivers on approvals and initial launches, the stock could see a further re-rating (e.g., potentially moving into the $120s or higher, as analysts upgrade forecasts). Over several years, if pipeline success continues, Insmed could evolve toward a large-cap biotech status. However, the existing valuation means surprises must largely be positive to justify substantial appreciation; hence,</w:t>
      </w:r>
      <w:r>
        <w:t xml:space="preserve"> </w:t>
      </w:r>
      <w:r>
        <w:rPr>
          <w:b/>
          <w:bCs/>
        </w:rPr>
        <w:t xml:space="preserve">risk management is crucial</w:t>
      </w:r>
      <w:r>
        <w:t xml:space="preserve">. Employ the described technical signals and selling rules to guard against downturns:</w:t>
      </w:r>
      <w:r>
        <w:t xml:space="preserve"> </w:t>
      </w:r>
      <w:r>
        <w:rPr>
          <w:i/>
          <w:iCs/>
        </w:rPr>
        <w:t xml:space="preserve">limit losses (7-8% max), watch for climax run signs to take profits</w:t>
      </w:r>
      <w:hyperlink r:id="rId125">
        <w:r>
          <w:rPr>
            <w:rStyle w:val="Hyperlink"/>
            <w:i/>
            <w:iCs/>
          </w:rPr>
          <w:t xml:space="preserve">[101]</w:t>
        </w:r>
      </w:hyperlink>
      <w:hyperlink r:id="rId118">
        <w:r>
          <w:rPr>
            <w:rStyle w:val="Hyperlink"/>
            <w:i/>
            <w:iCs/>
          </w:rPr>
          <w:t xml:space="preserve">[94]</w:t>
        </w:r>
      </w:hyperlink>
      <w:r>
        <w:rPr>
          <w:i/>
          <w:iCs/>
        </w:rPr>
        <w:t xml:space="preserve">, and honor moving-average breakdowns</w:t>
      </w:r>
      <w:r>
        <w:t xml:space="preserve">. With a disciplined strategy – blending</w:t>
      </w:r>
      <w:r>
        <w:t xml:space="preserve"> </w:t>
      </w:r>
      <w:r>
        <w:rPr>
          <w:b/>
          <w:bCs/>
        </w:rPr>
        <w:t xml:space="preserve">fundamental conviction</w:t>
      </w:r>
      <w:r>
        <w:t xml:space="preserve"> </w:t>
      </w:r>
      <w:r>
        <w:t xml:space="preserve">in Insmed’s growth story with</w:t>
      </w:r>
      <w:r>
        <w:t xml:space="preserve"> </w:t>
      </w:r>
      <w:r>
        <w:rPr>
          <w:b/>
          <w:bCs/>
        </w:rPr>
        <w:t xml:space="preserve">technical and risk discipline</w:t>
      </w:r>
      <w:r>
        <w:t xml:space="preserve"> </w:t>
      </w:r>
      <w:r>
        <w:t xml:space="preserve">– an investor can aim to capture significant upside while mitigating downside. In summary,</w:t>
      </w:r>
      <w:r>
        <w:t xml:space="preserve"> </w:t>
      </w:r>
      <w:r>
        <w:rPr>
          <w:b/>
          <w:bCs/>
        </w:rPr>
        <w:t xml:space="preserve">Insmed is a buy on a carefully managed basis</w:t>
      </w:r>
      <w:r>
        <w:t xml:space="preserve">: accumulate on weakness, hold into strength, and always know your exit rules. This balanced approach should suit a neutral-to-aggressive investor seeking exposure to one of the biotech sector’s promising emerging leaders, without losing sight of the volatility inherent in the journey.</w:t>
      </w:r>
    </w:p>
    <w:p>
      <w:pPr>
        <w:pStyle w:val="BodyText"/>
      </w:pPr>
      <w:r>
        <w:rPr>
          <w:b/>
          <w:bCs/>
        </w:rPr>
        <w:t xml:space="preserve">Sources:</w:t>
      </w:r>
      <w:r>
        <w:t xml:space="preserve"> </w:t>
      </w:r>
      <w:r>
        <w:t xml:space="preserve">Key information for this report was drawn from Insmed’s financial releases and investor presentations</w:t>
      </w:r>
      <w:hyperlink r:id="rId50">
        <w:r>
          <w:rPr>
            <w:rStyle w:val="Hyperlink"/>
          </w:rPr>
          <w:t xml:space="preserve">[29]</w:t>
        </w:r>
      </w:hyperlink>
      <w:hyperlink r:id="rId58">
        <w:r>
          <w:rPr>
            <w:rStyle w:val="Hyperlink"/>
          </w:rPr>
          <w:t xml:space="preserve">[37]</w:t>
        </w:r>
      </w:hyperlink>
      <w:r>
        <w:t xml:space="preserve">, pipeline data from company and journal publications</w:t>
      </w:r>
      <w:hyperlink r:id="rId44">
        <w:r>
          <w:rPr>
            <w:rStyle w:val="Hyperlink"/>
          </w:rPr>
          <w:t xml:space="preserve">[24]</w:t>
        </w:r>
      </w:hyperlink>
      <w:hyperlink r:id="rId70">
        <w:r>
          <w:rPr>
            <w:rStyle w:val="Hyperlink"/>
          </w:rPr>
          <w:t xml:space="preserve">[48]</w:t>
        </w:r>
      </w:hyperlink>
      <w:r>
        <w:t xml:space="preserve">, industry analyses by EY and others</w:t>
      </w:r>
      <w:hyperlink r:id="rId128">
        <w:r>
          <w:rPr>
            <w:rStyle w:val="Hyperlink"/>
          </w:rPr>
          <w:t xml:space="preserve">[103]</w:t>
        </w:r>
      </w:hyperlink>
      <w:hyperlink r:id="rId23">
        <w:r>
          <w:rPr>
            <w:rStyle w:val="Hyperlink"/>
          </w:rPr>
          <w:t xml:space="preserve">[3]</w:t>
        </w:r>
      </w:hyperlink>
      <w:r>
        <w:t xml:space="preserve">, and technical trading principles from O’Neil’s CANSLIM methodology as summarized by CFA Society notes</w:t>
      </w:r>
      <w:hyperlink r:id="rId125">
        <w:r>
          <w:rPr>
            <w:rStyle w:val="Hyperlink"/>
          </w:rPr>
          <w:t xml:space="preserve">[101]</w:t>
        </w:r>
      </w:hyperlink>
      <w:hyperlink r:id="rId118">
        <w:r>
          <w:rPr>
            <w:rStyle w:val="Hyperlink"/>
          </w:rPr>
          <w:t xml:space="preserve">[94]</w:t>
        </w:r>
      </w:hyperlink>
      <w:r>
        <w:t xml:space="preserve">. These provide a foundation for the investment framework and are cited throughout the report for reference.</w:t>
      </w:r>
    </w:p>
    <w:bookmarkEnd w:id="129"/>
    <w:bookmarkEnd w:id="130"/>
    <w:bookmarkEnd w:id="131"/>
    <w:p>
      <w:r>
        <w:pict>
          <v:rect style="width:0;height:1.5pt" o:hralign="center" o:hrstd="t" o:hr="t"/>
        </w:pict>
      </w:r>
    </w:p>
    <w:bookmarkStart w:id="14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Can the Fed’s rate cut change biotech’s ‘new normal’? | BioPharma Dive</w:t>
      </w:r>
    </w:p>
    <w:p>
      <w:pPr>
        <w:pStyle w:val="BodyText"/>
      </w:pPr>
      <w:hyperlink r:id="rId132">
        <w:r>
          <w:rPr>
            <w:rStyle w:val="Hyperlink"/>
          </w:rPr>
          <w:t xml:space="preserve">https://www.biopharmadive.com/news/biotech-interest-rates-impact-startups-venture-capital/727479/</w:t>
        </w:r>
      </w:hyperlink>
    </w:p>
    <w:p>
      <w:pPr>
        <w:pStyle w:val="BodyText"/>
      </w:pPr>
      <w:hyperlink r:id="rId23">
        <w:r>
          <w:rPr>
            <w:rStyle w:val="Hyperlink"/>
          </w:rPr>
          <w:t xml:space="preserve">[3]</w:t>
        </w:r>
      </w:hyperlink>
      <w:r>
        <w:t xml:space="preserve"> </w:t>
      </w:r>
      <w:hyperlink r:id="rId32">
        <w:r>
          <w:rPr>
            <w:rStyle w:val="Hyperlink"/>
          </w:rPr>
          <w:t xml:space="preserve">[12]</w:t>
        </w:r>
      </w:hyperlink>
      <w:r>
        <w:t xml:space="preserve"> </w:t>
      </w:r>
      <w:hyperlink r:id="rId34">
        <w:r>
          <w:rPr>
            <w:rStyle w:val="Hyperlink"/>
          </w:rPr>
          <w:t xml:space="preserve">[13]</w:t>
        </w:r>
      </w:hyperlink>
      <w:r>
        <w:t xml:space="preserve"> </w:t>
      </w:r>
      <w:hyperlink r:id="rId38">
        <w:r>
          <w:rPr>
            <w:rStyle w:val="Hyperlink"/>
          </w:rPr>
          <w:t xml:space="preserve">[17]</w:t>
        </w:r>
      </w:hyperlink>
      <w:r>
        <w:t xml:space="preserve"> </w:t>
      </w:r>
      <w:hyperlink r:id="rId43">
        <w:r>
          <w:rPr>
            <w:rStyle w:val="Hyperlink"/>
          </w:rPr>
          <w:t xml:space="preserve">[23]</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r>
        <w:t xml:space="preserve">Why it’s time to invest in biotech again | Trustnet</w:t>
      </w:r>
    </w:p>
    <w:p>
      <w:pPr>
        <w:pStyle w:val="BodyText"/>
      </w:pPr>
      <w:hyperlink r:id="rId133">
        <w:r>
          <w:rPr>
            <w:rStyle w:val="Hyperlink"/>
          </w:rPr>
          <w:t xml:space="preserve">https://www.trustnet.com/news/13434854/why-its-time-to-invest-in-biotech-again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6">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128">
        <w:r>
          <w:rPr>
            <w:rStyle w:val="Hyperlink"/>
          </w:rPr>
          <w:t xml:space="preserve">[103]</w:t>
        </w:r>
      </w:hyperlink>
      <w:r>
        <w:t xml:space="preserve"> </w:t>
      </w:r>
      <w:r>
        <w:t xml:space="preserve">Optimism for life sciences growth in 2025 | EY - US</w:t>
      </w:r>
    </w:p>
    <w:p>
      <w:pPr>
        <w:pStyle w:val="BodyText"/>
      </w:pPr>
      <w:hyperlink r:id="rId134">
        <w:r>
          <w:rPr>
            <w:rStyle w:val="Hyperlink"/>
          </w:rPr>
          <w:t xml:space="preserve">https://www.ey.com/en_us/insights/life-sciences/optimism-for-life-sciences-growth-in-2025</w:t>
        </w:r>
      </w:hyperlink>
    </w:p>
    <w:p>
      <w:pPr>
        <w:pStyle w:val="BodyText"/>
      </w:pPr>
      <w:hyperlink r:id="rId41">
        <w:r>
          <w:rPr>
            <w:rStyle w:val="Hyperlink"/>
          </w:rPr>
          <w:t xml:space="preserve">[21]</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7">
        <w:r>
          <w:rPr>
            <w:rStyle w:val="Hyperlink"/>
          </w:rPr>
          <w:t xml:space="preserve">[55]</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69">
        <w:r>
          <w:rPr>
            <w:rStyle w:val="Hyperlink"/>
          </w:rPr>
          <w:t xml:space="preserve">[71]</w:t>
        </w:r>
      </w:hyperlink>
      <w:r>
        <w:t xml:space="preserve"> </w:t>
      </w:r>
      <w:r>
        <w:t xml:space="preserve">Insmed Reports First-Quarter 2025 Financial Results and Provides Business Update - May 8, 2025</w:t>
      </w:r>
    </w:p>
    <w:p>
      <w:pPr>
        <w:pStyle w:val="BodyText"/>
      </w:pPr>
      <w:hyperlink r:id="rId135">
        <w:r>
          <w:rPr>
            <w:rStyle w:val="Hyperlink"/>
          </w:rPr>
          <w:t xml:space="preserve">https://investor.insmed.com/2025-05-08-Insmed-Reports-First-Quarter-2025-Financial-Results-and-Provides-Business-Update</w:t>
        </w:r>
      </w:hyperlink>
    </w:p>
    <w:p>
      <w:pPr>
        <w:pStyle w:val="BodyText"/>
      </w:pPr>
      <w:hyperlink r:id="rId44">
        <w:r>
          <w:rPr>
            <w:rStyle w:val="Hyperlink"/>
          </w:rPr>
          <w:t xml:space="preserve">[24]</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8">
        <w:r>
          <w:rPr>
            <w:rStyle w:val="Hyperlink"/>
          </w:rPr>
          <w:t xml:space="preserve">[56]</w:t>
        </w:r>
      </w:hyperlink>
      <w:r>
        <w:t xml:space="preserve"> </w:t>
      </w:r>
      <w:r>
        <w:t xml:space="preserve">Insmed Announces Positive Topline Results from Landmark ASPEN Study of Brensocatib in Patients with Bronchiectasis - May 28, 2024</w:t>
      </w:r>
    </w:p>
    <w:p>
      <w:pPr>
        <w:pStyle w:val="BodyText"/>
      </w:pPr>
      <w:hyperlink r:id="rId136">
        <w:r>
          <w:rPr>
            <w:rStyle w:val="Hyperlink"/>
          </w:rPr>
          <w:t xml:space="preserve">https://investor.insmed.com/2024-05-28-Insmed-Announces-Positive-Topline-Results-from-Landmark-ASPEN-Study-of-Brensocatib-in-Patients-with-Bronchiectasis</w:t>
        </w:r>
      </w:hyperlink>
    </w:p>
    <w:p>
      <w:pPr>
        <w:pStyle w:val="BodyText"/>
      </w:pPr>
      <w:hyperlink r:id="rId45">
        <w:r>
          <w:rPr>
            <w:rStyle w:val="Hyperlink"/>
          </w:rPr>
          <w:t xml:space="preserve">[25]</w:t>
        </w:r>
      </w:hyperlink>
      <w:r>
        <w:t xml:space="preserve"> </w:t>
      </w:r>
      <w:hyperlink r:id="rId81">
        <w:r>
          <w:rPr>
            <w:rStyle w:val="Hyperlink"/>
          </w:rPr>
          <w:t xml:space="preserve">[59]</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99">
        <w:r>
          <w:rPr>
            <w:rStyle w:val="Hyperlink"/>
          </w:rPr>
          <w:t xml:space="preserve">[76]</w:t>
        </w:r>
      </w:hyperlink>
      <w:r>
        <w:t xml:space="preserve"> </w:t>
      </w:r>
      <w:r>
        <w:t xml:space="preserve">Insmed Stock Soars on Pulmonary Arterial Hypertension Drug Trial Results</w:t>
      </w:r>
    </w:p>
    <w:p>
      <w:pPr>
        <w:pStyle w:val="BodyText"/>
      </w:pPr>
      <w:hyperlink r:id="rId137">
        <w:r>
          <w:rPr>
            <w:rStyle w:val="Hyperlink"/>
          </w:rPr>
          <w:t xml:space="preserve">https://www.investopedia.com/insmed-stock-soars-on-pulmonary-arterial-hypertension-drug-trial-results-11751740</w:t>
        </w:r>
      </w:hyperlink>
    </w:p>
    <w:p>
      <w:pPr>
        <w:pStyle w:val="BodyText"/>
      </w:pPr>
      <w:hyperlink r:id="rId49">
        <w:r>
          <w:rPr>
            <w:rStyle w:val="Hyperlink"/>
          </w:rPr>
          <w:t xml:space="preserve">[28]</w:t>
        </w:r>
      </w:hyperlink>
      <w:r>
        <w:t xml:space="preserve"> </w:t>
      </w:r>
      <w:hyperlink r:id="rId63">
        <w:r>
          <w:rPr>
            <w:rStyle w:val="Hyperlink"/>
          </w:rPr>
          <w:t xml:space="preserve">[42]</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r>
        <w:t xml:space="preserve">Insmed Announces Pricing of $750 Million Public Offering of Common Stock - Jun 11, 2025</w:t>
      </w:r>
    </w:p>
    <w:p>
      <w:pPr>
        <w:pStyle w:val="BodyText"/>
      </w:pPr>
      <w:hyperlink r:id="rId138">
        <w:r>
          <w:rPr>
            <w:rStyle w:val="Hyperlink"/>
          </w:rPr>
          <w:t xml:space="preserve">https://investor.insmed.com/2025-06-11-Insmed-Announces-Pricing-of-750-Million-Public-Offering-of-Common-Stock</w:t>
        </w:r>
      </w:hyperlink>
    </w:p>
    <w:p>
      <w:pPr>
        <w:pStyle w:val="BodyText"/>
      </w:pPr>
      <w:hyperlink r:id="rId60">
        <w:r>
          <w:rPr>
            <w:rStyle w:val="Hyperlink"/>
          </w:rPr>
          <w:t xml:space="preserve">[39]</w:t>
        </w:r>
      </w:hyperlink>
      <w:r>
        <w:t xml:space="preserve"> </w:t>
      </w:r>
      <w:r>
        <w:t xml:space="preserve">Insmed Reports Fourth-Quarter and Full-Year 2023 Financial ...</w:t>
      </w:r>
    </w:p>
    <w:p>
      <w:pPr>
        <w:pStyle w:val="BodyText"/>
      </w:pPr>
      <w:hyperlink r:id="rId139">
        <w:r>
          <w:rPr>
            <w:rStyle w:val="Hyperlink"/>
          </w:rPr>
          <w:t xml:space="preserve">https://investor.insmed.com/2024-02-22-Insmed-Reports-Fourth-Quarter-and-Full-Year-2023-Financial-Results-and-Provides-Business-Update</w:t>
        </w:r>
      </w:hyperlink>
    </w:p>
    <w:p>
      <w:pPr>
        <w:pStyle w:val="BodyText"/>
      </w:pPr>
      <w:hyperlink r:id="rId64">
        <w:r>
          <w:rPr>
            <w:rStyle w:val="Hyperlink"/>
          </w:rPr>
          <w:t xml:space="preserve">[43]</w:t>
        </w:r>
      </w:hyperlink>
      <w:r>
        <w:t xml:space="preserve"> </w:t>
      </w:r>
      <w:r>
        <w:t xml:space="preserve">Insmed Announces Redemption of all $569.5 Million of Remaining Outstanding 0.75% Convertible Senior Notes Due 2028 - Apr 24, 2025</w:t>
      </w:r>
    </w:p>
    <w:p>
      <w:pPr>
        <w:pStyle w:val="BodyText"/>
      </w:pPr>
      <w:hyperlink r:id="rId140">
        <w:r>
          <w:rPr>
            <w:rStyle w:val="Hyperlink"/>
          </w:rPr>
          <w:t xml:space="preserve">https://investor.insmed.com/2025-04-24-Insmed-Announces-Redemption-of-all-569-5-Million-of-Remaining-Outstanding-0-75-Convertible-Senior-Notes-Due-2028</w:t>
        </w:r>
      </w:hyperlink>
    </w:p>
    <w:p>
      <w:pPr>
        <w:pStyle w:val="BodyText"/>
      </w:pPr>
      <w:hyperlink r:id="rId65">
        <w:r>
          <w:rPr>
            <w:rStyle w:val="Hyperlink"/>
          </w:rPr>
          <w:t xml:space="preserve">[44]</w:t>
        </w:r>
      </w:hyperlink>
      <w:r>
        <w:t xml:space="preserve"> </w:t>
      </w:r>
      <w:hyperlink r:id="rId98">
        <w:r>
          <w:rPr>
            <w:rStyle w:val="Hyperlink"/>
          </w:rPr>
          <w:t xml:space="preserve">[74]</w:t>
        </w:r>
      </w:hyperlink>
      <w:r>
        <w:t xml:space="preserve"> </w:t>
      </w:r>
      <w:hyperlink r:id="rId65">
        <w:r>
          <w:rPr>
            <w:rStyle w:val="Hyperlink"/>
          </w:rPr>
          <w:t xml:space="preserve">[75]</w:t>
        </w:r>
      </w:hyperlink>
      <w:r>
        <w:t xml:space="preserve"> </w:t>
      </w:r>
      <w:hyperlink r:id="rId101">
        <w:r>
          <w:rPr>
            <w:rStyle w:val="Hyperlink"/>
          </w:rPr>
          <w:t xml:space="preserve">[78]</w:t>
        </w:r>
      </w:hyperlink>
      <w:r>
        <w:t xml:space="preserve"> </w:t>
      </w:r>
      <w:hyperlink r:id="rId103">
        <w:r>
          <w:rPr>
            <w:rStyle w:val="Hyperlink"/>
          </w:rPr>
          <w:t xml:space="preserve">[80]</w:t>
        </w:r>
      </w:hyperlink>
      <w:r>
        <w:t xml:space="preserve"> </w:t>
      </w:r>
      <w:hyperlink r:id="rId105">
        <w:r>
          <w:rPr>
            <w:rStyle w:val="Hyperlink"/>
          </w:rPr>
          <w:t xml:space="preserve">[82]</w:t>
        </w:r>
      </w:hyperlink>
      <w:r>
        <w:t xml:space="preserve"> </w:t>
      </w:r>
      <w:hyperlink r:id="rId116">
        <w:r>
          <w:rPr>
            <w:rStyle w:val="Hyperlink"/>
          </w:rPr>
          <w:t xml:space="preserve">[92]</w:t>
        </w:r>
      </w:hyperlink>
      <w:r>
        <w:t xml:space="preserve"> </w:t>
      </w:r>
      <w:hyperlink r:id="rId117">
        <w:r>
          <w:rPr>
            <w:rStyle w:val="Hyperlink"/>
          </w:rPr>
          <w:t xml:space="preserve">[93]</w:t>
        </w:r>
      </w:hyperlink>
      <w:r>
        <w:t xml:space="preserve"> </w:t>
      </w:r>
      <w:hyperlink r:id="rId122">
        <w:r>
          <w:rPr>
            <w:rStyle w:val="Hyperlink"/>
          </w:rPr>
          <w:t xml:space="preserve">[98]</w:t>
        </w:r>
      </w:hyperlink>
      <w:r>
        <w:t xml:space="preserve"> </w:t>
      </w:r>
      <w:hyperlink r:id="rId124">
        <w:r>
          <w:rPr>
            <w:rStyle w:val="Hyperlink"/>
          </w:rPr>
          <w:t xml:space="preserve">[100]</w:t>
        </w:r>
      </w:hyperlink>
      <w:r>
        <w:t xml:space="preserve"> </w:t>
      </w:r>
      <w:r>
        <w:t xml:space="preserve"> </w:t>
      </w:r>
      <w:r>
        <w:t xml:space="preserve">Insmed (NASDAQ:INSM) Hits New 1-Year High - Here's What Happened</w:t>
      </w:r>
      <w:r>
        <w:t xml:space="preserve"> </w:t>
      </w:r>
    </w:p>
    <w:p>
      <w:pPr>
        <w:pStyle w:val="BodyText"/>
      </w:pPr>
      <w:hyperlink r:id="rId141">
        <w:r>
          <w:rPr>
            <w:rStyle w:val="Hyperlink"/>
          </w:rPr>
          <w:t xml:space="preserve">https://www.marketbeat.com/instant-alerts/insmed-nasdaqinsm-hits-new-1-year-high-heres-what-happened-2025-08-05/</w:t>
        </w:r>
      </w:hyperlink>
    </w:p>
    <w:p>
      <w:pPr>
        <w:pStyle w:val="BodyText"/>
      </w:pPr>
      <w:hyperlink r:id="rId66">
        <w:r>
          <w:rPr>
            <w:rStyle w:val="Hyperlink"/>
          </w:rPr>
          <w:t xml:space="preserve">[45]</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5">
        <w:r>
          <w:rPr>
            <w:rStyle w:val="Hyperlink"/>
          </w:rPr>
          <w:t xml:space="preserve">[73]</w:t>
        </w:r>
      </w:hyperlink>
      <w:r>
        <w:t xml:space="preserve"> </w:t>
      </w:r>
      <w:r>
        <w:t xml:space="preserve">PowerPoint Presentation</w:t>
      </w:r>
    </w:p>
    <w:p>
      <w:pPr>
        <w:pStyle w:val="BodyText"/>
      </w:pPr>
      <w:hyperlink r:id="rId142">
        <w:r>
          <w:rPr>
            <w:rStyle w:val="Hyperlink"/>
          </w:rPr>
          <w:t xml:space="preserve">https://filecache.investorroom.com/mr5ir_insmed/383/Insmed%20Q1%202025%20Earnings%20Presentation.pdf</w:t>
        </w:r>
      </w:hyperlink>
    </w:p>
    <w:p>
      <w:pPr>
        <w:pStyle w:val="BodyText"/>
      </w:pPr>
      <w:hyperlink r:id="rId82">
        <w:r>
          <w:rPr>
            <w:rStyle w:val="Hyperlink"/>
          </w:rPr>
          <w:t xml:space="preserve">[60]</w:t>
        </w:r>
      </w:hyperlink>
      <w:r>
        <w:t xml:space="preserve"> </w:t>
      </w:r>
      <w:r>
        <w:t xml:space="preserve">Insmed's 'unprecedented' phase 2 PAH win sends stock soaring as ...</w:t>
      </w:r>
    </w:p>
    <w:p>
      <w:pPr>
        <w:pStyle w:val="BodyText"/>
      </w:pPr>
      <w:hyperlink r:id="rId143">
        <w:r>
          <w:rPr>
            <w:rStyle w:val="Hyperlink"/>
          </w:rPr>
          <w:t xml:space="preserve">https://www.fiercepharma.com/pharma/insmeds-unprecedented-phase-2-pah-win-sends-stocks-soaring-race-phase-3-kicks</w:t>
        </w:r>
      </w:hyperlink>
    </w:p>
    <w:p>
      <w:pPr>
        <w:pStyle w:val="BodyText"/>
      </w:pPr>
      <w:hyperlink r:id="rId85">
        <w:r>
          <w:rPr>
            <w:rStyle w:val="Hyperlink"/>
          </w:rPr>
          <w:t xml:space="preserve">[63]</w:t>
        </w:r>
      </w:hyperlink>
      <w:r>
        <w:t xml:space="preserve"> </w:t>
      </w:r>
      <w:r>
        <w:t xml:space="preserve">Adrestia Acquired by Insmed Incorporated, Bringing its Novel ...</w:t>
      </w:r>
    </w:p>
    <w:p>
      <w:pPr>
        <w:pStyle w:val="BodyText"/>
      </w:pPr>
      <w:hyperlink r:id="rId144">
        <w:r>
          <w:rPr>
            <w:rStyle w:val="Hyperlink"/>
          </w:rPr>
          <w:t xml:space="preserve">https://www.ahreninnovationcapital.com/adrestia-acquired-by-insmed-incorporated-bringing-its-novel-approach-to-tackling-intractable-genetic-diseases-to-insmeds-early-stage-research-portfolio/</w:t>
        </w:r>
      </w:hyperlink>
    </w:p>
    <w:p>
      <w:pPr>
        <w:pStyle w:val="BodyText"/>
      </w:pPr>
      <w:hyperlink r:id="rId94">
        <w:r>
          <w:rPr>
            <w:rStyle w:val="Hyperlink"/>
          </w:rPr>
          <w:t xml:space="preserve">[72]</w:t>
        </w:r>
      </w:hyperlink>
      <w:r>
        <w:t xml:space="preserve"> </w:t>
      </w:r>
      <w:r>
        <w:t xml:space="preserve">The opportunities arising from the unmet needs in bronchiectasis</w:t>
      </w:r>
    </w:p>
    <w:p>
      <w:pPr>
        <w:pStyle w:val="BodyText"/>
      </w:pPr>
      <w:hyperlink r:id="rId145">
        <w:r>
          <w:rPr>
            <w:rStyle w:val="Hyperlink"/>
          </w:rPr>
          <w:t xml:space="preserve">https://www.clinicaltrialsarena.com/analyst-comment/the-opportunities-arising-from-the-unmet-needs-in-bronchiectasis/</w:t>
        </w:r>
      </w:hyperlink>
    </w:p>
    <w:p>
      <w:pPr>
        <w:pStyle w:val="BodyText"/>
      </w:pPr>
      <w:hyperlink r:id="rId100">
        <w:r>
          <w:rPr>
            <w:rStyle w:val="Hyperlink"/>
          </w:rPr>
          <w:t xml:space="preserve">[77]</w:t>
        </w:r>
      </w:hyperlink>
      <w:r>
        <w:t xml:space="preserve"> </w:t>
      </w:r>
      <w:hyperlink r:id="rId102">
        <w:r>
          <w:rPr>
            <w:rStyle w:val="Hyperlink"/>
          </w:rPr>
          <w:t xml:space="preserve">[79]</w:t>
        </w:r>
      </w:hyperlink>
      <w:r>
        <w:t xml:space="preserve"> </w:t>
      </w:r>
      <w:hyperlink r:id="rId104">
        <w:r>
          <w:rPr>
            <w:rStyle w:val="Hyperlink"/>
          </w:rPr>
          <w:t xml:space="preserve">[81]</w:t>
        </w:r>
      </w:hyperlink>
      <w:r>
        <w:t xml:space="preserve"> </w:t>
      </w:r>
      <w:r>
        <w:t xml:space="preserve"> </w:t>
      </w:r>
      <w:r>
        <w:t xml:space="preserve">Insmed (INSM) Stock Forecast and Price Target 2025</w:t>
      </w:r>
      <w:r>
        <w:t xml:space="preserve"> </w:t>
      </w:r>
    </w:p>
    <w:p>
      <w:pPr>
        <w:pStyle w:val="BodyText"/>
      </w:pPr>
      <w:hyperlink r:id="rId146">
        <w:r>
          <w:rPr>
            <w:rStyle w:val="Hyperlink"/>
          </w:rPr>
          <w:t xml:space="preserve">https://www.marketbeat.com/stocks/NASDAQ/INSM/forecast/</w:t>
        </w:r>
      </w:hyperlink>
    </w:p>
    <w:p>
      <w:pPr>
        <w:pStyle w:val="BodyText"/>
      </w:pPr>
      <w:hyperlink r:id="rId107">
        <w:r>
          <w:rPr>
            <w:rStyle w:val="Hyperlink"/>
          </w:rPr>
          <w:t xml:space="preserve">[83]</w:t>
        </w:r>
      </w:hyperlink>
      <w:r>
        <w:t xml:space="preserve"> </w:t>
      </w:r>
      <w:hyperlink r:id="rId108">
        <w:r>
          <w:rPr>
            <w:rStyle w:val="Hyperlink"/>
          </w:rPr>
          <w:t xml:space="preserve">[84]</w:t>
        </w:r>
      </w:hyperlink>
      <w:r>
        <w:t xml:space="preserve"> </w:t>
      </w:r>
      <w:hyperlink r:id="rId109">
        <w:r>
          <w:rPr>
            <w:rStyle w:val="Hyperlink"/>
          </w:rPr>
          <w:t xml:space="preserve">[85]</w:t>
        </w:r>
      </w:hyperlink>
      <w:r>
        <w:t xml:space="preserve"> </w:t>
      </w:r>
      <w:hyperlink r:id="rId110">
        <w:r>
          <w:rPr>
            <w:rStyle w:val="Hyperlink"/>
          </w:rPr>
          <w:t xml:space="preserve">[86]</w:t>
        </w:r>
      </w:hyperlink>
      <w:r>
        <w:t xml:space="preserve"> </w:t>
      </w:r>
      <w:hyperlink r:id="rId111">
        <w:r>
          <w:rPr>
            <w:rStyle w:val="Hyperlink"/>
          </w:rPr>
          <w:t xml:space="preserve">[87]</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hyperlink r:id="rId114">
        <w:r>
          <w:rPr>
            <w:rStyle w:val="Hyperlink"/>
          </w:rPr>
          <w:t xml:space="preserve">[90]</w:t>
        </w:r>
      </w:hyperlink>
      <w:r>
        <w:t xml:space="preserve"> </w:t>
      </w:r>
      <w:hyperlink r:id="rId115">
        <w:r>
          <w:rPr>
            <w:rStyle w:val="Hyperlink"/>
          </w:rPr>
          <w:t xml:space="preserve">[91]</w:t>
        </w:r>
      </w:hyperlink>
      <w:r>
        <w:t xml:space="preserve"> </w:t>
      </w:r>
      <w:hyperlink r:id="rId123">
        <w:r>
          <w:rPr>
            <w:rStyle w:val="Hyperlink"/>
          </w:rPr>
          <w:t xml:space="preserve">[99]</w:t>
        </w:r>
      </w:hyperlink>
      <w:r>
        <w:t xml:space="preserve"> </w:t>
      </w:r>
      <w:r>
        <w:t xml:space="preserve">Insmed (INSM) Technical Analysis - TipRanks.com</w:t>
      </w:r>
    </w:p>
    <w:p>
      <w:pPr>
        <w:pStyle w:val="BodyText"/>
      </w:pPr>
      <w:hyperlink r:id="rId147">
        <w:r>
          <w:rPr>
            <w:rStyle w:val="Hyperlink"/>
          </w:rPr>
          <w:t xml:space="preserve">https://www.tipranks.com/stocks/insm/technical-analysis</w:t>
        </w:r>
      </w:hyperlink>
    </w:p>
    <w:p>
      <w:pPr>
        <w:pStyle w:val="BodyText"/>
      </w:pPr>
      <w:hyperlink r:id="rId118">
        <w:r>
          <w:rPr>
            <w:rStyle w:val="Hyperlink"/>
          </w:rPr>
          <w:t xml:space="preserve">[94]</w:t>
        </w:r>
      </w:hyperlink>
      <w:r>
        <w:t xml:space="preserve"> </w:t>
      </w:r>
      <w:hyperlink r:id="rId119">
        <w:r>
          <w:rPr>
            <w:rStyle w:val="Hyperlink"/>
          </w:rPr>
          <w:t xml:space="preserve">[95]</w:t>
        </w:r>
      </w:hyperlink>
      <w:r>
        <w:t xml:space="preserve"> </w:t>
      </w:r>
      <w:hyperlink r:id="rId120">
        <w:r>
          <w:rPr>
            <w:rStyle w:val="Hyperlink"/>
          </w:rPr>
          <w:t xml:space="preserve">[96]</w:t>
        </w:r>
      </w:hyperlink>
      <w:r>
        <w:t xml:space="preserve"> </w:t>
      </w:r>
      <w:hyperlink r:id="rId121">
        <w:r>
          <w:rPr>
            <w:rStyle w:val="Hyperlink"/>
          </w:rPr>
          <w:t xml:space="preserve">[97]</w:t>
        </w:r>
      </w:hyperlink>
      <w:r>
        <w:t xml:space="preserve"> </w:t>
      </w:r>
      <w:hyperlink r:id="rId125">
        <w:r>
          <w:rPr>
            <w:rStyle w:val="Hyperlink"/>
          </w:rPr>
          <w:t xml:space="preserve">[101]</w:t>
        </w:r>
      </w:hyperlink>
      <w:r>
        <w:t xml:space="preserve"> </w:t>
      </w:r>
      <w:hyperlink r:id="rId126">
        <w:r>
          <w:rPr>
            <w:rStyle w:val="Hyperlink"/>
          </w:rPr>
          <w:t xml:space="preserve">[102]</w:t>
        </w:r>
      </w:hyperlink>
      <w:r>
        <w:t xml:space="preserve"> </w:t>
      </w:r>
      <w:r>
        <w:t xml:space="preserve">Disciplined selling rules-a William O'Neil India Investing event in Bengaluru - CFA Society India</w:t>
      </w:r>
    </w:p>
    <w:p>
      <w:pPr>
        <w:pStyle w:val="BodyText"/>
      </w:pPr>
      <w:hyperlink r:id="rId148">
        <w:r>
          <w:rPr>
            <w:rStyle w:val="Hyperlink"/>
          </w:rPr>
          <w:t xml:space="preserve">https://cfasocietyindia.org/blog/disciplined-selling-rules-a-william-oneil-india-investing-event-in-bengaluru/</w:t>
        </w:r>
      </w:hyperlink>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8" Target="https://cfasocietyindia.org/blog/disciplined-selling-rules-a-william-oneil-india-investing-event-in-bengaluru/" TargetMode="External" /><Relationship Type="http://schemas.openxmlformats.org/officeDocument/2006/relationships/hyperlink" Id="rId126" Target="https://cfasocietyindia.org/blog/disciplined-selling-rules-a-william-oneil-india-investing-event-in-bengaluru/#:~:text=1,Day%20Moving%20Average" TargetMode="External" /><Relationship Type="http://schemas.openxmlformats.org/officeDocument/2006/relationships/hyperlink" Id="rId125" Target="https://cfasocietyindia.org/blog/disciplined-selling-rules-a-william-oneil-india-investing-event-in-bengaluru/#:~:text=A,it%20gets%20to%20crawl%20out" TargetMode="External" /><Relationship Type="http://schemas.openxmlformats.org/officeDocument/2006/relationships/hyperlink" Id="rId118" Target="https://cfasocietyindia.org/blog/disciplined-selling-rules-a-william-oneil-india-investing-event-in-bengaluru/#:~:text=B,Tops%20are%20typically%20characterized%20by" TargetMode="External" /><Relationship Type="http://schemas.openxmlformats.org/officeDocument/2006/relationships/hyperlink" Id="rId121" Target="https://cfasocietyindia.org/blog/disciplined-selling-rules-a-william-oneil-india-investing-event-in-bengaluru/#:~:text=C,signs%20like%20the%20Climax%20Top" TargetMode="External" /><Relationship Type="http://schemas.openxmlformats.org/officeDocument/2006/relationships/hyperlink" Id="rId120" Target="https://cfasocietyindia.org/blog/disciplined-selling-rules-a-william-oneil-india-investing-event-in-bengaluru/#:~:text=D,a%20corresponding%20reversal%20in%20fortunes" TargetMode="External" /><Relationship Type="http://schemas.openxmlformats.org/officeDocument/2006/relationships/hyperlink" Id="rId119" Target="https://cfasocietyindia.org/blog/disciplined-selling-rules-a-william-oneil-india-investing-event-in-bengaluru/#:~:text=mistake%20and%20the%20stock%20tanks,Tops%20are%20typically%20characterized%20by" TargetMode="External" /><Relationship Type="http://schemas.openxmlformats.org/officeDocument/2006/relationships/hyperlink" Id="rId142" Target="https://filecache.investorroom.com/mr5ir_insmed/383/Insmed%20Q1%202025%20Earnings%20Presentation.pdf" TargetMode="External" /><Relationship Type="http://schemas.openxmlformats.org/officeDocument/2006/relationships/hyperlink" Id="rId92" Target="https://filecache.investorroom.com/mr5ir_insmed/383/Insmed%20Q1%202025%20Earnings%20Presentation.pdf#:~:text=Intellectual%20Property%20Intend%20to%20expand,Manufacturing" TargetMode="External" /><Relationship Type="http://schemas.openxmlformats.org/officeDocument/2006/relationships/hyperlink" Id="rId66" Target="https://filecache.investorroom.com/mr5ir_insmed/383/Insmed%20Q1%202025%20Earnings%20Presentation.pdf#:~:text=associated%20with%2C%20and%20the%20perceived,of%20ARIKAYCE%20or%20any%20of" TargetMode="External" /><Relationship Type="http://schemas.openxmlformats.org/officeDocument/2006/relationships/hyperlink" Id="rId95" Target="https://filecache.investorroom.com/mr5ir_insmed/383/Insmed%20Q1%202025%20Earnings%20Presentation.pdf#:~:text=attract%20and%20retain%20key%20personnel,that%20we%20are%20unable%20to" TargetMode="External" /><Relationship Type="http://schemas.openxmlformats.org/officeDocument/2006/relationships/hyperlink" Id="rId91" Target="https://filecache.investorroom.com/mr5ir_insmed/383/Insmed%20Q1%202025%20Earnings%20Presentation.pdf#:~:text=under%20these%20agreements%3B%20our%20inability,of%20ARIKAYCE%20in%20the%20broader" TargetMode="External" /><Relationship Type="http://schemas.openxmlformats.org/officeDocument/2006/relationships/hyperlink" Id="rId139" Target="https://investor.insmed.com/2024-02-22-Insmed-Reports-Fourth-Quarter-and-Full-Year-2023-Financial-Results-and-Provides-Business-Update" TargetMode="External" /><Relationship Type="http://schemas.openxmlformats.org/officeDocument/2006/relationships/hyperlink" Id="rId60" Target="https://investor.insmed.com/2024-02-22-Insmed-Reports-Fourth-Quarter-and-Full-Year-2023-Financial-Results-and-Provides-Business-Update#:~:text=Insmed%20Reports%20Fourth,cash%20asset%20acquisition" TargetMode="External" /><Relationship Type="http://schemas.openxmlformats.org/officeDocument/2006/relationships/hyperlink" Id="rId136" Target="https://investor.insmed.com/2024-05-28-Insmed-Announces-Positive-Topline-Results-from-Landmark-ASPEN-Study-of-Brensocatib-in-Patients-with-Bronchiectasis" TargetMode="External" /><Relationship Type="http://schemas.openxmlformats.org/officeDocument/2006/relationships/hyperlink" Id="rId75" Target="https://investor.insmed.com/2024-05-28-Insmed-Announces-Positive-Topline-Results-from-Landmark-ASPEN-Study-of-Brensocatib-in-Patients-with-Bronchiectasis#:~:text=%E2%80%94Results%20from%20ASPEN%20Validate%20DPP1,Mediated%20Diseases%E2%80%94" TargetMode="External" /><Relationship Type="http://schemas.openxmlformats.org/officeDocument/2006/relationships/hyperlink" Id="rId74" Target="https://investor.insmed.com/2024-05-28-Insmed-Announces-Positive-Topline-Results-from-Landmark-ASPEN-Study-of-Brensocatib-in-Patients-with-Bronchiectasis#:~:text=%E2%80%94Treatment%20with%20Brensocatib%20Also%20Achieves,Both%20Dosage%20Strengths%20Versus%20Placebo%E2%80%94" TargetMode="External" /><Relationship Type="http://schemas.openxmlformats.org/officeDocument/2006/relationships/hyperlink" Id="rId78" Target="https://investor.insmed.com/2024-05-28-Insmed-Announces-Positive-Topline-Results-from-Landmark-ASPEN-Study-of-Brensocatib-in-Patients-with-Bronchiectasis#:~:text=,be%20the%20first%20treatment%20in" TargetMode="External" /><Relationship Type="http://schemas.openxmlformats.org/officeDocument/2006/relationships/hyperlink" Id="rId44" Target="https://investor.insmed.com/2024-05-28-Insmed-Announces-Positive-Topline-Results-from-Landmark-ASPEN-Study-of-Brensocatib-in-Patients-with-Bronchiectasis#:~:text=Based%20on%20these%20results%2C%20Insmed,mediated%20diseases" TargetMode="External" /><Relationship Type="http://schemas.openxmlformats.org/officeDocument/2006/relationships/hyperlink" Id="rId73" Target="https://investor.insmed.com/2024-05-28-Insmed-Announces-Positive-Topline-Results-from-Landmark-ASPEN-Study-of-Brensocatib-in-Patients-with-Bronchiectasis#:~:text=Brensocatib%2010%20mg%20compared%20to,placebo" TargetMode="External" /><Relationship Type="http://schemas.openxmlformats.org/officeDocument/2006/relationships/hyperlink" Id="rId72" Target="https://investor.insmed.com/2024-05-28-Insmed-Announces-Positive-Topline-Results-from-Landmark-ASPEN-Study-of-Brensocatib-in-Patients-with-Bronchiectasis#:~:text=The%20study%20met%20its%20primary,secondary%20endpoints%20with%20statistical%20significance" TargetMode="External" /><Relationship Type="http://schemas.openxmlformats.org/officeDocument/2006/relationships/hyperlink" Id="rId76" Target="https://investor.insmed.com/2024-05-28-Insmed-Announces-Positive-Topline-Results-from-Landmark-ASPEN-Study-of-Brensocatib-in-Patients-with-Bronchiectasis#:~:text=bronchiectasis%20in%20the%20fourth%20quarter,mediated%20diseases" TargetMode="External" /><Relationship Type="http://schemas.openxmlformats.org/officeDocument/2006/relationships/hyperlink" Id="rId70" Target="https://investor.insmed.com/2024-05-28-Insmed-Announces-Positive-Topline-Results-from-Landmark-ASPEN-Study-of-Brensocatib-in-Patients-with-Bronchiectasis#:~:text=positive%20topline%20results%20from%20the,secondary%20endpoints%20with%20statistical%20significance" TargetMode="External" /><Relationship Type="http://schemas.openxmlformats.org/officeDocument/2006/relationships/hyperlink" Id="rId71" Target="https://investor.insmed.com/2024-05-28-Insmed-Announces-Positive-Topline-Results-from-Landmark-ASPEN-Study-of-Brensocatib-in-Patients-with-Bronchiectasis#:~:text=tolerability%20of%20brensocatib%20in%20patients,secondary%20endpoints%20with%20statistical%20significance" TargetMode="External" /><Relationship Type="http://schemas.openxmlformats.org/officeDocument/2006/relationships/hyperlink" Id="rId140" Target="https://investor.insmed.com/2025-04-24-Insmed-Announces-Redemption-of-all-569-5-Million-of-Remaining-Outstanding-0-75-Convertible-Senior-Notes-Due-2028" TargetMode="External" /><Relationship Type="http://schemas.openxmlformats.org/officeDocument/2006/relationships/hyperlink" Id="rId64" Target="https://investor.insmed.com/2025-04-24-Insmed-Announces-Redemption-of-all-569-5-Million-of-Remaining-Outstanding-0-75-Convertible-Senior-Notes-Due-2028#:~:text=with%20the%20applicable%20rules%20and,of%20the%20Notes%20are%20converted" TargetMode="External" /><Relationship Type="http://schemas.openxmlformats.org/officeDocument/2006/relationships/hyperlink" Id="rId135" Target="https://investor.insmed.com/2025-05-08-Insmed-Reports-First-Quarter-2025-Financial-Results-and-Provides-Business-Update" TargetMode="External" /><Relationship Type="http://schemas.openxmlformats.org/officeDocument/2006/relationships/hyperlink" Id="rId50" Target="https://investor.insmed.com/2025-05-08-Insmed-Reports-First-Quarter-2025-Financial-Results-and-Provides-Business-Update#:~:text=%E2%80%94ARIKAYCE%C2%AE%20,the%20First%20Quarter%20of%202024%E2%80%94" TargetMode="External" /><Relationship Type="http://schemas.openxmlformats.org/officeDocument/2006/relationships/hyperlink" Id="rId77" Target="https://investor.insmed.com/2025-05-08-Insmed-Reports-First-Quarter-2025-Financial-Results-and-Provides-Business-Update#:~:text=,BiRCh%20study%20of%20brensocatib%20in" TargetMode="External" /><Relationship Type="http://schemas.openxmlformats.org/officeDocument/2006/relationships/hyperlink" Id="rId51" Target="https://investor.insmed.com/2025-05-08-Insmed-Reports-First-Quarter-2025-Financial-Results-and-Provides-Business-Update#:~:text=,Phase%203%20ENCORE%20trial%20in" TargetMode="External" /><Relationship Type="http://schemas.openxmlformats.org/officeDocument/2006/relationships/hyperlink" Id="rId68" Target="https://investor.insmed.com/2025-05-08-Insmed-Reports-First-Quarter-2025-Financial-Results-and-Provides-Business-Update#:~:text=,culture%20conversion%20at%20Month%2015" TargetMode="External" /><Relationship Type="http://schemas.openxmlformats.org/officeDocument/2006/relationships/hyperlink" Id="rId87" Target="https://investor.insmed.com/2025-05-08-Insmed-Reports-First-Quarter-2025-Financial-Results-and-Provides-Business-Update#:~:text=,currently%20advancing%20toward%20the%20clinic" TargetMode="External" /><Relationship Type="http://schemas.openxmlformats.org/officeDocument/2006/relationships/hyperlink" Id="rId62" Target="https://investor.insmed.com/2025-05-08-Insmed-Reports-First-Quarter-2025-Financial-Results-and-Provides-Business-Update#:~:text=,following%20key%20activities%20in%202025" TargetMode="External" /><Relationship Type="http://schemas.openxmlformats.org/officeDocument/2006/relationships/hyperlink" Id="rId69" Target="https://investor.insmed.com/2025-05-08-Insmed-Reports-First-Quarter-2025-Financial-Results-and-Provides-Business-Update#:~:text=,the%20second%20half%20of%202026" TargetMode="External" /><Relationship Type="http://schemas.openxmlformats.org/officeDocument/2006/relationships/hyperlink" Id="rId55" Target="https://investor.insmed.com/2025-05-08-Insmed-Reports-First-Quarter-2025-Financial-Results-and-Provides-Business-Update#:~:text=14" TargetMode="External" /><Relationship Type="http://schemas.openxmlformats.org/officeDocument/2006/relationships/hyperlink" Id="rId56" Target="https://investor.insmed.com/2025-05-08-Insmed-Reports-First-Quarter-2025-Financial-Results-and-Provides-Business-Update#:~:text=22.9%C2%A0" TargetMode="External" /><Relationship Type="http://schemas.openxmlformats.org/officeDocument/2006/relationships/hyperlink" Id="rId41" Target="https://investor.insmed.com/2025-05-08-Insmed-Reports-First-Quarter-2025-Financial-Results-and-Provides-Business-Update#:~:text=Brensocatib" TargetMode="External" /><Relationship Type="http://schemas.openxmlformats.org/officeDocument/2006/relationships/hyperlink" Id="rId86" Target="https://investor.insmed.com/2025-05-08-Insmed-Reports-First-Quarter-2025-Financial-Results-and-Provides-Business-Update#:~:text=Gene%20Therapy" TargetMode="External" /><Relationship Type="http://schemas.openxmlformats.org/officeDocument/2006/relationships/hyperlink" Id="rId88" Target="https://investor.insmed.com/2025-05-08-Insmed-Reports-First-Quarter-2025-Financial-Results-and-Provides-Business-Update#:~:text=Pre" TargetMode="External" /><Relationship Type="http://schemas.openxmlformats.org/officeDocument/2006/relationships/hyperlink" Id="rId54" Target="https://investor.insmed.com/2025-05-08-Insmed-Reports-First-Quarter-2025-Financial-Results-and-Provides-Business-Update#:~:text=U" TargetMode="External" /><Relationship Type="http://schemas.openxmlformats.org/officeDocument/2006/relationships/hyperlink" Id="rId61" Target="https://investor.insmed.com/2025-05-08-Insmed-Reports-First-Quarter-2025-Financial-Results-and-Provides-Business-Update#:~:text=compensation%20and%20benefit,the%20first%20quarter%20of%202024" TargetMode="External" /><Relationship Type="http://schemas.openxmlformats.org/officeDocument/2006/relationships/hyperlink" Id="rId58" Target="https://investor.insmed.com/2025-05-08-Insmed-Reports-First-Quarter-2025-Financial-Results-and-Provides-Business-Update#:~:text=in%20headcount%2C%20as%20well%20as,06%20per" TargetMode="External" /><Relationship Type="http://schemas.openxmlformats.org/officeDocument/2006/relationships/hyperlink" Id="rId52" Target="https://investor.insmed.com/2025-05-08-Insmed-Reports-First-Quarter-2025-Financial-Results-and-Provides-Business-Update#:~:text=match%20at%20L300%20%E2%80%94Company%20Reiterates,Digit%20Growth%20Compared%20to%202024%E2%80%94" TargetMode="External" /><Relationship Type="http://schemas.openxmlformats.org/officeDocument/2006/relationships/hyperlink" Id="rId53" Target="https://investor.insmed.com/2025-05-08-Insmed-Reports-First-Quarter-2025-Financial-Results-and-Provides-Business-Update#:~:text=match%20at%20L474%20,year%20growth%20compared%20to%202024" TargetMode="External" /><Relationship Type="http://schemas.openxmlformats.org/officeDocument/2006/relationships/hyperlink" Id="rId80" Target="https://investor.insmed.com/2025-05-08-Insmed-Reports-First-Quarter-2025-Financial-Results-and-Provides-Business-Update#:~:text=patients,the%20first%20half%20of%202026" TargetMode="External" /><Relationship Type="http://schemas.openxmlformats.org/officeDocument/2006/relationships/hyperlink" Id="rId59" Target="https://investor.insmed.com/2025-05-08-Insmed-Reports-First-Quarter-2025-Financial-Results-and-Provides-Business-Update#:~:text=quarter%20of%202024,for%20the%20first%20quarter%20of" TargetMode="External" /><Relationship Type="http://schemas.openxmlformats.org/officeDocument/2006/relationships/hyperlink" Id="rId57" Target="https://investor.insmed.com/2025-05-08-Insmed-Reports-First-Quarter-2025-Financial-Results-and-Provides-Business-Update#:~:text=quarter%20of%202024,primarily%20related%20to%20increases%20in" TargetMode="External" /><Relationship Type="http://schemas.openxmlformats.org/officeDocument/2006/relationships/hyperlink" Id="rId79" Target="https://investor.insmed.com/2025-05-08-Insmed-Reports-First-Quarter-2025-Financial-Results-and-Provides-Business-Update#:~:text=with%20submission%20in%20Japan%20planned,the%20first%20half%20of%202026" TargetMode="External" /><Relationship Type="http://schemas.openxmlformats.org/officeDocument/2006/relationships/hyperlink" Id="rId138" Target="https://investor.insmed.com/2025-06-11-Insmed-Announces-Pricing-of-750-Million-Public-Offering-of-Common-Stock" TargetMode="External" /><Relationship Type="http://schemas.openxmlformats.org/officeDocument/2006/relationships/hyperlink" Id="rId90" Target="https://investor.insmed.com/2025-06-11-Insmed-Announces-Pricing-of-750-Million-Public-Offering-of-Common-Stock#:~:text=Headquartered%20in%20Bridgewater%2C%20New%20Jersey%2C,United%20States%2C%20Europe%2C%20and%20Japan" TargetMode="External" /><Relationship Type="http://schemas.openxmlformats.org/officeDocument/2006/relationships/hyperlink" Id="rId49" Target="https://investor.insmed.com/2025-06-11-Insmed-Announces-Pricing-of-750-Million-Public-Offering-of-Common-Stock#:~:text=Insmed%20Incorporated%20is%20a%20people,technologies%20and%20modalities%2C%20including%20gene" TargetMode="External" /><Relationship Type="http://schemas.openxmlformats.org/officeDocument/2006/relationships/hyperlink" Id="rId89" Target="https://investor.insmed.com/2025-06-11-Insmed-Announces-Pricing-of-750-Million-Public-Offering-of-Common-Stock#:~:text=conditions%2C%20including%20a%20therapy%20approved,joining%2C%20and%20synthetic%20rescue" TargetMode="External" /><Relationship Type="http://schemas.openxmlformats.org/officeDocument/2006/relationships/hyperlink" Id="rId63" Target="https://investor.insmed.com/2025-06-11-Insmed-Announces-Pricing-of-750-Million-Public-Offering-of-Common-Stock#:~:text=patients%20facing%20serious%20diseases%2C%20today,1%2C171%2C875%20shares%20of%20common%20stock" TargetMode="External" /><Relationship Type="http://schemas.openxmlformats.org/officeDocument/2006/relationships/hyperlink" Id="rId144" Target="https://www.ahreninnovationcapital.com/adrestia-acquired-by-insmed-incorporated-bringing-its-novel-approach-to-tackling-intractable-genetic-diseases-to-insmeds-early-stage-research-portfolio/" TargetMode="External" /><Relationship Type="http://schemas.openxmlformats.org/officeDocument/2006/relationships/hyperlink" Id="rId85" Target="https://www.ahreninnovationcapital.com/adrestia-acquired-by-insmed-incorporated-bringing-its-novel-approach-to-tackling-intractable-genetic-diseases-to-insmeds-early-stage-research-portfolio/#:~:text=Adrestia%20Acquired%20by%20Insmed%20Incorporated%2C,of%202023%20by%20Insmed%20Incorporated" TargetMode="External" /><Relationship Type="http://schemas.openxmlformats.org/officeDocument/2006/relationships/hyperlink" Id="rId132" Target="https://www.biopharmadive.com/news/biotech-interest-rates-impact-startups-venture-capital/727479/" TargetMode="External" /><Relationship Type="http://schemas.openxmlformats.org/officeDocument/2006/relationships/hyperlink" Id="rId31" Target="https://www.biopharmadive.com/news/biotech-interest-rates-impact-startups-venture-capital/727479/#:~:text=%E2%80%9CWe%E2%80%99re%20really%20very%20dependent%20on,as%20a%20result%2C%20she%20said" TargetMode="External" /><Relationship Type="http://schemas.openxmlformats.org/officeDocument/2006/relationships/hyperlink" Id="rId22" Target="https://www.biopharmadive.com/news/biotech-interest-rates-impact-startups-venture-capital/727479/#:~:text=After%20a%20two,when%20interest%20rates%20are%20elevated" TargetMode="External" /><Relationship Type="http://schemas.openxmlformats.org/officeDocument/2006/relationships/hyperlink" Id="rId24" Target="https://www.biopharmadive.com/news/biotech-interest-rates-impact-startups-venture-capital/727479/#:~:text=Analysts%20and%20industry%20insiders%20expect,an%20analyst%20with%20Evercore%20ISI" TargetMode="External" /><Relationship Type="http://schemas.openxmlformats.org/officeDocument/2006/relationships/hyperlink" Id="rId30" Target="https://www.biopharmadive.com/news/biotech-interest-rates-impact-startups-venture-capital/727479/#:~:text=The%20biotechnology%20sector%20got%20what,in%20more%20than%20four%20years" TargetMode="External" /><Relationship Type="http://schemas.openxmlformats.org/officeDocument/2006/relationships/hyperlink" Id="rId21" Target="https://www.biopharmadive.com/news/biotech-interest-rates-impact-startups-venture-capital/727479/#:~:text=the%20first%20time%20in%20more,than%20four%20years" TargetMode="External" /><Relationship Type="http://schemas.openxmlformats.org/officeDocument/2006/relationships/hyperlink" Id="rId145" Target="https://www.clinicaltrialsarena.com/analyst-comment/the-opportunities-arising-from-the-unmet-needs-in-bronchiectasis/" TargetMode="External" /><Relationship Type="http://schemas.openxmlformats.org/officeDocument/2006/relationships/hyperlink" Id="rId94" Target="https://www.clinicaltrialsarena.com/analyst-comment/the-opportunities-arising-from-the-unmet-needs-in-bronchiectasis/#:~:text=The%20opportunities%20arising%20from%20the,brensocatib%2C%20and%20Zambon%27s%20colistimethate%20sodium" TargetMode="External" /><Relationship Type="http://schemas.openxmlformats.org/officeDocument/2006/relationships/hyperlink" Id="rId134" Target="https://www.ey.com/en_us/insights/life-sciences/optimism-for-life-sciences-growth-in-2025" TargetMode="External" /><Relationship Type="http://schemas.openxmlformats.org/officeDocument/2006/relationships/hyperlink" Id="rId36" Target="https://www.ey.com/en_us/insights/life-sciences/optimism-for-life-sciences-growth-in-2025#:~:text=,efficiency%20around%20finance%20and%20workforce" TargetMode="External" /><Relationship Type="http://schemas.openxmlformats.org/officeDocument/2006/relationships/hyperlink" Id="rId29" Target="https://www.ey.com/en_us/insights/life-sciences/optimism-for-life-sciences-growth-in-2025#:~:text=Biotech%20venture%20capital%20,unknown%20biotechs%20struggle%20for%20capital" TargetMode="External" /><Relationship Type="http://schemas.openxmlformats.org/officeDocument/2006/relationships/hyperlink" Id="rId37" Target="https://www.ey.com/en_us/insights/life-sciences/optimism-for-life-sciences-growth-in-2025#:~:text=Even%20as%20some%20of%20the,over%20the%20last%20three%20years" TargetMode="External" /><Relationship Type="http://schemas.openxmlformats.org/officeDocument/2006/relationships/hyperlink" Id="rId42" Target="https://www.ey.com/en_us/insights/life-sciences/optimism-for-life-sciences-growth-in-2025#:~:text=Even%20if%20the%20IRA%20is,the%20office%20again%20in%202025" TargetMode="External" /><Relationship Type="http://schemas.openxmlformats.org/officeDocument/2006/relationships/hyperlink" Id="rId26" Target="https://www.ey.com/en_us/insights/life-sciences/optimism-for-life-sciences-growth-in-2025#:~:text=On%20one%20hand%2C%20lower%20corporate,IRA%29%20will%20aid%20growth" TargetMode="External" /><Relationship Type="http://schemas.openxmlformats.org/officeDocument/2006/relationships/hyperlink" Id="rId28" Target="https://www.ey.com/en_us/insights/life-sciences/optimism-for-life-sciences-growth-in-2025#:~:text=The%20capital%20markets%20also%20reacted,a%20historical%20benchmark%20to%20beat" TargetMode="External" /><Relationship Type="http://schemas.openxmlformats.org/officeDocument/2006/relationships/hyperlink" Id="rId39" Target="https://www.ey.com/en_us/insights/life-sciences/optimism-for-life-sciences-growth-in-2025#:~:text=With%20the%20cost%20of%20capital,that%20we%E2%80%99ve%20seen%20in%202024" TargetMode="External" /><Relationship Type="http://schemas.openxmlformats.org/officeDocument/2006/relationships/hyperlink" Id="rId40" Target="https://www.ey.com/en_us/insights/life-sciences/optimism-for-life-sciences-growth-in-2025#:~:text=appetite%20for%20smaller%2C%20more%20strategic,a%20historical%20benchmark%20to%20beat" TargetMode="External" /><Relationship Type="http://schemas.openxmlformats.org/officeDocument/2006/relationships/hyperlink" Id="rId35" Target="https://www.ey.com/en_us/insights/life-sciences/optimism-for-life-sciences-growth-in-2025#:~:text=considered%20a%20historical%20benchmark%20to,beat" TargetMode="External" /><Relationship Type="http://schemas.openxmlformats.org/officeDocument/2006/relationships/hyperlink" Id="rId25" Target="https://www.ey.com/en_us/insights/life-sciences/optimism-for-life-sciences-growth-in-2025#:~:text=relatively%20better%20place%20than%20it,and%20lead%20to%20increased%20M%26A" TargetMode="External" /><Relationship Type="http://schemas.openxmlformats.org/officeDocument/2006/relationships/hyperlink" Id="rId128" Target="https://www.ey.com/en_us/insights/life-sciences/optimism-for-life-sciences-growth-in-2025#:~:text=remained%20historically%20low%20at%20about,and%20lead%20to%20increased%20M%26A" TargetMode="External" /><Relationship Type="http://schemas.openxmlformats.org/officeDocument/2006/relationships/hyperlink" Id="rId27" Target="https://www.ey.com/en_us/insights/life-sciences/optimism-for-life-sciences-growth-in-2025#:~:text=the%20drug%20pricing%20provisions%20in,IRA%29%20will%20aid%20growth" TargetMode="External" /><Relationship Type="http://schemas.openxmlformats.org/officeDocument/2006/relationships/hyperlink" Id="rId143" Target="https://www.fiercepharma.com/pharma/insmeds-unprecedented-phase-2-pah-win-sends-stocks-soaring-race-phase-3-kicks" TargetMode="External" /><Relationship Type="http://schemas.openxmlformats.org/officeDocument/2006/relationships/hyperlink" Id="rId82" Target="https://www.fiercepharma.com/pharma/insmeds-unprecedented-phase-2-pah-win-sends-stocks-soaring-race-phase-3-kicks#:~:text=,clear%20win%2C%20which%20matches" TargetMode="External" /><Relationship Type="http://schemas.openxmlformats.org/officeDocument/2006/relationships/hyperlink" Id="rId137" Target="https://www.investopedia.com/insmed-stock-soars-on-pulmonary-arterial-hypertension-drug-trial-results-11751740" TargetMode="External" /><Relationship Type="http://schemas.openxmlformats.org/officeDocument/2006/relationships/hyperlink" Id="rId81" Target="https://www.investopedia.com/insmed-stock-soars-on-pulmonary-arterial-hypertension-drug-trial-results-11751740#:~:text=Insmed%20Stock%20Soars%20on%20Pulmonary,in%20nearly%20a%20quarter%20century" TargetMode="External" /><Relationship Type="http://schemas.openxmlformats.org/officeDocument/2006/relationships/hyperlink" Id="rId84" Target="https://www.investopedia.com/insmed-stock-soars-on-pulmonary-arterial-hypertension-drug-trial-results-11751740#:~:text=Insmed%20said%20it%20would%20,with%20PAH%20in%20early%202026" TargetMode="External" /><Relationship Type="http://schemas.openxmlformats.org/officeDocument/2006/relationships/hyperlink" Id="rId99" Target="https://www.investopedia.com/insmed-stock-soars-on-pulmonary-arterial-hypertension-drug-trial-results-11751740#:~:text=Shares%20of%20United%20Therapeutics%20,their%20lowest%20level%20since%20April" TargetMode="External" /><Relationship Type="http://schemas.openxmlformats.org/officeDocument/2006/relationships/hyperlink" Id="rId83" Target="https://www.investopedia.com/insmed-stock-soars-on-pulmonary-arterial-hypertension-drug-trial-results-11751740#:~:text=The%20drug%20trial%20news%20caused,in%20nearly%20a%20quarter%20century" TargetMode="External" /><Relationship Type="http://schemas.openxmlformats.org/officeDocument/2006/relationships/hyperlink" Id="rId45" Target="https://www.investopedia.com/insmed-stock-soars-on-pulmonary-arterial-hypertension-drug-trial-results-11751740#:~:text=The%20news%20caused%20Insmed%20shares,in%20nearly%20a%20quarter%20century" TargetMode="External" /><Relationship Type="http://schemas.openxmlformats.org/officeDocument/2006/relationships/hyperlink" Id="rId141" Target="https://www.marketbeat.com/instant-alerts/insmed-nasdaqinsm-hits-new-1-year-high-heres-what-happened-2025-08-05/" TargetMode="External" /><Relationship Type="http://schemas.openxmlformats.org/officeDocument/2006/relationships/hyperlink" Id="rId116" Target="https://www.marketbeat.com/instant-alerts/insmed-nasdaqinsm-hits-new-1-year-high-heres-what-happened-2025-08-05/#:~:text=Insmed%2C%20Inc.%20%28NASDAQ%3AINSM%20%20,69" TargetMode="External" /><Relationship Type="http://schemas.openxmlformats.org/officeDocument/2006/relationships/hyperlink" Id="rId98" Target="https://www.marketbeat.com/instant-alerts/insmed-nasdaqinsm-hits-new-1-year-high-heres-what-happened-2025-08-05/#:~:text=Key%20Points" TargetMode="External" /><Relationship Type="http://schemas.openxmlformats.org/officeDocument/2006/relationships/hyperlink" Id="rId105" Target="https://www.marketbeat.com/instant-alerts/insmed-nasdaqinsm-hits-new-1-year-high-heres-what-happened-2025-08-05/#:~:text=Several%20research%20firms%20have%20issued,rating%20in%20a" TargetMode="External" /><Relationship Type="http://schemas.openxmlformats.org/officeDocument/2006/relationships/hyperlink" Id="rId122" Target="https://www.marketbeat.com/instant-alerts/insmed-nasdaqinsm-hits-new-1-year-high-heres-what-happened-2025-08-05/#:~:text=Several%20research%20firms%20have%20issued,the%20stock%20with%20a%20sell" TargetMode="External" /><Relationship Type="http://schemas.openxmlformats.org/officeDocument/2006/relationships/hyperlink" Id="rId124" Target="https://www.marketbeat.com/instant-alerts/insmed-nasdaqinsm-hits-new-1-year-high-heres-what-happened-2025-08-05/#:~:text=The%20company%20has%20a%20market,44%2C%20a%20current%20ratio" TargetMode="External" /><Relationship Type="http://schemas.openxmlformats.org/officeDocument/2006/relationships/hyperlink" Id="rId65" Target="https://www.marketbeat.com/instant-alerts/insmed-nasdaqinsm-hits-new-1-year-high-heres-what-happened-2025-08-05/#:~:text=The%20company%20has%20a%20market,equity%20ratio%20of%2011.38" TargetMode="External" /><Relationship Type="http://schemas.openxmlformats.org/officeDocument/2006/relationships/hyperlink" Id="rId101" Target="https://www.marketbeat.com/instant-alerts/insmed-nasdaqinsm-hits-new-1-year-high-heres-what-happened-2025-08-05/#:~:text=reaffirmed%20a%20,20" TargetMode="External" /><Relationship Type="http://schemas.openxmlformats.org/officeDocument/2006/relationships/hyperlink" Id="rId103" Target="https://www.marketbeat.com/instant-alerts/insmed-nasdaqinsm-hits-new-1-year-high-heres-what-happened-2025-08-05/#:~:text=their%20target%20price%20on%20Insmed,the%20stock%20with%20a%20sell" TargetMode="External" /><Relationship Type="http://schemas.openxmlformats.org/officeDocument/2006/relationships/hyperlink" Id="rId117" Target="https://www.marketbeat.com/instant-alerts/insmed-nasdaqinsm-hits-new-1-year-high-heres-what-happened-2025-08-05/#:~:text=valued%20at%20approximately%20%245%2C669%2C440,Insiders%20sold%20599%2C767%20shares" TargetMode="External" /><Relationship Type="http://schemas.openxmlformats.org/officeDocument/2006/relationships/hyperlink" Id="rId146" Target="https://www.marketbeat.com/stocks/NASDAQ/INSM/forecast/" TargetMode="External" /><Relationship Type="http://schemas.openxmlformats.org/officeDocument/2006/relationships/hyperlink" Id="rId104" Target="https://www.marketbeat.com/stocks/NASDAQ/INSM/forecast/#:~:text=%24109.20%20" TargetMode="External" /><Relationship Type="http://schemas.openxmlformats.org/officeDocument/2006/relationships/hyperlink" Id="rId100" Target="https://www.marketbeat.com/stocks/NASDAQ/INSM/forecast/#:~:text=Based%20on%2017%20Wall%20Street,a%20buy%20rating%20for%20INSM" TargetMode="External" /><Relationship Type="http://schemas.openxmlformats.org/officeDocument/2006/relationships/hyperlink" Id="rId102" Target="https://www.marketbeat.com/stocks/NASDAQ/INSM/forecast/#:~:text=Consensus%20Price%20Target" TargetMode="External" /><Relationship Type="http://schemas.openxmlformats.org/officeDocument/2006/relationships/hyperlink" Id="rId147" Target="https://www.tipranks.com/stocks/insm/technical-analysis" TargetMode="External" /><Relationship Type="http://schemas.openxmlformats.org/officeDocument/2006/relationships/hyperlink" Id="rId123" Target="https://www.tipranks.com/stocks/insm/technical-analysis#:~:text=CCI%20" TargetMode="External" /><Relationship Type="http://schemas.openxmlformats.org/officeDocument/2006/relationships/hyperlink" Id="rId107" Target="https://www.tipranks.com/stocks/insm/technical-analysis#:~:text=Insmed%E2%80%99s%20,98%2C%20creating%20a%20Buy%20signal" TargetMode="External" /><Relationship Type="http://schemas.openxmlformats.org/officeDocument/2006/relationships/hyperlink" Id="rId111" Target="https://www.tipranks.com/stocks/insm/technical-analysis#:~:text=Insmed%E2%80%99s%20,99%2C%20creating%20a%20Sell%20signal" TargetMode="External" /><Relationship Type="http://schemas.openxmlformats.org/officeDocument/2006/relationships/hyperlink" Id="rId112" Target="https://www.tipranks.com/stocks/insm/technical-analysis#:~:text=MACD%20" TargetMode="External" /><Relationship Type="http://schemas.openxmlformats.org/officeDocument/2006/relationships/hyperlink" Id="rId114" Target="https://www.tipranks.com/stocks/insm/technical-analysis#:~:text=Neutral" TargetMode="External" /><Relationship Type="http://schemas.openxmlformats.org/officeDocument/2006/relationships/hyperlink" Id="rId110" Target="https://www.tipranks.com/stocks/insm/technical-analysis#:~:text=RSI%20" TargetMode="External" /><Relationship Type="http://schemas.openxmlformats.org/officeDocument/2006/relationships/hyperlink" Id="rId113" Target="https://www.tipranks.com/stocks/insm/technical-analysis#:~:text=STOCH%20" TargetMode="External" /><Relationship Type="http://schemas.openxmlformats.org/officeDocument/2006/relationships/hyperlink" Id="rId115" Target="https://www.tipranks.com/stocks/insm/technical-analysis#:~:text=Sell" TargetMode="External" /><Relationship Type="http://schemas.openxmlformats.org/officeDocument/2006/relationships/hyperlink" Id="rId108" Target="https://www.tipranks.com/stocks/insm/technical-analysis#:~:text=What%20is%20INSM%E2%80%99s%2050,average" TargetMode="External" /><Relationship Type="http://schemas.openxmlformats.org/officeDocument/2006/relationships/hyperlink" Id="rId109" Target="https://www.tipranks.com/stocks/insm/technical-analysis#:~:text=match%20at%20L609%20Insmed%E2%80%99s%20,99%2C%20creating%20a%20Sell%20signal" TargetMode="External" /><Relationship Type="http://schemas.openxmlformats.org/officeDocument/2006/relationships/hyperlink" Id="rId133" Target="https://www.trustnet.com/news/13434854/why-its-time-to-invest-in-biotech-again" TargetMode="External" /><Relationship Type="http://schemas.openxmlformats.org/officeDocument/2006/relationships/hyperlink" Id="rId46" Target="https://www.trustnet.com/news/13434854/why-its-time-to-invest-in-biotech-again#:~:text=Another%20exciting%20area%20is%20cancer,tumour%20responses" TargetMode="External" /><Relationship Type="http://schemas.openxmlformats.org/officeDocument/2006/relationships/hyperlink" Id="rId47" Target="https://www.trustnet.com/news/13434854/why-its-time-to-invest-in-biotech-again#:~:text=At%20the%20same%20time%2C%20the,which%20to%20train%20AI%20systems" TargetMode="External" /><Relationship Type="http://schemas.openxmlformats.org/officeDocument/2006/relationships/hyperlink" Id="rId38" Target="https://www.trustnet.com/news/13434854/why-its-time-to-invest-in-biotech-again#:~:text=Mergers%20and%20acquisitions%20,now%20given%20the%20favourable%20valuations" TargetMode="External" /><Relationship Type="http://schemas.openxmlformats.org/officeDocument/2006/relationships/hyperlink" Id="rId32" Target="https://www.trustnet.com/news/13434854/why-its-time-to-invest-in-biotech-again#:~:text=The%20time%20has%20come%20for,loved%20sectors" TargetMode="External" /><Relationship Type="http://schemas.openxmlformats.org/officeDocument/2006/relationships/hyperlink" Id="rId43" Target="https://www.trustnet.com/news/13434854/why-its-time-to-invest-in-biotech-again#:~:text=diabetes" TargetMode="External" /><Relationship Type="http://schemas.openxmlformats.org/officeDocument/2006/relationships/hyperlink" Id="rId23" Target="https://www.trustnet.com/news/13434854/why-its-time-to-invest-in-biotech-again#:~:text=rises%20in%20interest%20rates%2C%20pushing,the%20radar%20for%20most%20investors" TargetMode="External" /><Relationship Type="http://schemas.openxmlformats.org/officeDocument/2006/relationships/hyperlink" Id="rId34" Target="https://www.trustnet.com/news/13434854/why-its-time-to-invest-in-biotech-again#:~:text=under" TargetMode="External" /></Relationships>
</file>

<file path=word/_rels/footnotes.xml.rels><?xml version="1.0" encoding="UTF-8"?><Relationships xmlns="http://schemas.openxmlformats.org/package/2006/relationships"><Relationship Type="http://schemas.openxmlformats.org/officeDocument/2006/relationships/hyperlink" Id="rId148" Target="https://cfasocietyindia.org/blog/disciplined-selling-rules-a-william-oneil-india-investing-event-in-bengaluru/" TargetMode="External" /><Relationship Type="http://schemas.openxmlformats.org/officeDocument/2006/relationships/hyperlink" Id="rId126" Target="https://cfasocietyindia.org/blog/disciplined-selling-rules-a-william-oneil-india-investing-event-in-bengaluru/#:~:text=1,Day%20Moving%20Average" TargetMode="External" /><Relationship Type="http://schemas.openxmlformats.org/officeDocument/2006/relationships/hyperlink" Id="rId125" Target="https://cfasocietyindia.org/blog/disciplined-selling-rules-a-william-oneil-india-investing-event-in-bengaluru/#:~:text=A,it%20gets%20to%20crawl%20out" TargetMode="External" /><Relationship Type="http://schemas.openxmlformats.org/officeDocument/2006/relationships/hyperlink" Id="rId118" Target="https://cfasocietyindia.org/blog/disciplined-selling-rules-a-william-oneil-india-investing-event-in-bengaluru/#:~:text=B,Tops%20are%20typically%20characterized%20by" TargetMode="External" /><Relationship Type="http://schemas.openxmlformats.org/officeDocument/2006/relationships/hyperlink" Id="rId121" Target="https://cfasocietyindia.org/blog/disciplined-selling-rules-a-william-oneil-india-investing-event-in-bengaluru/#:~:text=C,signs%20like%20the%20Climax%20Top" TargetMode="External" /><Relationship Type="http://schemas.openxmlformats.org/officeDocument/2006/relationships/hyperlink" Id="rId120" Target="https://cfasocietyindia.org/blog/disciplined-selling-rules-a-william-oneil-india-investing-event-in-bengaluru/#:~:text=D,a%20corresponding%20reversal%20in%20fortunes" TargetMode="External" /><Relationship Type="http://schemas.openxmlformats.org/officeDocument/2006/relationships/hyperlink" Id="rId119" Target="https://cfasocietyindia.org/blog/disciplined-selling-rules-a-william-oneil-india-investing-event-in-bengaluru/#:~:text=mistake%20and%20the%20stock%20tanks,Tops%20are%20typically%20characterized%20by" TargetMode="External" /><Relationship Type="http://schemas.openxmlformats.org/officeDocument/2006/relationships/hyperlink" Id="rId142" Target="https://filecache.investorroom.com/mr5ir_insmed/383/Insmed%20Q1%202025%20Earnings%20Presentation.pdf" TargetMode="External" /><Relationship Type="http://schemas.openxmlformats.org/officeDocument/2006/relationships/hyperlink" Id="rId92" Target="https://filecache.investorroom.com/mr5ir_insmed/383/Insmed%20Q1%202025%20Earnings%20Presentation.pdf#:~:text=Intellectual%20Property%20Intend%20to%20expand,Manufacturing" TargetMode="External" /><Relationship Type="http://schemas.openxmlformats.org/officeDocument/2006/relationships/hyperlink" Id="rId66" Target="https://filecache.investorroom.com/mr5ir_insmed/383/Insmed%20Q1%202025%20Earnings%20Presentation.pdf#:~:text=associated%20with%2C%20and%20the%20perceived,of%20ARIKAYCE%20or%20any%20of" TargetMode="External" /><Relationship Type="http://schemas.openxmlformats.org/officeDocument/2006/relationships/hyperlink" Id="rId95" Target="https://filecache.investorroom.com/mr5ir_insmed/383/Insmed%20Q1%202025%20Earnings%20Presentation.pdf#:~:text=attract%20and%20retain%20key%20personnel,that%20we%20are%20unable%20to" TargetMode="External" /><Relationship Type="http://schemas.openxmlformats.org/officeDocument/2006/relationships/hyperlink" Id="rId91" Target="https://filecache.investorroom.com/mr5ir_insmed/383/Insmed%20Q1%202025%20Earnings%20Presentation.pdf#:~:text=under%20these%20agreements%3B%20our%20inability,of%20ARIKAYCE%20in%20the%20broader" TargetMode="External" /><Relationship Type="http://schemas.openxmlformats.org/officeDocument/2006/relationships/hyperlink" Id="rId139" Target="https://investor.insmed.com/2024-02-22-Insmed-Reports-Fourth-Quarter-and-Full-Year-2023-Financial-Results-and-Provides-Business-Update" TargetMode="External" /><Relationship Type="http://schemas.openxmlformats.org/officeDocument/2006/relationships/hyperlink" Id="rId60" Target="https://investor.insmed.com/2024-02-22-Insmed-Reports-Fourth-Quarter-and-Full-Year-2023-Financial-Results-and-Provides-Business-Update#:~:text=Insmed%20Reports%20Fourth,cash%20asset%20acquisition" TargetMode="External" /><Relationship Type="http://schemas.openxmlformats.org/officeDocument/2006/relationships/hyperlink" Id="rId136" Target="https://investor.insmed.com/2024-05-28-Insmed-Announces-Positive-Topline-Results-from-Landmark-ASPEN-Study-of-Brensocatib-in-Patients-with-Bronchiectasis" TargetMode="External" /><Relationship Type="http://schemas.openxmlformats.org/officeDocument/2006/relationships/hyperlink" Id="rId75" Target="https://investor.insmed.com/2024-05-28-Insmed-Announces-Positive-Topline-Results-from-Landmark-ASPEN-Study-of-Brensocatib-in-Patients-with-Bronchiectasis#:~:text=%E2%80%94Results%20from%20ASPEN%20Validate%20DPP1,Mediated%20Diseases%E2%80%94" TargetMode="External" /><Relationship Type="http://schemas.openxmlformats.org/officeDocument/2006/relationships/hyperlink" Id="rId74" Target="https://investor.insmed.com/2024-05-28-Insmed-Announces-Positive-Topline-Results-from-Landmark-ASPEN-Study-of-Brensocatib-in-Patients-with-Bronchiectasis#:~:text=%E2%80%94Treatment%20with%20Brensocatib%20Also%20Achieves,Both%20Dosage%20Strengths%20Versus%20Placebo%E2%80%94" TargetMode="External" /><Relationship Type="http://schemas.openxmlformats.org/officeDocument/2006/relationships/hyperlink" Id="rId78" Target="https://investor.insmed.com/2024-05-28-Insmed-Announces-Positive-Topline-Results-from-Landmark-ASPEN-Study-of-Brensocatib-in-Patients-with-Bronchiectasis#:~:text=,be%20the%20first%20treatment%20in" TargetMode="External" /><Relationship Type="http://schemas.openxmlformats.org/officeDocument/2006/relationships/hyperlink" Id="rId44" Target="https://investor.insmed.com/2024-05-28-Insmed-Announces-Positive-Topline-Results-from-Landmark-ASPEN-Study-of-Brensocatib-in-Patients-with-Bronchiectasis#:~:text=Based%20on%20these%20results%2C%20Insmed,mediated%20diseases" TargetMode="External" /><Relationship Type="http://schemas.openxmlformats.org/officeDocument/2006/relationships/hyperlink" Id="rId73" Target="https://investor.insmed.com/2024-05-28-Insmed-Announces-Positive-Topline-Results-from-Landmark-ASPEN-Study-of-Brensocatib-in-Patients-with-Bronchiectasis#:~:text=Brensocatib%2010%20mg%20compared%20to,placebo" TargetMode="External" /><Relationship Type="http://schemas.openxmlformats.org/officeDocument/2006/relationships/hyperlink" Id="rId72" Target="https://investor.insmed.com/2024-05-28-Insmed-Announces-Positive-Topline-Results-from-Landmark-ASPEN-Study-of-Brensocatib-in-Patients-with-Bronchiectasis#:~:text=The%20study%20met%20its%20primary,secondary%20endpoints%20with%20statistical%20significance" TargetMode="External" /><Relationship Type="http://schemas.openxmlformats.org/officeDocument/2006/relationships/hyperlink" Id="rId76" Target="https://investor.insmed.com/2024-05-28-Insmed-Announces-Positive-Topline-Results-from-Landmark-ASPEN-Study-of-Brensocatib-in-Patients-with-Bronchiectasis#:~:text=bronchiectasis%20in%20the%20fourth%20quarter,mediated%20diseases" TargetMode="External" /><Relationship Type="http://schemas.openxmlformats.org/officeDocument/2006/relationships/hyperlink" Id="rId70" Target="https://investor.insmed.com/2024-05-28-Insmed-Announces-Positive-Topline-Results-from-Landmark-ASPEN-Study-of-Brensocatib-in-Patients-with-Bronchiectasis#:~:text=positive%20topline%20results%20from%20the,secondary%20endpoints%20with%20statistical%20significance" TargetMode="External" /><Relationship Type="http://schemas.openxmlformats.org/officeDocument/2006/relationships/hyperlink" Id="rId71" Target="https://investor.insmed.com/2024-05-28-Insmed-Announces-Positive-Topline-Results-from-Landmark-ASPEN-Study-of-Brensocatib-in-Patients-with-Bronchiectasis#:~:text=tolerability%20of%20brensocatib%20in%20patients,secondary%20endpoints%20with%20statistical%20significance" TargetMode="External" /><Relationship Type="http://schemas.openxmlformats.org/officeDocument/2006/relationships/hyperlink" Id="rId140" Target="https://investor.insmed.com/2025-04-24-Insmed-Announces-Redemption-of-all-569-5-Million-of-Remaining-Outstanding-0-75-Convertible-Senior-Notes-Due-2028" TargetMode="External" /><Relationship Type="http://schemas.openxmlformats.org/officeDocument/2006/relationships/hyperlink" Id="rId64" Target="https://investor.insmed.com/2025-04-24-Insmed-Announces-Redemption-of-all-569-5-Million-of-Remaining-Outstanding-0-75-Convertible-Senior-Notes-Due-2028#:~:text=with%20the%20applicable%20rules%20and,of%20the%20Notes%20are%20converted" TargetMode="External" /><Relationship Type="http://schemas.openxmlformats.org/officeDocument/2006/relationships/hyperlink" Id="rId135" Target="https://investor.insmed.com/2025-05-08-Insmed-Reports-First-Quarter-2025-Financial-Results-and-Provides-Business-Update" TargetMode="External" /><Relationship Type="http://schemas.openxmlformats.org/officeDocument/2006/relationships/hyperlink" Id="rId50" Target="https://investor.insmed.com/2025-05-08-Insmed-Reports-First-Quarter-2025-Financial-Results-and-Provides-Business-Update#:~:text=%E2%80%94ARIKAYCE%C2%AE%20,the%20First%20Quarter%20of%202024%E2%80%94" TargetMode="External" /><Relationship Type="http://schemas.openxmlformats.org/officeDocument/2006/relationships/hyperlink" Id="rId77" Target="https://investor.insmed.com/2025-05-08-Insmed-Reports-First-Quarter-2025-Financial-Results-and-Provides-Business-Update#:~:text=,BiRCh%20study%20of%20brensocatib%20in" TargetMode="External" /><Relationship Type="http://schemas.openxmlformats.org/officeDocument/2006/relationships/hyperlink" Id="rId51" Target="https://investor.insmed.com/2025-05-08-Insmed-Reports-First-Quarter-2025-Financial-Results-and-Provides-Business-Update#:~:text=,Phase%203%20ENCORE%20trial%20in" TargetMode="External" /><Relationship Type="http://schemas.openxmlformats.org/officeDocument/2006/relationships/hyperlink" Id="rId68" Target="https://investor.insmed.com/2025-05-08-Insmed-Reports-First-Quarter-2025-Financial-Results-and-Provides-Business-Update#:~:text=,culture%20conversion%20at%20Month%2015" TargetMode="External" /><Relationship Type="http://schemas.openxmlformats.org/officeDocument/2006/relationships/hyperlink" Id="rId87" Target="https://investor.insmed.com/2025-05-08-Insmed-Reports-First-Quarter-2025-Financial-Results-and-Provides-Business-Update#:~:text=,currently%20advancing%20toward%20the%20clinic" TargetMode="External" /><Relationship Type="http://schemas.openxmlformats.org/officeDocument/2006/relationships/hyperlink" Id="rId62" Target="https://investor.insmed.com/2025-05-08-Insmed-Reports-First-Quarter-2025-Financial-Results-and-Provides-Business-Update#:~:text=,following%20key%20activities%20in%202025" TargetMode="External" /><Relationship Type="http://schemas.openxmlformats.org/officeDocument/2006/relationships/hyperlink" Id="rId69" Target="https://investor.insmed.com/2025-05-08-Insmed-Reports-First-Quarter-2025-Financial-Results-and-Provides-Business-Update#:~:text=,the%20second%20half%20of%202026" TargetMode="External" /><Relationship Type="http://schemas.openxmlformats.org/officeDocument/2006/relationships/hyperlink" Id="rId55" Target="https://investor.insmed.com/2025-05-08-Insmed-Reports-First-Quarter-2025-Financial-Results-and-Provides-Business-Update#:~:text=14" TargetMode="External" /><Relationship Type="http://schemas.openxmlformats.org/officeDocument/2006/relationships/hyperlink" Id="rId56" Target="https://investor.insmed.com/2025-05-08-Insmed-Reports-First-Quarter-2025-Financial-Results-and-Provides-Business-Update#:~:text=22.9%C2%A0" TargetMode="External" /><Relationship Type="http://schemas.openxmlformats.org/officeDocument/2006/relationships/hyperlink" Id="rId41" Target="https://investor.insmed.com/2025-05-08-Insmed-Reports-First-Quarter-2025-Financial-Results-and-Provides-Business-Update#:~:text=Brensocatib" TargetMode="External" /><Relationship Type="http://schemas.openxmlformats.org/officeDocument/2006/relationships/hyperlink" Id="rId86" Target="https://investor.insmed.com/2025-05-08-Insmed-Reports-First-Quarter-2025-Financial-Results-and-Provides-Business-Update#:~:text=Gene%20Therapy" TargetMode="External" /><Relationship Type="http://schemas.openxmlformats.org/officeDocument/2006/relationships/hyperlink" Id="rId88" Target="https://investor.insmed.com/2025-05-08-Insmed-Reports-First-Quarter-2025-Financial-Results-and-Provides-Business-Update#:~:text=Pre" TargetMode="External" /><Relationship Type="http://schemas.openxmlformats.org/officeDocument/2006/relationships/hyperlink" Id="rId54" Target="https://investor.insmed.com/2025-05-08-Insmed-Reports-First-Quarter-2025-Financial-Results-and-Provides-Business-Update#:~:text=U" TargetMode="External" /><Relationship Type="http://schemas.openxmlformats.org/officeDocument/2006/relationships/hyperlink" Id="rId61" Target="https://investor.insmed.com/2025-05-08-Insmed-Reports-First-Quarter-2025-Financial-Results-and-Provides-Business-Update#:~:text=compensation%20and%20benefit,the%20first%20quarter%20of%202024" TargetMode="External" /><Relationship Type="http://schemas.openxmlformats.org/officeDocument/2006/relationships/hyperlink" Id="rId58" Target="https://investor.insmed.com/2025-05-08-Insmed-Reports-First-Quarter-2025-Financial-Results-and-Provides-Business-Update#:~:text=in%20headcount%2C%20as%20well%20as,06%20per" TargetMode="External" /><Relationship Type="http://schemas.openxmlformats.org/officeDocument/2006/relationships/hyperlink" Id="rId52" Target="https://investor.insmed.com/2025-05-08-Insmed-Reports-First-Quarter-2025-Financial-Results-and-Provides-Business-Update#:~:text=match%20at%20L300%20%E2%80%94Company%20Reiterates,Digit%20Growth%20Compared%20to%202024%E2%80%94" TargetMode="External" /><Relationship Type="http://schemas.openxmlformats.org/officeDocument/2006/relationships/hyperlink" Id="rId53" Target="https://investor.insmed.com/2025-05-08-Insmed-Reports-First-Quarter-2025-Financial-Results-and-Provides-Business-Update#:~:text=match%20at%20L474%20,year%20growth%20compared%20to%202024" TargetMode="External" /><Relationship Type="http://schemas.openxmlformats.org/officeDocument/2006/relationships/hyperlink" Id="rId80" Target="https://investor.insmed.com/2025-05-08-Insmed-Reports-First-Quarter-2025-Financial-Results-and-Provides-Business-Update#:~:text=patients,the%20first%20half%20of%202026" TargetMode="External" /><Relationship Type="http://schemas.openxmlformats.org/officeDocument/2006/relationships/hyperlink" Id="rId59" Target="https://investor.insmed.com/2025-05-08-Insmed-Reports-First-Quarter-2025-Financial-Results-and-Provides-Business-Update#:~:text=quarter%20of%202024,for%20the%20first%20quarter%20of" TargetMode="External" /><Relationship Type="http://schemas.openxmlformats.org/officeDocument/2006/relationships/hyperlink" Id="rId57" Target="https://investor.insmed.com/2025-05-08-Insmed-Reports-First-Quarter-2025-Financial-Results-and-Provides-Business-Update#:~:text=quarter%20of%202024,primarily%20related%20to%20increases%20in" TargetMode="External" /><Relationship Type="http://schemas.openxmlformats.org/officeDocument/2006/relationships/hyperlink" Id="rId79" Target="https://investor.insmed.com/2025-05-08-Insmed-Reports-First-Quarter-2025-Financial-Results-and-Provides-Business-Update#:~:text=with%20submission%20in%20Japan%20planned,the%20first%20half%20of%202026" TargetMode="External" /><Relationship Type="http://schemas.openxmlformats.org/officeDocument/2006/relationships/hyperlink" Id="rId138" Target="https://investor.insmed.com/2025-06-11-Insmed-Announces-Pricing-of-750-Million-Public-Offering-of-Common-Stock" TargetMode="External" /><Relationship Type="http://schemas.openxmlformats.org/officeDocument/2006/relationships/hyperlink" Id="rId90" Target="https://investor.insmed.com/2025-06-11-Insmed-Announces-Pricing-of-750-Million-Public-Offering-of-Common-Stock#:~:text=Headquartered%20in%20Bridgewater%2C%20New%20Jersey%2C,United%20States%2C%20Europe%2C%20and%20Japan" TargetMode="External" /><Relationship Type="http://schemas.openxmlformats.org/officeDocument/2006/relationships/hyperlink" Id="rId49" Target="https://investor.insmed.com/2025-06-11-Insmed-Announces-Pricing-of-750-Million-Public-Offering-of-Common-Stock#:~:text=Insmed%20Incorporated%20is%20a%20people,technologies%20and%20modalities%2C%20including%20gene" TargetMode="External" /><Relationship Type="http://schemas.openxmlformats.org/officeDocument/2006/relationships/hyperlink" Id="rId89" Target="https://investor.insmed.com/2025-06-11-Insmed-Announces-Pricing-of-750-Million-Public-Offering-of-Common-Stock#:~:text=conditions%2C%20including%20a%20therapy%20approved,joining%2C%20and%20synthetic%20rescue" TargetMode="External" /><Relationship Type="http://schemas.openxmlformats.org/officeDocument/2006/relationships/hyperlink" Id="rId63" Target="https://investor.insmed.com/2025-06-11-Insmed-Announces-Pricing-of-750-Million-Public-Offering-of-Common-Stock#:~:text=patients%20facing%20serious%20diseases%2C%20today,1%2C171%2C875%20shares%20of%20common%20stock" TargetMode="External" /><Relationship Type="http://schemas.openxmlformats.org/officeDocument/2006/relationships/hyperlink" Id="rId144" Target="https://www.ahreninnovationcapital.com/adrestia-acquired-by-insmed-incorporated-bringing-its-novel-approach-to-tackling-intractable-genetic-diseases-to-insmeds-early-stage-research-portfolio/" TargetMode="External" /><Relationship Type="http://schemas.openxmlformats.org/officeDocument/2006/relationships/hyperlink" Id="rId85" Target="https://www.ahreninnovationcapital.com/adrestia-acquired-by-insmed-incorporated-bringing-its-novel-approach-to-tackling-intractable-genetic-diseases-to-insmeds-early-stage-research-portfolio/#:~:text=Adrestia%20Acquired%20by%20Insmed%20Incorporated%2C,of%202023%20by%20Insmed%20Incorporated" TargetMode="External" /><Relationship Type="http://schemas.openxmlformats.org/officeDocument/2006/relationships/hyperlink" Id="rId132" Target="https://www.biopharmadive.com/news/biotech-interest-rates-impact-startups-venture-capital/727479/" TargetMode="External" /><Relationship Type="http://schemas.openxmlformats.org/officeDocument/2006/relationships/hyperlink" Id="rId31" Target="https://www.biopharmadive.com/news/biotech-interest-rates-impact-startups-venture-capital/727479/#:~:text=%E2%80%9CWe%E2%80%99re%20really%20very%20dependent%20on,as%20a%20result%2C%20she%20said" TargetMode="External" /><Relationship Type="http://schemas.openxmlformats.org/officeDocument/2006/relationships/hyperlink" Id="rId22" Target="https://www.biopharmadive.com/news/biotech-interest-rates-impact-startups-venture-capital/727479/#:~:text=After%20a%20two,when%20interest%20rates%20are%20elevated" TargetMode="External" /><Relationship Type="http://schemas.openxmlformats.org/officeDocument/2006/relationships/hyperlink" Id="rId24" Target="https://www.biopharmadive.com/news/biotech-interest-rates-impact-startups-venture-capital/727479/#:~:text=Analysts%20and%20industry%20insiders%20expect,an%20analyst%20with%20Evercore%20ISI" TargetMode="External" /><Relationship Type="http://schemas.openxmlformats.org/officeDocument/2006/relationships/hyperlink" Id="rId30" Target="https://www.biopharmadive.com/news/biotech-interest-rates-impact-startups-venture-capital/727479/#:~:text=The%20biotechnology%20sector%20got%20what,in%20more%20than%20four%20years" TargetMode="External" /><Relationship Type="http://schemas.openxmlformats.org/officeDocument/2006/relationships/hyperlink" Id="rId21" Target="https://www.biopharmadive.com/news/biotech-interest-rates-impact-startups-venture-capital/727479/#:~:text=the%20first%20time%20in%20more,than%20four%20years" TargetMode="External" /><Relationship Type="http://schemas.openxmlformats.org/officeDocument/2006/relationships/hyperlink" Id="rId145" Target="https://www.clinicaltrialsarena.com/analyst-comment/the-opportunities-arising-from-the-unmet-needs-in-bronchiectasis/" TargetMode="External" /><Relationship Type="http://schemas.openxmlformats.org/officeDocument/2006/relationships/hyperlink" Id="rId94" Target="https://www.clinicaltrialsarena.com/analyst-comment/the-opportunities-arising-from-the-unmet-needs-in-bronchiectasis/#:~:text=The%20opportunities%20arising%20from%20the,brensocatib%2C%20and%20Zambon%27s%20colistimethate%20sodium" TargetMode="External" /><Relationship Type="http://schemas.openxmlformats.org/officeDocument/2006/relationships/hyperlink" Id="rId134" Target="https://www.ey.com/en_us/insights/life-sciences/optimism-for-life-sciences-growth-in-2025" TargetMode="External" /><Relationship Type="http://schemas.openxmlformats.org/officeDocument/2006/relationships/hyperlink" Id="rId36" Target="https://www.ey.com/en_us/insights/life-sciences/optimism-for-life-sciences-growth-in-2025#:~:text=,efficiency%20around%20finance%20and%20workforce" TargetMode="External" /><Relationship Type="http://schemas.openxmlformats.org/officeDocument/2006/relationships/hyperlink" Id="rId29" Target="https://www.ey.com/en_us/insights/life-sciences/optimism-for-life-sciences-growth-in-2025#:~:text=Biotech%20venture%20capital%20,unknown%20biotechs%20struggle%20for%20capital" TargetMode="External" /><Relationship Type="http://schemas.openxmlformats.org/officeDocument/2006/relationships/hyperlink" Id="rId37" Target="https://www.ey.com/en_us/insights/life-sciences/optimism-for-life-sciences-growth-in-2025#:~:text=Even%20as%20some%20of%20the,over%20the%20last%20three%20years" TargetMode="External" /><Relationship Type="http://schemas.openxmlformats.org/officeDocument/2006/relationships/hyperlink" Id="rId42" Target="https://www.ey.com/en_us/insights/life-sciences/optimism-for-life-sciences-growth-in-2025#:~:text=Even%20if%20the%20IRA%20is,the%20office%20again%20in%202025" TargetMode="External" /><Relationship Type="http://schemas.openxmlformats.org/officeDocument/2006/relationships/hyperlink" Id="rId26" Target="https://www.ey.com/en_us/insights/life-sciences/optimism-for-life-sciences-growth-in-2025#:~:text=On%20one%20hand%2C%20lower%20corporate,IRA%29%20will%20aid%20growth" TargetMode="External" /><Relationship Type="http://schemas.openxmlformats.org/officeDocument/2006/relationships/hyperlink" Id="rId28" Target="https://www.ey.com/en_us/insights/life-sciences/optimism-for-life-sciences-growth-in-2025#:~:text=The%20capital%20markets%20also%20reacted,a%20historical%20benchmark%20to%20beat" TargetMode="External" /><Relationship Type="http://schemas.openxmlformats.org/officeDocument/2006/relationships/hyperlink" Id="rId39" Target="https://www.ey.com/en_us/insights/life-sciences/optimism-for-life-sciences-growth-in-2025#:~:text=With%20the%20cost%20of%20capital,that%20we%E2%80%99ve%20seen%20in%202024" TargetMode="External" /><Relationship Type="http://schemas.openxmlformats.org/officeDocument/2006/relationships/hyperlink" Id="rId40" Target="https://www.ey.com/en_us/insights/life-sciences/optimism-for-life-sciences-growth-in-2025#:~:text=appetite%20for%20smaller%2C%20more%20strategic,a%20historical%20benchmark%20to%20beat" TargetMode="External" /><Relationship Type="http://schemas.openxmlformats.org/officeDocument/2006/relationships/hyperlink" Id="rId35" Target="https://www.ey.com/en_us/insights/life-sciences/optimism-for-life-sciences-growth-in-2025#:~:text=considered%20a%20historical%20benchmark%20to,beat" TargetMode="External" /><Relationship Type="http://schemas.openxmlformats.org/officeDocument/2006/relationships/hyperlink" Id="rId25" Target="https://www.ey.com/en_us/insights/life-sciences/optimism-for-life-sciences-growth-in-2025#:~:text=relatively%20better%20place%20than%20it,and%20lead%20to%20increased%20M%26A" TargetMode="External" /><Relationship Type="http://schemas.openxmlformats.org/officeDocument/2006/relationships/hyperlink" Id="rId128" Target="https://www.ey.com/en_us/insights/life-sciences/optimism-for-life-sciences-growth-in-2025#:~:text=remained%20historically%20low%20at%20about,and%20lead%20to%20increased%20M%26A" TargetMode="External" /><Relationship Type="http://schemas.openxmlformats.org/officeDocument/2006/relationships/hyperlink" Id="rId27" Target="https://www.ey.com/en_us/insights/life-sciences/optimism-for-life-sciences-growth-in-2025#:~:text=the%20drug%20pricing%20provisions%20in,IRA%29%20will%20aid%20growth" TargetMode="External" /><Relationship Type="http://schemas.openxmlformats.org/officeDocument/2006/relationships/hyperlink" Id="rId143" Target="https://www.fiercepharma.com/pharma/insmeds-unprecedented-phase-2-pah-win-sends-stocks-soaring-race-phase-3-kicks" TargetMode="External" /><Relationship Type="http://schemas.openxmlformats.org/officeDocument/2006/relationships/hyperlink" Id="rId82" Target="https://www.fiercepharma.com/pharma/insmeds-unprecedented-phase-2-pah-win-sends-stocks-soaring-race-phase-3-kicks#:~:text=,clear%20win%2C%20which%20matches" TargetMode="External" /><Relationship Type="http://schemas.openxmlformats.org/officeDocument/2006/relationships/hyperlink" Id="rId137" Target="https://www.investopedia.com/insmed-stock-soars-on-pulmonary-arterial-hypertension-drug-trial-results-11751740" TargetMode="External" /><Relationship Type="http://schemas.openxmlformats.org/officeDocument/2006/relationships/hyperlink" Id="rId81" Target="https://www.investopedia.com/insmed-stock-soars-on-pulmonary-arterial-hypertension-drug-trial-results-11751740#:~:text=Insmed%20Stock%20Soars%20on%20Pulmonary,in%20nearly%20a%20quarter%20century" TargetMode="External" /><Relationship Type="http://schemas.openxmlformats.org/officeDocument/2006/relationships/hyperlink" Id="rId84" Target="https://www.investopedia.com/insmed-stock-soars-on-pulmonary-arterial-hypertension-drug-trial-results-11751740#:~:text=Insmed%20said%20it%20would%20,with%20PAH%20in%20early%202026" TargetMode="External" /><Relationship Type="http://schemas.openxmlformats.org/officeDocument/2006/relationships/hyperlink" Id="rId99" Target="https://www.investopedia.com/insmed-stock-soars-on-pulmonary-arterial-hypertension-drug-trial-results-11751740#:~:text=Shares%20of%20United%20Therapeutics%20,their%20lowest%20level%20since%20April" TargetMode="External" /><Relationship Type="http://schemas.openxmlformats.org/officeDocument/2006/relationships/hyperlink" Id="rId83" Target="https://www.investopedia.com/insmed-stock-soars-on-pulmonary-arterial-hypertension-drug-trial-results-11751740#:~:text=The%20drug%20trial%20news%20caused,in%20nearly%20a%20quarter%20century" TargetMode="External" /><Relationship Type="http://schemas.openxmlformats.org/officeDocument/2006/relationships/hyperlink" Id="rId45" Target="https://www.investopedia.com/insmed-stock-soars-on-pulmonary-arterial-hypertension-drug-trial-results-11751740#:~:text=The%20news%20caused%20Insmed%20shares,in%20nearly%20a%20quarter%20century" TargetMode="External" /><Relationship Type="http://schemas.openxmlformats.org/officeDocument/2006/relationships/hyperlink" Id="rId141" Target="https://www.marketbeat.com/instant-alerts/insmed-nasdaqinsm-hits-new-1-year-high-heres-what-happened-2025-08-05/" TargetMode="External" /><Relationship Type="http://schemas.openxmlformats.org/officeDocument/2006/relationships/hyperlink" Id="rId116" Target="https://www.marketbeat.com/instant-alerts/insmed-nasdaqinsm-hits-new-1-year-high-heres-what-happened-2025-08-05/#:~:text=Insmed%2C%20Inc.%20%28NASDAQ%3AINSM%20%20,69" TargetMode="External" /><Relationship Type="http://schemas.openxmlformats.org/officeDocument/2006/relationships/hyperlink" Id="rId98" Target="https://www.marketbeat.com/instant-alerts/insmed-nasdaqinsm-hits-new-1-year-high-heres-what-happened-2025-08-05/#:~:text=Key%20Points" TargetMode="External" /><Relationship Type="http://schemas.openxmlformats.org/officeDocument/2006/relationships/hyperlink" Id="rId105" Target="https://www.marketbeat.com/instant-alerts/insmed-nasdaqinsm-hits-new-1-year-high-heres-what-happened-2025-08-05/#:~:text=Several%20research%20firms%20have%20issued,rating%20in%20a" TargetMode="External" /><Relationship Type="http://schemas.openxmlformats.org/officeDocument/2006/relationships/hyperlink" Id="rId122" Target="https://www.marketbeat.com/instant-alerts/insmed-nasdaqinsm-hits-new-1-year-high-heres-what-happened-2025-08-05/#:~:text=Several%20research%20firms%20have%20issued,the%20stock%20with%20a%20sell" TargetMode="External" /><Relationship Type="http://schemas.openxmlformats.org/officeDocument/2006/relationships/hyperlink" Id="rId124" Target="https://www.marketbeat.com/instant-alerts/insmed-nasdaqinsm-hits-new-1-year-high-heres-what-happened-2025-08-05/#:~:text=The%20company%20has%20a%20market,44%2C%20a%20current%20ratio" TargetMode="External" /><Relationship Type="http://schemas.openxmlformats.org/officeDocument/2006/relationships/hyperlink" Id="rId65" Target="https://www.marketbeat.com/instant-alerts/insmed-nasdaqinsm-hits-new-1-year-high-heres-what-happened-2025-08-05/#:~:text=The%20company%20has%20a%20market,equity%20ratio%20of%2011.38" TargetMode="External" /><Relationship Type="http://schemas.openxmlformats.org/officeDocument/2006/relationships/hyperlink" Id="rId101" Target="https://www.marketbeat.com/instant-alerts/insmed-nasdaqinsm-hits-new-1-year-high-heres-what-happened-2025-08-05/#:~:text=reaffirmed%20a%20,20" TargetMode="External" /><Relationship Type="http://schemas.openxmlformats.org/officeDocument/2006/relationships/hyperlink" Id="rId103" Target="https://www.marketbeat.com/instant-alerts/insmed-nasdaqinsm-hits-new-1-year-high-heres-what-happened-2025-08-05/#:~:text=their%20target%20price%20on%20Insmed,the%20stock%20with%20a%20sell" TargetMode="External" /><Relationship Type="http://schemas.openxmlformats.org/officeDocument/2006/relationships/hyperlink" Id="rId117" Target="https://www.marketbeat.com/instant-alerts/insmed-nasdaqinsm-hits-new-1-year-high-heres-what-happened-2025-08-05/#:~:text=valued%20at%20approximately%20%245%2C669%2C440,Insiders%20sold%20599%2C767%20shares" TargetMode="External" /><Relationship Type="http://schemas.openxmlformats.org/officeDocument/2006/relationships/hyperlink" Id="rId146" Target="https://www.marketbeat.com/stocks/NASDAQ/INSM/forecast/" TargetMode="External" /><Relationship Type="http://schemas.openxmlformats.org/officeDocument/2006/relationships/hyperlink" Id="rId104" Target="https://www.marketbeat.com/stocks/NASDAQ/INSM/forecast/#:~:text=%24109.20%20" TargetMode="External" /><Relationship Type="http://schemas.openxmlformats.org/officeDocument/2006/relationships/hyperlink" Id="rId100" Target="https://www.marketbeat.com/stocks/NASDAQ/INSM/forecast/#:~:text=Based%20on%2017%20Wall%20Street,a%20buy%20rating%20for%20INSM" TargetMode="External" /><Relationship Type="http://schemas.openxmlformats.org/officeDocument/2006/relationships/hyperlink" Id="rId102" Target="https://www.marketbeat.com/stocks/NASDAQ/INSM/forecast/#:~:text=Consensus%20Price%20Target" TargetMode="External" /><Relationship Type="http://schemas.openxmlformats.org/officeDocument/2006/relationships/hyperlink" Id="rId147" Target="https://www.tipranks.com/stocks/insm/technical-analysis" TargetMode="External" /><Relationship Type="http://schemas.openxmlformats.org/officeDocument/2006/relationships/hyperlink" Id="rId123" Target="https://www.tipranks.com/stocks/insm/technical-analysis#:~:text=CCI%20" TargetMode="External" /><Relationship Type="http://schemas.openxmlformats.org/officeDocument/2006/relationships/hyperlink" Id="rId107" Target="https://www.tipranks.com/stocks/insm/technical-analysis#:~:text=Insmed%E2%80%99s%20,98%2C%20creating%20a%20Buy%20signal" TargetMode="External" /><Relationship Type="http://schemas.openxmlformats.org/officeDocument/2006/relationships/hyperlink" Id="rId111" Target="https://www.tipranks.com/stocks/insm/technical-analysis#:~:text=Insmed%E2%80%99s%20,99%2C%20creating%20a%20Sell%20signal" TargetMode="External" /><Relationship Type="http://schemas.openxmlformats.org/officeDocument/2006/relationships/hyperlink" Id="rId112" Target="https://www.tipranks.com/stocks/insm/technical-analysis#:~:text=MACD%20" TargetMode="External" /><Relationship Type="http://schemas.openxmlformats.org/officeDocument/2006/relationships/hyperlink" Id="rId114" Target="https://www.tipranks.com/stocks/insm/technical-analysis#:~:text=Neutral" TargetMode="External" /><Relationship Type="http://schemas.openxmlformats.org/officeDocument/2006/relationships/hyperlink" Id="rId110" Target="https://www.tipranks.com/stocks/insm/technical-analysis#:~:text=RSI%20" TargetMode="External" /><Relationship Type="http://schemas.openxmlformats.org/officeDocument/2006/relationships/hyperlink" Id="rId113" Target="https://www.tipranks.com/stocks/insm/technical-analysis#:~:text=STOCH%20" TargetMode="External" /><Relationship Type="http://schemas.openxmlformats.org/officeDocument/2006/relationships/hyperlink" Id="rId115" Target="https://www.tipranks.com/stocks/insm/technical-analysis#:~:text=Sell" TargetMode="External" /><Relationship Type="http://schemas.openxmlformats.org/officeDocument/2006/relationships/hyperlink" Id="rId108" Target="https://www.tipranks.com/stocks/insm/technical-analysis#:~:text=What%20is%20INSM%E2%80%99s%2050,average" TargetMode="External" /><Relationship Type="http://schemas.openxmlformats.org/officeDocument/2006/relationships/hyperlink" Id="rId109" Target="https://www.tipranks.com/stocks/insm/technical-analysis#:~:text=match%20at%20L609%20Insmed%E2%80%99s%20,99%2C%20creating%20a%20Sell%20signal" TargetMode="External" /><Relationship Type="http://schemas.openxmlformats.org/officeDocument/2006/relationships/hyperlink" Id="rId133" Target="https://www.trustnet.com/news/13434854/why-its-time-to-invest-in-biotech-again" TargetMode="External" /><Relationship Type="http://schemas.openxmlformats.org/officeDocument/2006/relationships/hyperlink" Id="rId46" Target="https://www.trustnet.com/news/13434854/why-its-time-to-invest-in-biotech-again#:~:text=Another%20exciting%20area%20is%20cancer,tumour%20responses" TargetMode="External" /><Relationship Type="http://schemas.openxmlformats.org/officeDocument/2006/relationships/hyperlink" Id="rId47" Target="https://www.trustnet.com/news/13434854/why-its-time-to-invest-in-biotech-again#:~:text=At%20the%20same%20time%2C%20the,which%20to%20train%20AI%20systems" TargetMode="External" /><Relationship Type="http://schemas.openxmlformats.org/officeDocument/2006/relationships/hyperlink" Id="rId38" Target="https://www.trustnet.com/news/13434854/why-its-time-to-invest-in-biotech-again#:~:text=Mergers%20and%20acquisitions%20,now%20given%20the%20favourable%20valuations" TargetMode="External" /><Relationship Type="http://schemas.openxmlformats.org/officeDocument/2006/relationships/hyperlink" Id="rId32" Target="https://www.trustnet.com/news/13434854/why-its-time-to-invest-in-biotech-again#:~:text=The%20time%20has%20come%20for,loved%20sectors" TargetMode="External" /><Relationship Type="http://schemas.openxmlformats.org/officeDocument/2006/relationships/hyperlink" Id="rId43" Target="https://www.trustnet.com/news/13434854/why-its-time-to-invest-in-biotech-again#:~:text=diabetes" TargetMode="External" /><Relationship Type="http://schemas.openxmlformats.org/officeDocument/2006/relationships/hyperlink" Id="rId23" Target="https://www.trustnet.com/news/13434854/why-its-time-to-invest-in-biotech-again#:~:text=rises%20in%20interest%20rates%2C%20pushing,the%20radar%20for%20most%20investors" TargetMode="External" /><Relationship Type="http://schemas.openxmlformats.org/officeDocument/2006/relationships/hyperlink" Id="rId34" Target="https://www.trustnet.com/news/13434854/why-its-time-to-invest-in-biotech-again#:~:text=un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2025-08-07T01:56:43Z</dcterms:created>
  <dcterms:modified xsi:type="dcterms:W3CDTF">2025-08-07T01:56:43Z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