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TECHNICAL ORDER 1042</w:t>
      </w:r>
    </w:p>
    <w:p>
      <w:pPr>
        <w:spacing w:after="240"/>
      </w:pPr>
      <w:r>
        <w:rPr>
          <w:b/>
        </w:rPr>
        <w:t>VLAN ASSIGNMENT - MARCEE1</w:t>
        <w:br/>
      </w:r>
      <w:r>
        <w:t>These IDs are yours. Build this database on both switches: a VLAN database is locally significant, so AN-2 will not learn AN-1's VLANs across the trunk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233447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t>VLAN</w:t>
            </w:r>
          </w:p>
        </w:tc>
        <w:tc>
          <w:tcPr>
            <w:tcW w:type="dxa" w:w="2160"/>
            <w:vAlign w:val="center"/>
            <w:shd w:fill="233447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t>NAME</w:t>
            </w:r>
          </w:p>
        </w:tc>
        <w:tc>
          <w:tcPr>
            <w:tcW w:type="dxa" w:w="6552"/>
            <w:vAlign w:val="center"/>
            <w:shd w:fill="233447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t>PURPOSE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310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Management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IT workstation + server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120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Reception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Reception PC + printer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330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Second-floor offices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180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Native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Trunk native VLAN – mitigates VLAN hopping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888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Dead_Vlan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Suspended. Unused ports quarantined here. State: suspend.</w:t>
            </w:r>
          </w:p>
        </w:tc>
      </w:tr>
    </w:tbl>
    <w:p>
      <w:pPr>
        <w:spacing w:before="280" w:after="0"/>
      </w:pPr>
      <w:r>
        <w:t>Trunk (Fa0/1 both switches): 802.1Q, allowed 310,120,330, native 180. Every unused port: access VLAN 888 + shutdown.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