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Report Switch and Router CLI Capabilities</w:t>
      </w:r>
    </w:p>
    <w:p>
      <w:pPr>
        <w:spacing w:after="280"/>
      </w:pPr>
      <w:r>
        <w:rPr>
          <w:i/>
          <w:color w:val="595959"/>
          <w:sz w:val="22"/>
        </w:rPr>
        <w:t>Current tested functions and operating limits</w:t>
      </w:r>
    </w:p>
    <w:p>
      <w:pPr>
        <w:pStyle w:val="Heading1"/>
      </w:pPr>
      <w:r>
        <w:t>Executive Summary</w:t>
      </w:r>
    </w:p>
    <w:p>
      <w:r>
        <w:t>The current switch and router command-line interfaces support the core configuration and inspection activities needed for network training. The tested workflow includes entering configuration modes, setting hostnames and security-related options, configuring interfaces, creating VLANs, building an 802.1Q trunk, inspecting the resulting state, and saving the running configuration.</w:t>
      </w:r>
    </w:p>
    <w:p>
      <w:r>
        <w:t>The switch path is the more complete of the two: access VLANs, the trunk, native VLAN selection, allowed VLANs, inspection commands, and configuration save behavior were all accepted and verified. The router path supports interface addressing, 802.1Q subinterface configuration, static routing, inspection, and saving configuration. Router subinterface context handling remains an operational limitation: the tested workflow requires explicit interface exits, and retention of subinterface state was not treated as a clean pass in the source test run.</w:t>
      </w:r>
    </w:p>
    <w:p>
      <w:pPr>
        <w:pStyle w:val="Heading1"/>
      </w:pPr>
      <w:r>
        <w:t>Capability Overview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2088"/>
            <w:shd w:fill="1F4E78"/>
            <w:vAlign w:val="center"/>
          </w:tcPr>
          <w:p>
            <w:pPr>
              <w:spacing w:after="40"/>
            </w:pPr>
            <w:r/>
            <w:r>
              <w:rPr>
                <w:b/>
                <w:color w:val="FFFFFF"/>
                <w:sz w:val="18"/>
              </w:rPr>
              <w:t>Area</w:t>
            </w:r>
          </w:p>
        </w:tc>
        <w:tc>
          <w:tcPr>
            <w:tcW w:type="dxa" w:w="3816"/>
            <w:shd w:fill="1F4E78"/>
            <w:vAlign w:val="center"/>
          </w:tcPr>
          <w:p>
            <w:pPr>
              <w:spacing w:after="40"/>
            </w:pPr>
            <w:r/>
            <w:r>
              <w:rPr>
                <w:b/>
                <w:color w:val="FFFFFF"/>
                <w:sz w:val="18"/>
              </w:rPr>
              <w:t>Switch CLI</w:t>
            </w:r>
          </w:p>
        </w:tc>
        <w:tc>
          <w:tcPr>
            <w:tcW w:type="dxa" w:w="3816"/>
            <w:shd w:fill="1F4E78"/>
            <w:vAlign w:val="center"/>
          </w:tcPr>
          <w:p>
            <w:pPr>
              <w:spacing w:after="40"/>
            </w:pPr>
            <w:r/>
            <w:r>
              <w:rPr>
                <w:b/>
                <w:color w:val="FFFFFF"/>
                <w:sz w:val="18"/>
              </w:rPr>
              <w:t>Router CLI</w:t>
            </w:r>
          </w:p>
        </w:tc>
      </w:tr>
      <w:tr>
        <w:tc>
          <w:tcPr>
            <w:tcW w:type="dxa" w:w="2088"/>
            <w:vAlign w:val="center"/>
          </w:tcPr>
          <w:p>
            <w:pPr>
              <w:spacing w:after="40"/>
            </w:pPr>
            <w:r/>
            <w:r>
              <w:rPr>
                <w:b w:val="0"/>
                <w:color w:val="000000"/>
                <w:sz w:val="19"/>
              </w:rPr>
              <w:t>Command modes</w:t>
            </w:r>
          </w:p>
        </w:tc>
        <w:tc>
          <w:tcPr>
            <w:tcW w:type="dxa" w:w="3816"/>
            <w:vAlign w:val="center"/>
          </w:tcPr>
          <w:p>
            <w:pPr>
              <w:spacing w:after="40"/>
            </w:pPr>
            <w:r/>
            <w:r>
              <w:rPr>
                <w:b w:val="0"/>
                <w:color w:val="000000"/>
                <w:sz w:val="19"/>
              </w:rPr>
              <w:t>User EXEC, Privileged EXEC, Global Configuration, Interface Configuration</w:t>
            </w:r>
          </w:p>
        </w:tc>
        <w:tc>
          <w:tcPr>
            <w:tcW w:type="dxa" w:w="3816"/>
            <w:vAlign w:val="center"/>
          </w:tcPr>
          <w:p>
            <w:pPr>
              <w:spacing w:after="40"/>
            </w:pPr>
            <w:r/>
            <w:r>
              <w:rPr>
                <w:b w:val="0"/>
                <w:color w:val="000000"/>
                <w:sz w:val="19"/>
              </w:rPr>
              <w:t>User EXEC, Privileged EXEC, Global Configuration, Interface Configuration</w:t>
            </w:r>
          </w:p>
        </w:tc>
      </w:tr>
      <w:tr>
        <w:tc>
          <w:tcPr>
            <w:tcW w:type="dxa" w:w="2088"/>
            <w:shd w:fill="F2F6FA"/>
            <w:vAlign w:val="center"/>
          </w:tcPr>
          <w:p>
            <w:pPr>
              <w:spacing w:after="40"/>
            </w:pPr>
            <w:r/>
            <w:r>
              <w:rPr>
                <w:b w:val="0"/>
                <w:color w:val="000000"/>
                <w:sz w:val="19"/>
              </w:rPr>
              <w:t>Identity and basic settings</w:t>
            </w:r>
          </w:p>
        </w:tc>
        <w:tc>
          <w:tcPr>
            <w:tcW w:type="dxa" w:w="3816"/>
            <w:shd w:fill="F2F6FA"/>
            <w:vAlign w:val="center"/>
          </w:tcPr>
          <w:p>
            <w:pPr>
              <w:spacing w:after="40"/>
            </w:pPr>
            <w:r/>
            <w:r>
              <w:rPr>
                <w:b w:val="0"/>
                <w:color w:val="000000"/>
                <w:sz w:val="19"/>
              </w:rPr>
              <w:t>Hostname, DNS lookup setting, password-encryption setting, enable secret</w:t>
            </w:r>
          </w:p>
        </w:tc>
        <w:tc>
          <w:tcPr>
            <w:tcW w:type="dxa" w:w="3816"/>
            <w:shd w:fill="F2F6FA"/>
            <w:vAlign w:val="center"/>
          </w:tcPr>
          <w:p>
            <w:pPr>
              <w:spacing w:after="40"/>
            </w:pPr>
            <w:r/>
            <w:r>
              <w:rPr>
                <w:b w:val="0"/>
                <w:color w:val="000000"/>
                <w:sz w:val="19"/>
              </w:rPr>
              <w:t>Hostname, DNS lookup setting, password-encryption setting, enable secret</w:t>
            </w:r>
          </w:p>
        </w:tc>
      </w:tr>
      <w:tr>
        <w:tc>
          <w:tcPr>
            <w:tcW w:type="dxa" w:w="2088"/>
            <w:vAlign w:val="center"/>
          </w:tcPr>
          <w:p>
            <w:pPr>
              <w:spacing w:after="40"/>
            </w:pPr>
            <w:r/>
            <w:r>
              <w:rPr>
                <w:b w:val="0"/>
                <w:color w:val="000000"/>
                <w:sz w:val="19"/>
              </w:rPr>
              <w:t>Interface configuration</w:t>
            </w:r>
          </w:p>
        </w:tc>
        <w:tc>
          <w:tcPr>
            <w:tcW w:type="dxa" w:w="3816"/>
            <w:vAlign w:val="center"/>
          </w:tcPr>
          <w:p>
            <w:pPr>
              <w:spacing w:after="40"/>
            </w:pPr>
            <w:r/>
            <w:r>
              <w:rPr>
                <w:b w:val="0"/>
                <w:color w:val="000000"/>
                <w:sz w:val="19"/>
              </w:rPr>
              <w:t>Interface selection, shutdown state, access VLAN assignment, trunk settings</w:t>
            </w:r>
          </w:p>
        </w:tc>
        <w:tc>
          <w:tcPr>
            <w:tcW w:type="dxa" w:w="3816"/>
            <w:vAlign w:val="center"/>
          </w:tcPr>
          <w:p>
            <w:pPr>
              <w:spacing w:after="40"/>
            </w:pPr>
            <w:r/>
            <w:r>
              <w:rPr>
                <w:b w:val="0"/>
                <w:color w:val="000000"/>
                <w:sz w:val="19"/>
              </w:rPr>
              <w:t>Physical interface selection, no shutdown, interface addressing</w:t>
            </w:r>
          </w:p>
        </w:tc>
      </w:tr>
      <w:tr>
        <w:tc>
          <w:tcPr>
            <w:tcW w:type="dxa" w:w="2088"/>
            <w:shd w:fill="F2F6FA"/>
            <w:vAlign w:val="center"/>
          </w:tcPr>
          <w:p>
            <w:pPr>
              <w:spacing w:after="40"/>
            </w:pPr>
            <w:r/>
            <w:r>
              <w:rPr>
                <w:b w:val="0"/>
                <w:color w:val="000000"/>
                <w:sz w:val="19"/>
              </w:rPr>
              <w:t>Layer 2 services</w:t>
            </w:r>
          </w:p>
        </w:tc>
        <w:tc>
          <w:tcPr>
            <w:tcW w:type="dxa" w:w="3816"/>
            <w:shd w:fill="F2F6FA"/>
            <w:vAlign w:val="center"/>
          </w:tcPr>
          <w:p>
            <w:pPr>
              <w:spacing w:after="40"/>
            </w:pPr>
            <w:r/>
            <w:r>
              <w:rPr>
                <w:b w:val="0"/>
                <w:color w:val="000000"/>
                <w:sz w:val="19"/>
              </w:rPr>
              <w:t>VLAN creation and naming; access and trunk behavior</w:t>
            </w:r>
          </w:p>
        </w:tc>
        <w:tc>
          <w:tcPr>
            <w:tcW w:type="dxa" w:w="3816"/>
            <w:shd w:fill="F2F6FA"/>
            <w:vAlign w:val="center"/>
          </w:tcPr>
          <w:p>
            <w:pPr>
              <w:spacing w:after="40"/>
            </w:pPr>
            <w:r/>
            <w:r>
              <w:rPr>
                <w:b w:val="0"/>
                <w:color w:val="000000"/>
                <w:sz w:val="19"/>
              </w:rPr>
              <w:t>802.1Q subinterface encapsulation path exercised</w:t>
            </w:r>
          </w:p>
        </w:tc>
      </w:tr>
      <w:tr>
        <w:tc>
          <w:tcPr>
            <w:tcW w:type="dxa" w:w="2088"/>
            <w:vAlign w:val="center"/>
          </w:tcPr>
          <w:p>
            <w:pPr>
              <w:spacing w:after="40"/>
            </w:pPr>
            <w:r/>
            <w:r>
              <w:rPr>
                <w:b w:val="0"/>
                <w:color w:val="000000"/>
                <w:sz w:val="19"/>
              </w:rPr>
              <w:t>Layer 3 services</w:t>
            </w:r>
          </w:p>
        </w:tc>
        <w:tc>
          <w:tcPr>
            <w:tcW w:type="dxa" w:w="3816"/>
            <w:vAlign w:val="center"/>
          </w:tcPr>
          <w:p>
            <w:pPr>
              <w:spacing w:after="40"/>
            </w:pPr>
            <w:r/>
            <w:r>
              <w:rPr>
                <w:b w:val="0"/>
                <w:color w:val="000000"/>
                <w:sz w:val="19"/>
              </w:rPr>
              <w:t>Not the primary tested function</w:t>
            </w:r>
          </w:p>
        </w:tc>
        <w:tc>
          <w:tcPr>
            <w:tcW w:type="dxa" w:w="3816"/>
            <w:vAlign w:val="center"/>
          </w:tcPr>
          <w:p>
            <w:pPr>
              <w:spacing w:after="40"/>
            </w:pPr>
            <w:r/>
            <w:r>
              <w:rPr>
                <w:b w:val="0"/>
                <w:color w:val="000000"/>
                <w:sz w:val="19"/>
              </w:rPr>
              <w:t>IP addressing and static route configuration</w:t>
            </w:r>
          </w:p>
        </w:tc>
      </w:tr>
      <w:tr>
        <w:tc>
          <w:tcPr>
            <w:tcW w:type="dxa" w:w="2088"/>
            <w:shd w:fill="F2F6FA"/>
            <w:vAlign w:val="center"/>
          </w:tcPr>
          <w:p>
            <w:pPr>
              <w:spacing w:after="40"/>
            </w:pPr>
            <w:r/>
            <w:r>
              <w:rPr>
                <w:b w:val="0"/>
                <w:color w:val="000000"/>
                <w:sz w:val="19"/>
              </w:rPr>
              <w:t>Inspection</w:t>
            </w:r>
          </w:p>
        </w:tc>
        <w:tc>
          <w:tcPr>
            <w:tcW w:type="dxa" w:w="3816"/>
            <w:shd w:fill="F2F6FA"/>
            <w:vAlign w:val="center"/>
          </w:tcPr>
          <w:p>
            <w:pPr>
              <w:spacing w:after="40"/>
            </w:pPr>
            <w:r/>
            <w:r>
              <w:rPr>
                <w:b w:val="0"/>
                <w:color w:val="000000"/>
                <w:sz w:val="19"/>
              </w:rPr>
              <w:t>VLAN and trunk inspection</w:t>
            </w:r>
          </w:p>
        </w:tc>
        <w:tc>
          <w:tcPr>
            <w:tcW w:type="dxa" w:w="3816"/>
            <w:shd w:fill="F2F6FA"/>
            <w:vAlign w:val="center"/>
          </w:tcPr>
          <w:p>
            <w:pPr>
              <w:spacing w:after="40"/>
            </w:pPr>
            <w:r/>
            <w:r>
              <w:rPr>
                <w:b w:val="0"/>
                <w:color w:val="000000"/>
                <w:sz w:val="19"/>
              </w:rPr>
              <w:t>Running configuration and route inspection</w:t>
            </w:r>
          </w:p>
        </w:tc>
      </w:tr>
      <w:tr>
        <w:tc>
          <w:tcPr>
            <w:tcW w:type="dxa" w:w="2088"/>
            <w:vAlign w:val="center"/>
          </w:tcPr>
          <w:p>
            <w:pPr>
              <w:spacing w:after="40"/>
            </w:pPr>
            <w:r/>
            <w:r>
              <w:rPr>
                <w:b w:val="0"/>
                <w:color w:val="000000"/>
                <w:sz w:val="19"/>
              </w:rPr>
              <w:t>Persistence</w:t>
            </w:r>
          </w:p>
        </w:tc>
        <w:tc>
          <w:tcPr>
            <w:tcW w:type="dxa" w:w="3816"/>
            <w:vAlign w:val="center"/>
          </w:tcPr>
          <w:p>
            <w:pPr>
              <w:spacing w:after="40"/>
            </w:pPr>
            <w:r/>
            <w:r>
              <w:rPr>
                <w:b w:val="0"/>
                <w:color w:val="000000"/>
                <w:sz w:val="19"/>
              </w:rPr>
              <w:t>Running configuration saved to startup state</w:t>
            </w:r>
          </w:p>
        </w:tc>
        <w:tc>
          <w:tcPr>
            <w:tcW w:type="dxa" w:w="3816"/>
            <w:vAlign w:val="center"/>
          </w:tcPr>
          <w:p>
            <w:pPr>
              <w:spacing w:after="40"/>
            </w:pPr>
            <w:r/>
            <w:r>
              <w:rPr>
                <w:b w:val="0"/>
                <w:color w:val="000000"/>
                <w:sz w:val="19"/>
              </w:rPr>
              <w:t>Running configuration saved to startup state</w:t>
            </w:r>
          </w:p>
        </w:tc>
      </w:tr>
    </w:tbl>
    <w:p>
      <w:pPr>
        <w:spacing w:after="40"/>
      </w:pPr>
    </w:p>
    <w:p>
      <w:pPr>
        <w:pStyle w:val="Heading1"/>
      </w:pPr>
      <w:r>
        <w:t>Switch CLI Capabilities</w:t>
      </w:r>
    </w:p>
    <w:p>
      <w:r>
        <w:t>The switch CLI supports a practical access-switch configuration workflow. The tested switch was configured with hostname AN-1 and four VLANs, then assigned access and trunk behavior on individual interfaces.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2664"/>
            <w:shd w:fill="1F4E78"/>
            <w:vAlign w:val="center"/>
          </w:tcPr>
          <w:p>
            <w:pPr>
              <w:spacing w:after="40"/>
            </w:pPr>
            <w:r/>
            <w:r>
              <w:rPr>
                <w:b/>
                <w:color w:val="FFFFFF"/>
                <w:sz w:val="18"/>
              </w:rPr>
              <w:t>Command or command family</w:t>
            </w:r>
          </w:p>
        </w:tc>
        <w:tc>
          <w:tcPr>
            <w:tcW w:type="dxa" w:w="4752"/>
            <w:shd w:fill="1F4E78"/>
            <w:vAlign w:val="center"/>
          </w:tcPr>
          <w:p>
            <w:pPr>
              <w:spacing w:after="40"/>
            </w:pPr>
            <w:r/>
            <w:r>
              <w:rPr>
                <w:b/>
                <w:color w:val="FFFFFF"/>
                <w:sz w:val="18"/>
              </w:rPr>
              <w:t>Customer visible capability</w:t>
            </w:r>
          </w:p>
        </w:tc>
        <w:tc>
          <w:tcPr>
            <w:tcW w:type="dxa" w:w="2304"/>
            <w:shd w:fill="1F4E78"/>
            <w:vAlign w:val="center"/>
          </w:tcPr>
          <w:p>
            <w:pPr>
              <w:spacing w:after="40"/>
            </w:pPr>
            <w:r/>
            <w:r>
              <w:rPr>
                <w:b/>
                <w:color w:val="FFFFFF"/>
                <w:sz w:val="18"/>
              </w:rPr>
              <w:t>Test result</w:t>
            </w:r>
          </w:p>
        </w:tc>
      </w:tr>
      <w:tr>
        <w:tc>
          <w:tcPr>
            <w:tcW w:type="dxa" w:w="2664"/>
            <w:vAlign w:val="center"/>
          </w:tcPr>
          <w:p>
            <w:pPr>
              <w:spacing w:after="40"/>
            </w:pPr>
            <w:r/>
            <w:r>
              <w:rPr>
                <w:b w:val="0"/>
                <w:color w:val="000000"/>
                <w:sz w:val="19"/>
              </w:rPr>
              <w:t>enable and configure terminal</w:t>
            </w:r>
          </w:p>
        </w:tc>
        <w:tc>
          <w:tcPr>
            <w:tcW w:type="dxa" w:w="4752"/>
            <w:vAlign w:val="center"/>
          </w:tcPr>
          <w:p>
            <w:pPr>
              <w:spacing w:after="40"/>
            </w:pPr>
            <w:r/>
            <w:r>
              <w:rPr>
                <w:b w:val="0"/>
                <w:color w:val="000000"/>
                <w:sz w:val="19"/>
              </w:rPr>
              <w:t>Move from user access to privileged and global configuration modes</w:t>
            </w:r>
          </w:p>
        </w:tc>
        <w:tc>
          <w:tcPr>
            <w:tcW w:type="dxa" w:w="2304"/>
            <w:vAlign w:val="center"/>
          </w:tcPr>
          <w:p>
            <w:pPr>
              <w:spacing w:after="40"/>
            </w:pPr>
            <w:r/>
            <w:r>
              <w:rPr>
                <w:b w:val="0"/>
                <w:color w:val="000000"/>
                <w:sz w:val="19"/>
              </w:rPr>
              <w:t>Accepted</w:t>
            </w:r>
          </w:p>
        </w:tc>
      </w:tr>
      <w:tr>
        <w:tc>
          <w:tcPr>
            <w:tcW w:type="dxa" w:w="2664"/>
            <w:shd w:fill="F2F6FA"/>
            <w:vAlign w:val="center"/>
          </w:tcPr>
          <w:p>
            <w:pPr>
              <w:spacing w:after="40"/>
            </w:pPr>
            <w:r/>
            <w:r>
              <w:rPr>
                <w:b w:val="0"/>
                <w:color w:val="000000"/>
                <w:sz w:val="19"/>
              </w:rPr>
              <w:t>hostname and basic settings</w:t>
            </w:r>
          </w:p>
        </w:tc>
        <w:tc>
          <w:tcPr>
            <w:tcW w:type="dxa" w:w="4752"/>
            <w:shd w:fill="F2F6FA"/>
            <w:vAlign w:val="center"/>
          </w:tcPr>
          <w:p>
            <w:pPr>
              <w:spacing w:after="40"/>
            </w:pPr>
            <w:r/>
            <w:r>
              <w:rPr>
                <w:b w:val="0"/>
                <w:color w:val="000000"/>
                <w:sz w:val="19"/>
              </w:rPr>
              <w:t>Set device identity and disable DNS lookup; configure password-encryption and enable-secret settings</w:t>
            </w:r>
          </w:p>
        </w:tc>
        <w:tc>
          <w:tcPr>
            <w:tcW w:type="dxa" w:w="2304"/>
            <w:shd w:fill="F2F6FA"/>
            <w:vAlign w:val="center"/>
          </w:tcPr>
          <w:p>
            <w:pPr>
              <w:spacing w:after="40"/>
            </w:pPr>
            <w:r/>
            <w:r>
              <w:rPr>
                <w:b w:val="0"/>
                <w:color w:val="000000"/>
                <w:sz w:val="19"/>
              </w:rPr>
              <w:t>Accepted</w:t>
            </w:r>
          </w:p>
        </w:tc>
      </w:tr>
      <w:tr>
        <w:tc>
          <w:tcPr>
            <w:tcW w:type="dxa" w:w="2664"/>
            <w:vAlign w:val="center"/>
          </w:tcPr>
          <w:p>
            <w:pPr>
              <w:spacing w:after="40"/>
            </w:pPr>
            <w:r/>
            <w:r>
              <w:rPr>
                <w:b w:val="0"/>
                <w:color w:val="000000"/>
                <w:sz w:val="19"/>
              </w:rPr>
              <w:t>vlan &lt;id&gt; and name &lt;name&gt;</w:t>
            </w:r>
          </w:p>
        </w:tc>
        <w:tc>
          <w:tcPr>
            <w:tcW w:type="dxa" w:w="4752"/>
            <w:vAlign w:val="center"/>
          </w:tcPr>
          <w:p>
            <w:pPr>
              <w:spacing w:after="40"/>
            </w:pPr>
            <w:r/>
            <w:r>
              <w:rPr>
                <w:b w:val="0"/>
                <w:color w:val="000000"/>
                <w:sz w:val="19"/>
              </w:rPr>
              <w:t>Create and name VLANs</w:t>
            </w:r>
          </w:p>
        </w:tc>
        <w:tc>
          <w:tcPr>
            <w:tcW w:type="dxa" w:w="2304"/>
            <w:vAlign w:val="center"/>
          </w:tcPr>
          <w:p>
            <w:pPr>
              <w:spacing w:after="40"/>
            </w:pPr>
            <w:r/>
            <w:r>
              <w:rPr>
                <w:b w:val="0"/>
                <w:color w:val="000000"/>
                <w:sz w:val="19"/>
              </w:rPr>
              <w:t>Accepted for VLANs 80, 310, 20, and 190</w:t>
            </w:r>
          </w:p>
        </w:tc>
      </w:tr>
      <w:tr>
        <w:tc>
          <w:tcPr>
            <w:tcW w:type="dxa" w:w="2664"/>
            <w:shd w:fill="F2F6FA"/>
            <w:vAlign w:val="center"/>
          </w:tcPr>
          <w:p>
            <w:pPr>
              <w:spacing w:after="40"/>
            </w:pPr>
            <w:r/>
            <w:r>
              <w:rPr>
                <w:b w:val="0"/>
                <w:color w:val="000000"/>
                <w:sz w:val="19"/>
              </w:rPr>
              <w:t>interface Fa0/1</w:t>
            </w:r>
          </w:p>
        </w:tc>
        <w:tc>
          <w:tcPr>
            <w:tcW w:type="dxa" w:w="4752"/>
            <w:shd w:fill="F2F6FA"/>
            <w:vAlign w:val="center"/>
          </w:tcPr>
          <w:p>
            <w:pPr>
              <w:spacing w:after="40"/>
            </w:pPr>
            <w:r/>
            <w:r>
              <w:rPr>
                <w:b w:val="0"/>
                <w:color w:val="000000"/>
                <w:sz w:val="19"/>
              </w:rPr>
              <w:t>Select the uplink interface</w:t>
            </w:r>
          </w:p>
        </w:tc>
        <w:tc>
          <w:tcPr>
            <w:tcW w:type="dxa" w:w="2304"/>
            <w:shd w:fill="F2F6FA"/>
            <w:vAlign w:val="center"/>
          </w:tcPr>
          <w:p>
            <w:pPr>
              <w:spacing w:after="40"/>
            </w:pPr>
            <w:r/>
            <w:r>
              <w:rPr>
                <w:b w:val="0"/>
                <w:color w:val="000000"/>
                <w:sz w:val="19"/>
              </w:rPr>
              <w:t>Accepted</w:t>
            </w:r>
          </w:p>
        </w:tc>
      </w:tr>
      <w:tr>
        <w:tc>
          <w:tcPr>
            <w:tcW w:type="dxa" w:w="2664"/>
            <w:vAlign w:val="center"/>
          </w:tcPr>
          <w:p>
            <w:pPr>
              <w:spacing w:after="40"/>
            </w:pPr>
            <w:r/>
            <w:r>
              <w:rPr>
                <w:b w:val="0"/>
                <w:color w:val="000000"/>
                <w:sz w:val="19"/>
              </w:rPr>
              <w:t>switchport trunk encapsulation dot1q</w:t>
            </w:r>
          </w:p>
        </w:tc>
        <w:tc>
          <w:tcPr>
            <w:tcW w:type="dxa" w:w="4752"/>
            <w:vAlign w:val="center"/>
          </w:tcPr>
          <w:p>
            <w:pPr>
              <w:spacing w:after="40"/>
            </w:pPr>
            <w:r/>
            <w:r>
              <w:rPr>
                <w:b w:val="0"/>
                <w:color w:val="000000"/>
                <w:sz w:val="19"/>
              </w:rPr>
              <w:t>Enable the modeled 802.1Q encapsulation flag</w:t>
            </w:r>
          </w:p>
        </w:tc>
        <w:tc>
          <w:tcPr>
            <w:tcW w:type="dxa" w:w="2304"/>
            <w:vAlign w:val="center"/>
          </w:tcPr>
          <w:p>
            <w:pPr>
              <w:spacing w:after="40"/>
            </w:pPr>
            <w:r/>
            <w:r>
              <w:rPr>
                <w:b w:val="0"/>
                <w:color w:val="000000"/>
                <w:sz w:val="19"/>
              </w:rPr>
              <w:t>Accepted</w:t>
            </w:r>
          </w:p>
        </w:tc>
      </w:tr>
      <w:tr>
        <w:tc>
          <w:tcPr>
            <w:tcW w:type="dxa" w:w="2664"/>
            <w:shd w:fill="F2F6FA"/>
            <w:vAlign w:val="center"/>
          </w:tcPr>
          <w:p>
            <w:pPr>
              <w:spacing w:after="40"/>
            </w:pPr>
            <w:r/>
            <w:r>
              <w:rPr>
                <w:b w:val="0"/>
                <w:color w:val="000000"/>
                <w:sz w:val="19"/>
              </w:rPr>
              <w:t>switchport mode trunk</w:t>
            </w:r>
          </w:p>
        </w:tc>
        <w:tc>
          <w:tcPr>
            <w:tcW w:type="dxa" w:w="4752"/>
            <w:shd w:fill="F2F6FA"/>
            <w:vAlign w:val="center"/>
          </w:tcPr>
          <w:p>
            <w:pPr>
              <w:spacing w:after="40"/>
            </w:pPr>
            <w:r/>
            <w:r>
              <w:rPr>
                <w:b w:val="0"/>
                <w:color w:val="000000"/>
                <w:sz w:val="19"/>
              </w:rPr>
              <w:t>Set the interface to trunk mode</w:t>
            </w:r>
          </w:p>
        </w:tc>
        <w:tc>
          <w:tcPr>
            <w:tcW w:type="dxa" w:w="2304"/>
            <w:shd w:fill="F2F6FA"/>
            <w:vAlign w:val="center"/>
          </w:tcPr>
          <w:p>
            <w:pPr>
              <w:spacing w:after="40"/>
            </w:pPr>
            <w:r/>
            <w:r>
              <w:rPr>
                <w:b w:val="0"/>
                <w:color w:val="000000"/>
                <w:sz w:val="19"/>
              </w:rPr>
              <w:t>Accepted</w:t>
            </w:r>
          </w:p>
        </w:tc>
      </w:tr>
      <w:tr>
        <w:tc>
          <w:tcPr>
            <w:tcW w:type="dxa" w:w="2664"/>
            <w:vAlign w:val="center"/>
          </w:tcPr>
          <w:p>
            <w:pPr>
              <w:spacing w:after="40"/>
            </w:pPr>
            <w:r/>
            <w:r>
              <w:rPr>
                <w:b w:val="0"/>
                <w:color w:val="000000"/>
                <w:sz w:val="19"/>
              </w:rPr>
              <w:t>switchport trunk native vlan 190</w:t>
            </w:r>
          </w:p>
        </w:tc>
        <w:tc>
          <w:tcPr>
            <w:tcW w:type="dxa" w:w="4752"/>
            <w:vAlign w:val="center"/>
          </w:tcPr>
          <w:p>
            <w:pPr>
              <w:spacing w:after="40"/>
            </w:pPr>
            <w:r/>
            <w:r>
              <w:rPr>
                <w:b w:val="0"/>
                <w:color w:val="000000"/>
                <w:sz w:val="19"/>
              </w:rPr>
              <w:t>Set the native VLAN</w:t>
            </w:r>
          </w:p>
        </w:tc>
        <w:tc>
          <w:tcPr>
            <w:tcW w:type="dxa" w:w="2304"/>
            <w:vAlign w:val="center"/>
          </w:tcPr>
          <w:p>
            <w:pPr>
              <w:spacing w:after="40"/>
            </w:pPr>
            <w:r/>
            <w:r>
              <w:rPr>
                <w:b w:val="0"/>
                <w:color w:val="000000"/>
                <w:sz w:val="19"/>
              </w:rPr>
              <w:t>Accepted</w:t>
            </w:r>
          </w:p>
        </w:tc>
      </w:tr>
      <w:tr>
        <w:tc>
          <w:tcPr>
            <w:tcW w:type="dxa" w:w="2664"/>
            <w:shd w:fill="F2F6FA"/>
            <w:vAlign w:val="center"/>
          </w:tcPr>
          <w:p>
            <w:pPr>
              <w:spacing w:after="40"/>
            </w:pPr>
            <w:r/>
            <w:r>
              <w:rPr>
                <w:b w:val="0"/>
                <w:color w:val="000000"/>
                <w:sz w:val="19"/>
              </w:rPr>
              <w:t>switchport trunk allowed vlan ...</w:t>
            </w:r>
          </w:p>
        </w:tc>
        <w:tc>
          <w:tcPr>
            <w:tcW w:type="dxa" w:w="4752"/>
            <w:shd w:fill="F2F6FA"/>
            <w:vAlign w:val="center"/>
          </w:tcPr>
          <w:p>
            <w:pPr>
              <w:spacing w:after="40"/>
            </w:pPr>
            <w:r/>
            <w:r>
              <w:rPr>
                <w:b w:val="0"/>
                <w:color w:val="000000"/>
                <w:sz w:val="19"/>
              </w:rPr>
              <w:t>Restrict the trunk to a specified VLAN list</w:t>
            </w:r>
          </w:p>
        </w:tc>
        <w:tc>
          <w:tcPr>
            <w:tcW w:type="dxa" w:w="2304"/>
            <w:shd w:fill="F2F6FA"/>
            <w:vAlign w:val="center"/>
          </w:tcPr>
          <w:p>
            <w:pPr>
              <w:spacing w:after="40"/>
            </w:pPr>
            <w:r/>
            <w:r>
              <w:rPr>
                <w:b w:val="0"/>
                <w:color w:val="000000"/>
                <w:sz w:val="19"/>
              </w:rPr>
              <w:t>Accepted for VLANs 20, 80, 190, and 310</w:t>
            </w:r>
          </w:p>
        </w:tc>
      </w:tr>
      <w:tr>
        <w:tc>
          <w:tcPr>
            <w:tcW w:type="dxa" w:w="2664"/>
            <w:vAlign w:val="center"/>
          </w:tcPr>
          <w:p>
            <w:pPr>
              <w:spacing w:after="40"/>
            </w:pPr>
            <w:r/>
            <w:r>
              <w:rPr>
                <w:b w:val="0"/>
                <w:color w:val="000000"/>
                <w:sz w:val="19"/>
              </w:rPr>
              <w:t>interface Fa0/2 through Fa0/4</w:t>
            </w:r>
          </w:p>
        </w:tc>
        <w:tc>
          <w:tcPr>
            <w:tcW w:type="dxa" w:w="4752"/>
            <w:vAlign w:val="center"/>
          </w:tcPr>
          <w:p>
            <w:pPr>
              <w:spacing w:after="40"/>
            </w:pPr>
            <w:r/>
            <w:r>
              <w:rPr>
                <w:b w:val="0"/>
                <w:color w:val="000000"/>
                <w:sz w:val="19"/>
              </w:rPr>
              <w:t>Assign access VLANs to edge ports</w:t>
            </w:r>
          </w:p>
        </w:tc>
        <w:tc>
          <w:tcPr>
            <w:tcW w:type="dxa" w:w="2304"/>
            <w:vAlign w:val="center"/>
          </w:tcPr>
          <w:p>
            <w:pPr>
              <w:spacing w:after="40"/>
            </w:pPr>
            <w:r/>
            <w:r>
              <w:rPr>
                <w:b w:val="0"/>
                <w:color w:val="000000"/>
                <w:sz w:val="19"/>
              </w:rPr>
              <w:t>Accepted</w:t>
            </w:r>
          </w:p>
        </w:tc>
      </w:tr>
      <w:tr>
        <w:tc>
          <w:tcPr>
            <w:tcW w:type="dxa" w:w="2664"/>
            <w:shd w:fill="F2F6FA"/>
            <w:vAlign w:val="center"/>
          </w:tcPr>
          <w:p>
            <w:pPr>
              <w:spacing w:after="40"/>
            </w:pPr>
            <w:r/>
            <w:r>
              <w:rPr>
                <w:b w:val="0"/>
                <w:color w:val="000000"/>
                <w:sz w:val="19"/>
              </w:rPr>
              <w:t>show vlan brief</w:t>
            </w:r>
          </w:p>
        </w:tc>
        <w:tc>
          <w:tcPr>
            <w:tcW w:type="dxa" w:w="4752"/>
            <w:shd w:fill="F2F6FA"/>
            <w:vAlign w:val="center"/>
          </w:tcPr>
          <w:p>
            <w:pPr>
              <w:spacing w:after="40"/>
            </w:pPr>
            <w:r/>
            <w:r>
              <w:rPr>
                <w:b w:val="0"/>
                <w:color w:val="000000"/>
                <w:sz w:val="19"/>
              </w:rPr>
              <w:t>Inspect the VLAN database and assignments</w:t>
            </w:r>
          </w:p>
        </w:tc>
        <w:tc>
          <w:tcPr>
            <w:tcW w:type="dxa" w:w="2304"/>
            <w:shd w:fill="F2F6FA"/>
            <w:vAlign w:val="center"/>
          </w:tcPr>
          <w:p>
            <w:pPr>
              <w:spacing w:after="40"/>
            </w:pPr>
            <w:r/>
            <w:r>
              <w:rPr>
                <w:b w:val="0"/>
                <w:color w:val="000000"/>
                <w:sz w:val="19"/>
              </w:rPr>
              <w:t>Executed</w:t>
            </w:r>
          </w:p>
        </w:tc>
      </w:tr>
      <w:tr>
        <w:tc>
          <w:tcPr>
            <w:tcW w:type="dxa" w:w="2664"/>
            <w:vAlign w:val="center"/>
          </w:tcPr>
          <w:p>
            <w:pPr>
              <w:spacing w:after="40"/>
            </w:pPr>
            <w:r/>
            <w:r>
              <w:rPr>
                <w:b w:val="0"/>
                <w:color w:val="000000"/>
                <w:sz w:val="19"/>
              </w:rPr>
              <w:t>show interfaces trunk</w:t>
            </w:r>
          </w:p>
        </w:tc>
        <w:tc>
          <w:tcPr>
            <w:tcW w:type="dxa" w:w="4752"/>
            <w:vAlign w:val="center"/>
          </w:tcPr>
          <w:p>
            <w:pPr>
              <w:spacing w:after="40"/>
            </w:pPr>
            <w:r/>
            <w:r>
              <w:rPr>
                <w:b w:val="0"/>
                <w:color w:val="000000"/>
                <w:sz w:val="19"/>
              </w:rPr>
              <w:t>Inspect trunk mode, native VLAN, and allowed VLANs</w:t>
            </w:r>
          </w:p>
        </w:tc>
        <w:tc>
          <w:tcPr>
            <w:tcW w:type="dxa" w:w="2304"/>
            <w:vAlign w:val="center"/>
          </w:tcPr>
          <w:p>
            <w:pPr>
              <w:spacing w:after="40"/>
            </w:pPr>
            <w:r/>
            <w:r>
              <w:rPr>
                <w:b w:val="0"/>
                <w:color w:val="000000"/>
                <w:sz w:val="19"/>
              </w:rPr>
              <w:t>Executed</w:t>
            </w:r>
          </w:p>
        </w:tc>
      </w:tr>
      <w:tr>
        <w:tc>
          <w:tcPr>
            <w:tcW w:type="dxa" w:w="2664"/>
            <w:shd w:fill="F2F6FA"/>
            <w:vAlign w:val="center"/>
          </w:tcPr>
          <w:p>
            <w:pPr>
              <w:spacing w:after="40"/>
            </w:pPr>
            <w:r/>
            <w:r>
              <w:rPr>
                <w:b w:val="0"/>
                <w:color w:val="000000"/>
                <w:sz w:val="19"/>
              </w:rPr>
              <w:t>copy running-config startup-config</w:t>
            </w:r>
          </w:p>
        </w:tc>
        <w:tc>
          <w:tcPr>
            <w:tcW w:type="dxa" w:w="4752"/>
            <w:shd w:fill="F2F6FA"/>
            <w:vAlign w:val="center"/>
          </w:tcPr>
          <w:p>
            <w:pPr>
              <w:spacing w:after="40"/>
            </w:pPr>
            <w:r/>
            <w:r>
              <w:rPr>
                <w:b w:val="0"/>
                <w:color w:val="000000"/>
                <w:sz w:val="19"/>
              </w:rPr>
              <w:t>Save the current configuration</w:t>
            </w:r>
          </w:p>
        </w:tc>
        <w:tc>
          <w:tcPr>
            <w:tcW w:type="dxa" w:w="2304"/>
            <w:shd w:fill="F2F6FA"/>
            <w:vAlign w:val="center"/>
          </w:tcPr>
          <w:p>
            <w:pPr>
              <w:spacing w:after="40"/>
            </w:pPr>
            <w:r/>
            <w:r>
              <w:rPr>
                <w:b w:val="0"/>
                <w:color w:val="000000"/>
                <w:sz w:val="19"/>
              </w:rPr>
              <w:t>Saved</w:t>
            </w:r>
          </w:p>
        </w:tc>
      </w:tr>
    </w:tbl>
    <w:p>
      <w:pPr>
        <w:spacing w:after="40"/>
      </w:pPr>
    </w:p>
    <w:p>
      <w:pPr>
        <w:pStyle w:val="Heading2"/>
      </w:pPr>
      <w:r>
        <w:t>Verified Switch State</w:t>
      </w:r>
    </w:p>
    <w:p>
      <w:pPr>
        <w:pStyle w:val="ListBullet"/>
        <w:spacing w:after="60"/>
      </w:pPr>
      <w:r>
        <w:t>Hostname and mode: AN-1 in Privileged EXEC</w:t>
      </w:r>
    </w:p>
    <w:p>
      <w:pPr>
        <w:pStyle w:val="ListBullet"/>
        <w:spacing w:after="60"/>
      </w:pPr>
      <w:r>
        <w:t>VLAN database: 80 MANAGEMENT, 310 RECEPTION, 20 DATA, and 190 NATIVE</w:t>
      </w:r>
    </w:p>
    <w:p>
      <w:pPr>
        <w:pStyle w:val="ListBullet"/>
        <w:spacing w:after="60"/>
      </w:pPr>
      <w:r>
        <w:t>Fa0/1: administratively up, 802.1Q trunk, native VLAN 190, allowed VLANs 20, 80, 190, and 310</w:t>
      </w:r>
    </w:p>
    <w:p>
      <w:pPr>
        <w:pStyle w:val="ListBullet"/>
        <w:spacing w:after="60"/>
      </w:pPr>
      <w:r>
        <w:t>Fa0/2: administratively up, access VLAN 80</w:t>
      </w:r>
    </w:p>
    <w:p>
      <w:pPr>
        <w:pStyle w:val="ListBullet"/>
        <w:spacing w:after="60"/>
      </w:pPr>
      <w:r>
        <w:t>Fa0/3: administratively up, access VLAN 310</w:t>
      </w:r>
    </w:p>
    <w:p>
      <w:pPr>
        <w:pStyle w:val="ListBullet"/>
        <w:spacing w:after="60"/>
      </w:pPr>
      <w:r>
        <w:t>Fa0/4: administratively up, access VLAN 20</w:t>
      </w:r>
    </w:p>
    <w:p>
      <w:pPr>
        <w:pStyle w:val="ListBullet"/>
        <w:spacing w:after="60"/>
      </w:pPr>
      <w:r>
        <w:t>Startup configuration: saved</w:t>
      </w:r>
    </w:p>
    <w:p>
      <w:pPr>
        <w:pStyle w:val="Heading1"/>
      </w:pPr>
      <w:r>
        <w:t>Router CLI Capabilities</w:t>
      </w:r>
    </w:p>
    <w:p>
      <w:r>
        <w:t>The router CLI supports the core configuration path for a small routed training topology. The tested workflow reached Privileged EXEC, changed the hostname to CN-1, enabled the physical interface, applied interface addressing, configured an IP route, and saved the resulting configuration.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2664"/>
            <w:shd w:fill="1F4E78"/>
            <w:vAlign w:val="center"/>
          </w:tcPr>
          <w:p>
            <w:pPr>
              <w:spacing w:after="40"/>
            </w:pPr>
            <w:r/>
            <w:r>
              <w:rPr>
                <w:b/>
                <w:color w:val="FFFFFF"/>
                <w:sz w:val="18"/>
              </w:rPr>
              <w:t>Command or command family</w:t>
            </w:r>
          </w:p>
        </w:tc>
        <w:tc>
          <w:tcPr>
            <w:tcW w:type="dxa" w:w="4752"/>
            <w:shd w:fill="1F4E78"/>
            <w:vAlign w:val="center"/>
          </w:tcPr>
          <w:p>
            <w:pPr>
              <w:spacing w:after="40"/>
            </w:pPr>
            <w:r/>
            <w:r>
              <w:rPr>
                <w:b/>
                <w:color w:val="FFFFFF"/>
                <w:sz w:val="18"/>
              </w:rPr>
              <w:t>Customer visible capability</w:t>
            </w:r>
          </w:p>
        </w:tc>
        <w:tc>
          <w:tcPr>
            <w:tcW w:type="dxa" w:w="2304"/>
            <w:shd w:fill="1F4E78"/>
            <w:vAlign w:val="center"/>
          </w:tcPr>
          <w:p>
            <w:pPr>
              <w:spacing w:after="40"/>
            </w:pPr>
            <w:r/>
            <w:r>
              <w:rPr>
                <w:b/>
                <w:color w:val="FFFFFF"/>
                <w:sz w:val="18"/>
              </w:rPr>
              <w:t>Test result</w:t>
            </w:r>
          </w:p>
        </w:tc>
      </w:tr>
      <w:tr>
        <w:tc>
          <w:tcPr>
            <w:tcW w:type="dxa" w:w="2664"/>
            <w:vAlign w:val="center"/>
          </w:tcPr>
          <w:p>
            <w:pPr>
              <w:spacing w:after="40"/>
            </w:pPr>
            <w:r/>
            <w:r>
              <w:rPr>
                <w:b w:val="0"/>
                <w:color w:val="000000"/>
                <w:sz w:val="19"/>
              </w:rPr>
              <w:t>enable and configure terminal</w:t>
            </w:r>
          </w:p>
        </w:tc>
        <w:tc>
          <w:tcPr>
            <w:tcW w:type="dxa" w:w="4752"/>
            <w:vAlign w:val="center"/>
          </w:tcPr>
          <w:p>
            <w:pPr>
              <w:spacing w:after="40"/>
            </w:pPr>
            <w:r/>
            <w:r>
              <w:rPr>
                <w:b w:val="0"/>
                <w:color w:val="000000"/>
                <w:sz w:val="19"/>
              </w:rPr>
              <w:t>Move from user access to privileged and global configuration modes</w:t>
            </w:r>
          </w:p>
        </w:tc>
        <w:tc>
          <w:tcPr>
            <w:tcW w:type="dxa" w:w="2304"/>
            <w:vAlign w:val="center"/>
          </w:tcPr>
          <w:p>
            <w:pPr>
              <w:spacing w:after="40"/>
            </w:pPr>
            <w:r/>
            <w:r>
              <w:rPr>
                <w:b w:val="0"/>
                <w:color w:val="000000"/>
                <w:sz w:val="19"/>
              </w:rPr>
              <w:t>Accepted</w:t>
            </w:r>
          </w:p>
        </w:tc>
      </w:tr>
      <w:tr>
        <w:tc>
          <w:tcPr>
            <w:tcW w:type="dxa" w:w="2664"/>
            <w:shd w:fill="F2F6FA"/>
            <w:vAlign w:val="center"/>
          </w:tcPr>
          <w:p>
            <w:pPr>
              <w:spacing w:after="40"/>
            </w:pPr>
            <w:r/>
            <w:r>
              <w:rPr>
                <w:b w:val="0"/>
                <w:color w:val="000000"/>
                <w:sz w:val="19"/>
              </w:rPr>
              <w:t>hostname and basic settings</w:t>
            </w:r>
          </w:p>
        </w:tc>
        <w:tc>
          <w:tcPr>
            <w:tcW w:type="dxa" w:w="4752"/>
            <w:shd w:fill="F2F6FA"/>
            <w:vAlign w:val="center"/>
          </w:tcPr>
          <w:p>
            <w:pPr>
              <w:spacing w:after="40"/>
            </w:pPr>
            <w:r/>
            <w:r>
              <w:rPr>
                <w:b w:val="0"/>
                <w:color w:val="000000"/>
                <w:sz w:val="19"/>
              </w:rPr>
              <w:t>Set device identity and disable DNS lookup; configure password-encryption and enable-secret settings</w:t>
            </w:r>
          </w:p>
        </w:tc>
        <w:tc>
          <w:tcPr>
            <w:tcW w:type="dxa" w:w="2304"/>
            <w:shd w:fill="F2F6FA"/>
            <w:vAlign w:val="center"/>
          </w:tcPr>
          <w:p>
            <w:pPr>
              <w:spacing w:after="40"/>
            </w:pPr>
            <w:r/>
            <w:r>
              <w:rPr>
                <w:b w:val="0"/>
                <w:color w:val="000000"/>
                <w:sz w:val="19"/>
              </w:rPr>
              <w:t>Accepted</w:t>
            </w:r>
          </w:p>
        </w:tc>
      </w:tr>
      <w:tr>
        <w:tc>
          <w:tcPr>
            <w:tcW w:type="dxa" w:w="2664"/>
            <w:vAlign w:val="center"/>
          </w:tcPr>
          <w:p>
            <w:pPr>
              <w:spacing w:after="40"/>
            </w:pPr>
            <w:r/>
            <w:r>
              <w:rPr>
                <w:b w:val="0"/>
                <w:color w:val="000000"/>
                <w:sz w:val="19"/>
              </w:rPr>
              <w:t>interface Fa0/0</w:t>
            </w:r>
          </w:p>
        </w:tc>
        <w:tc>
          <w:tcPr>
            <w:tcW w:type="dxa" w:w="4752"/>
            <w:vAlign w:val="center"/>
          </w:tcPr>
          <w:p>
            <w:pPr>
              <w:spacing w:after="40"/>
            </w:pPr>
            <w:r/>
            <w:r>
              <w:rPr>
                <w:b w:val="0"/>
                <w:color w:val="000000"/>
                <w:sz w:val="19"/>
              </w:rPr>
              <w:t>Select and enable the physical router interface</w:t>
            </w:r>
          </w:p>
        </w:tc>
        <w:tc>
          <w:tcPr>
            <w:tcW w:type="dxa" w:w="2304"/>
            <w:vAlign w:val="center"/>
          </w:tcPr>
          <w:p>
            <w:pPr>
              <w:spacing w:after="40"/>
            </w:pPr>
            <w:r/>
            <w:r>
              <w:rPr>
                <w:b w:val="0"/>
                <w:color w:val="000000"/>
                <w:sz w:val="19"/>
              </w:rPr>
              <w:t>Accepted</w:t>
            </w:r>
          </w:p>
        </w:tc>
      </w:tr>
      <w:tr>
        <w:tc>
          <w:tcPr>
            <w:tcW w:type="dxa" w:w="2664"/>
            <w:shd w:fill="F2F6FA"/>
            <w:vAlign w:val="center"/>
          </w:tcPr>
          <w:p>
            <w:pPr>
              <w:spacing w:after="40"/>
            </w:pPr>
            <w:r/>
            <w:r>
              <w:rPr>
                <w:b w:val="0"/>
                <w:color w:val="000000"/>
                <w:sz w:val="19"/>
              </w:rPr>
              <w:t>interface Fa0/0.&lt;VLAN&gt;</w:t>
            </w:r>
          </w:p>
        </w:tc>
        <w:tc>
          <w:tcPr>
            <w:tcW w:type="dxa" w:w="4752"/>
            <w:shd w:fill="F2F6FA"/>
            <w:vAlign w:val="center"/>
          </w:tcPr>
          <w:p>
            <w:pPr>
              <w:spacing w:after="40"/>
            </w:pPr>
            <w:r/>
            <w:r>
              <w:rPr>
                <w:b w:val="0"/>
                <w:color w:val="000000"/>
                <w:sz w:val="19"/>
              </w:rPr>
              <w:t>Select router-on-a-stick subinterfaces</w:t>
            </w:r>
          </w:p>
        </w:tc>
        <w:tc>
          <w:tcPr>
            <w:tcW w:type="dxa" w:w="2304"/>
            <w:shd w:fill="F2F6FA"/>
            <w:vAlign w:val="center"/>
          </w:tcPr>
          <w:p>
            <w:pPr>
              <w:spacing w:after="40"/>
            </w:pPr>
            <w:r/>
            <w:r>
              <w:rPr>
                <w:b w:val="0"/>
                <w:color w:val="000000"/>
                <w:sz w:val="19"/>
              </w:rPr>
              <w:t>Accepted during the test</w:t>
            </w:r>
          </w:p>
        </w:tc>
      </w:tr>
      <w:tr>
        <w:tc>
          <w:tcPr>
            <w:tcW w:type="dxa" w:w="2664"/>
            <w:vAlign w:val="center"/>
          </w:tcPr>
          <w:p>
            <w:pPr>
              <w:spacing w:after="40"/>
            </w:pPr>
            <w:r/>
            <w:r>
              <w:rPr>
                <w:b w:val="0"/>
                <w:color w:val="000000"/>
                <w:sz w:val="19"/>
              </w:rPr>
              <w:t>encapsulation dot1q &lt;VLAN&gt;</w:t>
            </w:r>
          </w:p>
        </w:tc>
        <w:tc>
          <w:tcPr>
            <w:tcW w:type="dxa" w:w="4752"/>
            <w:vAlign w:val="center"/>
          </w:tcPr>
          <w:p>
            <w:pPr>
              <w:spacing w:after="40"/>
            </w:pPr>
            <w:r/>
            <w:r>
              <w:rPr>
                <w:b w:val="0"/>
                <w:color w:val="000000"/>
                <w:sz w:val="19"/>
              </w:rPr>
              <w:t>Apply 802.1Q VLAN tagging to a subinterface</w:t>
            </w:r>
          </w:p>
        </w:tc>
        <w:tc>
          <w:tcPr>
            <w:tcW w:type="dxa" w:w="2304"/>
            <w:vAlign w:val="center"/>
          </w:tcPr>
          <w:p>
            <w:pPr>
              <w:spacing w:after="40"/>
            </w:pPr>
            <w:r/>
            <w:r>
              <w:rPr>
                <w:b w:val="0"/>
                <w:color w:val="000000"/>
                <w:sz w:val="19"/>
              </w:rPr>
              <w:t>Supported path exercised</w:t>
            </w:r>
          </w:p>
        </w:tc>
      </w:tr>
      <w:tr>
        <w:tc>
          <w:tcPr>
            <w:tcW w:type="dxa" w:w="2664"/>
            <w:shd w:fill="F2F6FA"/>
            <w:vAlign w:val="center"/>
          </w:tcPr>
          <w:p>
            <w:pPr>
              <w:spacing w:after="40"/>
            </w:pPr>
            <w:r/>
            <w:r>
              <w:rPr>
                <w:b w:val="0"/>
                <w:color w:val="000000"/>
                <w:sz w:val="19"/>
              </w:rPr>
              <w:t>ip address &lt;address&gt; &lt;mask&gt;</w:t>
            </w:r>
          </w:p>
        </w:tc>
        <w:tc>
          <w:tcPr>
            <w:tcW w:type="dxa" w:w="4752"/>
            <w:shd w:fill="F2F6FA"/>
            <w:vAlign w:val="center"/>
          </w:tcPr>
          <w:p>
            <w:pPr>
              <w:spacing w:after="40"/>
            </w:pPr>
            <w:r/>
            <w:r>
              <w:rPr>
                <w:b w:val="0"/>
                <w:color w:val="000000"/>
                <w:sz w:val="19"/>
              </w:rPr>
              <w:t>Apply an IP address and mask to an interface</w:t>
            </w:r>
          </w:p>
        </w:tc>
        <w:tc>
          <w:tcPr>
            <w:tcW w:type="dxa" w:w="2304"/>
            <w:shd w:fill="F2F6FA"/>
            <w:vAlign w:val="center"/>
          </w:tcPr>
          <w:p>
            <w:pPr>
              <w:spacing w:after="40"/>
            </w:pPr>
            <w:r/>
            <w:r>
              <w:rPr>
                <w:b w:val="0"/>
                <w:color w:val="000000"/>
                <w:sz w:val="19"/>
              </w:rPr>
              <w:t>Supported path exercised</w:t>
            </w:r>
          </w:p>
        </w:tc>
      </w:tr>
      <w:tr>
        <w:tc>
          <w:tcPr>
            <w:tcW w:type="dxa" w:w="2664"/>
            <w:vAlign w:val="center"/>
          </w:tcPr>
          <w:p>
            <w:pPr>
              <w:spacing w:after="40"/>
            </w:pPr>
            <w:r/>
            <w:r>
              <w:rPr>
                <w:b w:val="0"/>
                <w:color w:val="000000"/>
                <w:sz w:val="19"/>
              </w:rPr>
              <w:t>ip route ...</w:t>
            </w:r>
          </w:p>
        </w:tc>
        <w:tc>
          <w:tcPr>
            <w:tcW w:type="dxa" w:w="4752"/>
            <w:vAlign w:val="center"/>
          </w:tcPr>
          <w:p>
            <w:pPr>
              <w:spacing w:after="40"/>
            </w:pPr>
            <w:r/>
            <w:r>
              <w:rPr>
                <w:b w:val="0"/>
                <w:color w:val="000000"/>
                <w:sz w:val="19"/>
              </w:rPr>
              <w:t>Configure a static route</w:t>
            </w:r>
          </w:p>
        </w:tc>
        <w:tc>
          <w:tcPr>
            <w:tcW w:type="dxa" w:w="2304"/>
            <w:vAlign w:val="center"/>
          </w:tcPr>
          <w:p>
            <w:pPr>
              <w:spacing w:after="40"/>
            </w:pPr>
            <w:r/>
            <w:r>
              <w:rPr>
                <w:b w:val="0"/>
                <w:color w:val="000000"/>
                <w:sz w:val="19"/>
              </w:rPr>
              <w:t>Accepted; one route present in final state</w:t>
            </w:r>
          </w:p>
        </w:tc>
      </w:tr>
      <w:tr>
        <w:tc>
          <w:tcPr>
            <w:tcW w:type="dxa" w:w="2664"/>
            <w:shd w:fill="F2F6FA"/>
            <w:vAlign w:val="center"/>
          </w:tcPr>
          <w:p>
            <w:pPr>
              <w:spacing w:after="40"/>
            </w:pPr>
            <w:r/>
            <w:r>
              <w:rPr>
                <w:b w:val="0"/>
                <w:color w:val="000000"/>
                <w:sz w:val="19"/>
              </w:rPr>
              <w:t>show running-config</w:t>
            </w:r>
          </w:p>
        </w:tc>
        <w:tc>
          <w:tcPr>
            <w:tcW w:type="dxa" w:w="4752"/>
            <w:shd w:fill="F2F6FA"/>
            <w:vAlign w:val="center"/>
          </w:tcPr>
          <w:p>
            <w:pPr>
              <w:spacing w:after="40"/>
            </w:pPr>
            <w:r/>
            <w:r>
              <w:rPr>
                <w:b w:val="0"/>
                <w:color w:val="000000"/>
                <w:sz w:val="19"/>
              </w:rPr>
              <w:t>Inspect the active configuration</w:t>
            </w:r>
          </w:p>
        </w:tc>
        <w:tc>
          <w:tcPr>
            <w:tcW w:type="dxa" w:w="2304"/>
            <w:shd w:fill="F2F6FA"/>
            <w:vAlign w:val="center"/>
          </w:tcPr>
          <w:p>
            <w:pPr>
              <w:spacing w:after="40"/>
            </w:pPr>
            <w:r/>
            <w:r>
              <w:rPr>
                <w:b w:val="0"/>
                <w:color w:val="000000"/>
                <w:sz w:val="19"/>
              </w:rPr>
              <w:t>Executed</w:t>
            </w:r>
          </w:p>
        </w:tc>
      </w:tr>
      <w:tr>
        <w:tc>
          <w:tcPr>
            <w:tcW w:type="dxa" w:w="2664"/>
            <w:vAlign w:val="center"/>
          </w:tcPr>
          <w:p>
            <w:pPr>
              <w:spacing w:after="40"/>
            </w:pPr>
            <w:r/>
            <w:r>
              <w:rPr>
                <w:b w:val="0"/>
                <w:color w:val="000000"/>
                <w:sz w:val="19"/>
              </w:rPr>
              <w:t>show ip route</w:t>
            </w:r>
          </w:p>
        </w:tc>
        <w:tc>
          <w:tcPr>
            <w:tcW w:type="dxa" w:w="4752"/>
            <w:vAlign w:val="center"/>
          </w:tcPr>
          <w:p>
            <w:pPr>
              <w:spacing w:after="40"/>
            </w:pPr>
            <w:r/>
            <w:r>
              <w:rPr>
                <w:b w:val="0"/>
                <w:color w:val="000000"/>
                <w:sz w:val="19"/>
              </w:rPr>
              <w:t>Inspect route state</w:t>
            </w:r>
          </w:p>
        </w:tc>
        <w:tc>
          <w:tcPr>
            <w:tcW w:type="dxa" w:w="2304"/>
            <w:vAlign w:val="center"/>
          </w:tcPr>
          <w:p>
            <w:pPr>
              <w:spacing w:after="40"/>
            </w:pPr>
            <w:r/>
            <w:r>
              <w:rPr>
                <w:b w:val="0"/>
                <w:color w:val="000000"/>
                <w:sz w:val="19"/>
              </w:rPr>
              <w:t>Executed</w:t>
            </w:r>
          </w:p>
        </w:tc>
      </w:tr>
      <w:tr>
        <w:tc>
          <w:tcPr>
            <w:tcW w:type="dxa" w:w="2664"/>
            <w:shd w:fill="F2F6FA"/>
            <w:vAlign w:val="center"/>
          </w:tcPr>
          <w:p>
            <w:pPr>
              <w:spacing w:after="40"/>
            </w:pPr>
            <w:r/>
            <w:r>
              <w:rPr>
                <w:b w:val="0"/>
                <w:color w:val="000000"/>
                <w:sz w:val="19"/>
              </w:rPr>
              <w:t>copy running-config startup-config</w:t>
            </w:r>
          </w:p>
        </w:tc>
        <w:tc>
          <w:tcPr>
            <w:tcW w:type="dxa" w:w="4752"/>
            <w:shd w:fill="F2F6FA"/>
            <w:vAlign w:val="center"/>
          </w:tcPr>
          <w:p>
            <w:pPr>
              <w:spacing w:after="40"/>
            </w:pPr>
            <w:r/>
            <w:r>
              <w:rPr>
                <w:b w:val="0"/>
                <w:color w:val="000000"/>
                <w:sz w:val="19"/>
              </w:rPr>
              <w:t>Save the current configuration</w:t>
            </w:r>
          </w:p>
        </w:tc>
        <w:tc>
          <w:tcPr>
            <w:tcW w:type="dxa" w:w="2304"/>
            <w:shd w:fill="F2F6FA"/>
            <w:vAlign w:val="center"/>
          </w:tcPr>
          <w:p>
            <w:pPr>
              <w:spacing w:after="40"/>
            </w:pPr>
            <w:r/>
            <w:r>
              <w:rPr>
                <w:b w:val="0"/>
                <w:color w:val="000000"/>
                <w:sz w:val="19"/>
              </w:rPr>
              <w:t>Saved</w:t>
            </w:r>
          </w:p>
        </w:tc>
      </w:tr>
    </w:tbl>
    <w:p>
      <w:pPr>
        <w:spacing w:after="40"/>
      </w:pPr>
    </w:p>
    <w:p>
      <w:pPr>
        <w:pStyle w:val="Heading2"/>
      </w:pPr>
      <w:r>
        <w:t>Router Operating Limit</w:t>
      </w:r>
    </w:p>
    <w:p>
      <w:r>
        <w:t>The router command path requires explicit exits when moving between interface contexts. In the source test run, subinterface retention was not treated as a clean pass. This means the router CLI is suitable for the current core training workflow, but subinterface-heavy procedures should be presented with explicit context exits and verified after configuration.</w:t>
      </w:r>
    </w:p>
    <w:p>
      <w:pPr>
        <w:pStyle w:val="Heading1"/>
      </w:pPr>
      <w:r>
        <w:t>Customer Takeaway</w:t>
      </w:r>
    </w:p>
    <w:p>
      <w:r>
        <w:t>The switch CLI currently provides a credible training model for access-switch configuration, VLAN administration, trunk setup, operational inspection, and configuration persistence. The router CLI provides the corresponding foundation for hostname and interface setup, routed addressing, 802.1Q subinterface work, static routes, inspection, and save operations.</w:t>
      </w:r>
    </w:p>
    <w:p>
      <w:r>
        <w:t>For training delivery, switch configuration procedures can be taught as a complete workflow. Router procedures should include an explicit context-management step and a final inspection step, especially when configuring subinterfaces.</w:t>
      </w:r>
    </w:p>
    <w:p>
      <w:pPr>
        <w:pStyle w:val="Heading1"/>
      </w:pPr>
      <w:r>
        <w:t>Source and Scope</w:t>
      </w:r>
    </w:p>
    <w:p>
      <w:r>
        <w:t>This report summarizes the verified command behavior and final states recorded in Router and Switch CLI Test Report dated 16 October 2026. It describes CLI capabilities and limitations only; development-environment details are outside the scope of this customer report.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Switch and Router CLI Capabilities | Customer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Report Switch and Router CLI Capabilities</dc:title>
  <dc:subject>Current tested switch and router CLI capabilities</dc:subject>
  <dc:creator>Flight Management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