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A3D7E9" w14:textId="77777777" w:rsidR="0056427E" w:rsidRPr="0056427E" w:rsidRDefault="0056427E" w:rsidP="0056427E">
      <w:r w:rsidRPr="0056427E">
        <w:rPr>
          <w:b/>
          <w:bCs/>
        </w:rPr>
        <w:t>Title:</w:t>
      </w:r>
      <w:r w:rsidRPr="0056427E">
        <w:br/>
      </w:r>
      <w:r w:rsidRPr="0056427E">
        <w:rPr>
          <w:i/>
          <w:iCs/>
        </w:rPr>
        <w:t>PCY Algorithm for Frequent Itemset Mining and Association Rule Generation using PySpark</w:t>
      </w:r>
    </w:p>
    <w:p w14:paraId="7B9EED91" w14:textId="77777777" w:rsidR="0056427E" w:rsidRPr="0056427E" w:rsidRDefault="0056427E" w:rsidP="0056427E">
      <w:r w:rsidRPr="0056427E">
        <w:rPr>
          <w:b/>
          <w:bCs/>
        </w:rPr>
        <w:t>Authors:</w:t>
      </w:r>
      <w:r w:rsidRPr="0056427E">
        <w:br/>
        <w:t>[Your Name], [Group Member 2], [Group Member 3], [Lecturer Name]</w:t>
      </w:r>
    </w:p>
    <w:p w14:paraId="55CD349F" w14:textId="3850B8A6" w:rsidR="0056427E" w:rsidRPr="0056427E" w:rsidRDefault="0056427E" w:rsidP="0056427E">
      <w:r w:rsidRPr="0056427E">
        <w:rPr>
          <w:b/>
          <w:bCs/>
        </w:rPr>
        <w:t>Abstract:</w:t>
      </w:r>
      <w:r w:rsidRPr="0056427E">
        <w:br/>
        <w:t>This project implements the PCY algorithm to identify frequent itemsets and generate association rules from transactional data. Using PySpark for distributed processing, the algorithm applies a two-pass method: the first pass counts individual items, and the second pass counts item pairs while pruning infrequent pairs with hash buckets. Results include frequent itemsets, pairs, and association rules based on support and confidence thresholds. The implementation follows object-oriented principles for scalability and efficiency.</w:t>
      </w:r>
    </w:p>
    <w:p w14:paraId="3C68A8E7" w14:textId="77777777" w:rsidR="0056427E" w:rsidRPr="0056427E" w:rsidRDefault="0056427E" w:rsidP="0056427E">
      <w:pPr>
        <w:rPr>
          <w:b/>
          <w:bCs/>
        </w:rPr>
      </w:pPr>
      <w:r w:rsidRPr="0056427E">
        <w:rPr>
          <w:b/>
          <w:bCs/>
        </w:rPr>
        <w:t>1. Introduction</w:t>
      </w:r>
    </w:p>
    <w:p w14:paraId="0CD17D80" w14:textId="77777777" w:rsidR="0056427E" w:rsidRDefault="0056427E" w:rsidP="0056427E">
      <w:r w:rsidRPr="0056427E">
        <w:t>Frequent itemset mining is essential for discovering item associations in transactional data, such as market basket analysis. The PCY algorithm improves efficiency by using hash buckets to reduce the computational cost of finding frequent item pairs. This project applies the PCY algorithm to mine frequent itemsets and generate association rules based on support and confidence thresholds, using PySpark for scalable data processing.</w:t>
      </w:r>
    </w:p>
    <w:p w14:paraId="12DE34CA" w14:textId="6478E40C" w:rsidR="0056427E" w:rsidRPr="0056427E" w:rsidRDefault="0056427E" w:rsidP="0056427E">
      <w:pPr>
        <w:rPr>
          <w:b/>
          <w:bCs/>
        </w:rPr>
      </w:pPr>
      <w:r w:rsidRPr="0056427E">
        <w:rPr>
          <w:b/>
          <w:bCs/>
        </w:rPr>
        <w:t>2. Approach</w:t>
      </w:r>
    </w:p>
    <w:p w14:paraId="719BD2AA" w14:textId="77777777" w:rsidR="0056427E" w:rsidRPr="0056427E" w:rsidRDefault="0056427E" w:rsidP="0056427E">
      <w:r w:rsidRPr="0056427E">
        <w:t>The PCY algorithm is based on two key passes through the data. In the first pass, frequent individual items are identified and counted. In the second pass, frequent item pairs are counted, and hash buckets are used to prune less frequent pairs. The hash function maps item pairs to buckets, and only pairs that have a sufficient bucket count are considered frequent. This approach significantly reduces the number of pair comparisons and improves algorithm efficiency.</w:t>
      </w:r>
    </w:p>
    <w:p w14:paraId="01EDC730" w14:textId="77777777" w:rsidR="0056427E" w:rsidRPr="0056427E" w:rsidRDefault="0056427E" w:rsidP="0056427E">
      <w:pPr>
        <w:numPr>
          <w:ilvl w:val="0"/>
          <w:numId w:val="31"/>
        </w:numPr>
      </w:pPr>
      <w:r w:rsidRPr="0056427E">
        <w:rPr>
          <w:b/>
          <w:bCs/>
        </w:rPr>
        <w:t>Step 1:</w:t>
      </w:r>
      <w:r w:rsidRPr="0056427E">
        <w:t xml:space="preserve"> Count individual items using the support threshold.</w:t>
      </w:r>
    </w:p>
    <w:p w14:paraId="19FF20A1" w14:textId="77777777" w:rsidR="0056427E" w:rsidRPr="0056427E" w:rsidRDefault="0056427E" w:rsidP="0056427E">
      <w:pPr>
        <w:numPr>
          <w:ilvl w:val="0"/>
          <w:numId w:val="31"/>
        </w:numPr>
      </w:pPr>
      <w:r w:rsidRPr="0056427E">
        <w:rPr>
          <w:b/>
          <w:bCs/>
        </w:rPr>
        <w:t>Step 2:</w:t>
      </w:r>
      <w:r w:rsidRPr="0056427E">
        <w:t xml:space="preserve"> Count pairs of frequent items and hash them into buckets.</w:t>
      </w:r>
    </w:p>
    <w:p w14:paraId="6B939010" w14:textId="77777777" w:rsidR="0056427E" w:rsidRPr="0056427E" w:rsidRDefault="0056427E" w:rsidP="0056427E">
      <w:pPr>
        <w:numPr>
          <w:ilvl w:val="0"/>
          <w:numId w:val="31"/>
        </w:numPr>
      </w:pPr>
      <w:r w:rsidRPr="0056427E">
        <w:rPr>
          <w:b/>
          <w:bCs/>
        </w:rPr>
        <w:t>Step 3:</w:t>
      </w:r>
      <w:r w:rsidRPr="0056427E">
        <w:t xml:space="preserve"> Prune item pairs that are not frequent based on the bucket counts.</w:t>
      </w:r>
    </w:p>
    <w:p w14:paraId="170AA2E9" w14:textId="77777777" w:rsidR="0056427E" w:rsidRPr="0056427E" w:rsidRDefault="0056427E" w:rsidP="0056427E">
      <w:pPr>
        <w:numPr>
          <w:ilvl w:val="0"/>
          <w:numId w:val="31"/>
        </w:numPr>
      </w:pPr>
      <w:r w:rsidRPr="0056427E">
        <w:rPr>
          <w:b/>
          <w:bCs/>
        </w:rPr>
        <w:t>Step 4:</w:t>
      </w:r>
      <w:r w:rsidRPr="0056427E">
        <w:t xml:space="preserve"> Generate association rules using the confidence threshold.</w:t>
      </w:r>
    </w:p>
    <w:p w14:paraId="0E188A1B" w14:textId="77777777" w:rsidR="0056427E" w:rsidRPr="0056427E" w:rsidRDefault="0056427E" w:rsidP="0056427E">
      <w:pPr>
        <w:rPr>
          <w:b/>
          <w:bCs/>
        </w:rPr>
      </w:pPr>
      <w:r w:rsidRPr="0056427E">
        <w:rPr>
          <w:b/>
          <w:bCs/>
        </w:rPr>
        <w:t>3. Implementation Details</w:t>
      </w:r>
    </w:p>
    <w:p w14:paraId="5E76EFE5" w14:textId="77777777" w:rsidR="0056427E" w:rsidRPr="0056427E" w:rsidRDefault="0056427E" w:rsidP="0056427E">
      <w:pPr>
        <w:rPr>
          <w:b/>
          <w:bCs/>
        </w:rPr>
      </w:pPr>
      <w:r w:rsidRPr="0056427E">
        <w:rPr>
          <w:b/>
          <w:bCs/>
        </w:rPr>
        <w:t>3.1. Data Loading and Preprocessing</w:t>
      </w:r>
    </w:p>
    <w:p w14:paraId="13DE05FA" w14:textId="77777777" w:rsidR="0056427E" w:rsidRPr="0056427E" w:rsidRDefault="0056427E" w:rsidP="0056427E">
      <w:r w:rsidRPr="0056427E">
        <w:t>Data is loaded using PySpark’s read.csv function. Each transaction is represented as a basket, and the data is grouped by customer and date. The collect_set function is used to create a list of items bought together in each transaction.</w:t>
      </w:r>
    </w:p>
    <w:p w14:paraId="4797FCDF" w14:textId="77777777" w:rsidR="0056427E" w:rsidRPr="0056427E" w:rsidRDefault="0056427E" w:rsidP="0056427E">
      <w:pPr>
        <w:rPr>
          <w:b/>
          <w:bCs/>
        </w:rPr>
      </w:pPr>
      <w:r w:rsidRPr="0056427E">
        <w:rPr>
          <w:b/>
          <w:bCs/>
        </w:rPr>
        <w:t>3.2. First Pass: Counting Frequent Items</w:t>
      </w:r>
    </w:p>
    <w:p w14:paraId="2CCCC191" w14:textId="77777777" w:rsidR="0056427E" w:rsidRPr="0056427E" w:rsidRDefault="0056427E" w:rsidP="0056427E">
      <w:r w:rsidRPr="0056427E">
        <w:t>In the first pass, each item’s frequency is counted, and only those items that meet the support threshold are considered frequent. The item counts are stored in a dictionary, sorted in descending order.</w:t>
      </w:r>
    </w:p>
    <w:p w14:paraId="462AA740" w14:textId="77777777" w:rsidR="0056427E" w:rsidRPr="0056427E" w:rsidRDefault="0056427E" w:rsidP="0056427E">
      <w:pPr>
        <w:rPr>
          <w:b/>
          <w:bCs/>
        </w:rPr>
      </w:pPr>
      <w:r w:rsidRPr="0056427E">
        <w:rPr>
          <w:b/>
          <w:bCs/>
        </w:rPr>
        <w:lastRenderedPageBreak/>
        <w:t>3.3. Second Pass: Counting Frequent Pairs</w:t>
      </w:r>
    </w:p>
    <w:p w14:paraId="6D5F1857" w14:textId="77777777" w:rsidR="0056427E" w:rsidRPr="0056427E" w:rsidRDefault="0056427E" w:rsidP="0056427E">
      <w:r w:rsidRPr="0056427E">
        <w:t>During the second pass, the algorithm generates pairs from frequent items and counts their occurrences. Hashing is applied to map pairs into buckets, and the bucket counts are used to prune pairs that do not meet the minimum support threshold.</w:t>
      </w:r>
    </w:p>
    <w:p w14:paraId="7435B67E" w14:textId="77777777" w:rsidR="0056427E" w:rsidRPr="0056427E" w:rsidRDefault="0056427E" w:rsidP="0056427E">
      <w:pPr>
        <w:rPr>
          <w:b/>
          <w:bCs/>
        </w:rPr>
      </w:pPr>
      <w:r w:rsidRPr="0056427E">
        <w:rPr>
          <w:b/>
          <w:bCs/>
        </w:rPr>
        <w:t>3.4. Association Rule Generation</w:t>
      </w:r>
    </w:p>
    <w:p w14:paraId="4BA6E766" w14:textId="77777777" w:rsidR="0056427E" w:rsidRDefault="0056427E" w:rsidP="0056427E">
      <w:r w:rsidRPr="0056427E">
        <w:t>For each frequent pair, confidence is calculated as the ratio of the pair’s count to the individual item count. Association rules are generated if the confidence meets the given threshold. The rules are sorted by confidence.</w:t>
      </w:r>
    </w:p>
    <w:p w14:paraId="6C12DACB" w14:textId="77777777" w:rsidR="0056427E" w:rsidRPr="0056427E" w:rsidRDefault="0056427E" w:rsidP="0056427E">
      <w:pPr>
        <w:rPr>
          <w:b/>
          <w:bCs/>
        </w:rPr>
      </w:pPr>
      <w:r w:rsidRPr="0056427E">
        <w:rPr>
          <w:b/>
          <w:bCs/>
        </w:rPr>
        <w:t>4. Experimental Results</w:t>
      </w:r>
    </w:p>
    <w:p w14:paraId="2A60866C" w14:textId="77777777" w:rsidR="0056427E" w:rsidRPr="0056427E" w:rsidRDefault="0056427E" w:rsidP="0056427E">
      <w:r w:rsidRPr="0056427E">
        <w:t>The PCY algorithm was executed on a transactional dataset of retail transactions, where each transaction (basket) represented a set of items purchased by a customer. The algorithm was applied with the following parameters:</w:t>
      </w:r>
    </w:p>
    <w:p w14:paraId="5411ADA2" w14:textId="77777777" w:rsidR="0056427E" w:rsidRPr="0056427E" w:rsidRDefault="0056427E" w:rsidP="0056427E">
      <w:pPr>
        <w:numPr>
          <w:ilvl w:val="0"/>
          <w:numId w:val="36"/>
        </w:numPr>
      </w:pPr>
      <w:r w:rsidRPr="0056427E">
        <w:rPr>
          <w:b/>
          <w:bCs/>
        </w:rPr>
        <w:t>Support threshold:</w:t>
      </w:r>
      <w:r w:rsidRPr="0056427E">
        <w:t xml:space="preserve"> 2 (minimum count for items to be considered frequent).</w:t>
      </w:r>
    </w:p>
    <w:p w14:paraId="453EF5DF" w14:textId="77777777" w:rsidR="0056427E" w:rsidRPr="0056427E" w:rsidRDefault="0056427E" w:rsidP="0056427E">
      <w:pPr>
        <w:numPr>
          <w:ilvl w:val="0"/>
          <w:numId w:val="36"/>
        </w:numPr>
      </w:pPr>
      <w:r w:rsidRPr="0056427E">
        <w:rPr>
          <w:b/>
          <w:bCs/>
        </w:rPr>
        <w:t>Confidence threshold:</w:t>
      </w:r>
      <w:r w:rsidRPr="0056427E">
        <w:t xml:space="preserve"> 0.5 (minimum confidence for association rules).</w:t>
      </w:r>
    </w:p>
    <w:p w14:paraId="1B6B3392" w14:textId="77777777" w:rsidR="0056427E" w:rsidRPr="0056427E" w:rsidRDefault="0056427E" w:rsidP="0056427E">
      <w:pPr>
        <w:rPr>
          <w:b/>
          <w:bCs/>
        </w:rPr>
      </w:pPr>
      <w:r w:rsidRPr="0056427E">
        <w:rPr>
          <w:b/>
          <w:bCs/>
        </w:rPr>
        <w:t>4.1. Frequent Items</w:t>
      </w:r>
    </w:p>
    <w:p w14:paraId="7AA62D6B" w14:textId="77777777" w:rsidR="0056427E" w:rsidRPr="0056427E" w:rsidRDefault="0056427E" w:rsidP="0056427E">
      <w:r w:rsidRPr="0056427E">
        <w:t>The first pass of the algorithm counted the occurrence of each individual item in the transactions. The following are the top 30 frequent items identified based on the support threshold: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1"/>
        <w:gridCol w:w="621"/>
      </w:tblGrid>
      <w:tr w:rsidR="0056427E" w:rsidRPr="0056427E" w14:paraId="72F8A582" w14:textId="77777777" w:rsidTr="0056427E">
        <w:trPr>
          <w:tblHeader/>
          <w:tblCellSpacing w:w="15" w:type="dxa"/>
        </w:trPr>
        <w:tc>
          <w:tcPr>
            <w:tcW w:w="0" w:type="auto"/>
            <w:vAlign w:val="center"/>
            <w:hideMark/>
          </w:tcPr>
          <w:p w14:paraId="542969B7" w14:textId="77777777" w:rsidR="0056427E" w:rsidRPr="0056427E" w:rsidRDefault="0056427E" w:rsidP="0056427E">
            <w:pPr>
              <w:rPr>
                <w:b/>
                <w:bCs/>
              </w:rPr>
            </w:pPr>
            <w:r w:rsidRPr="0056427E">
              <w:rPr>
                <w:b/>
                <w:bCs/>
              </w:rPr>
              <w:t>Item</w:t>
            </w:r>
          </w:p>
        </w:tc>
        <w:tc>
          <w:tcPr>
            <w:tcW w:w="0" w:type="auto"/>
            <w:vAlign w:val="center"/>
            <w:hideMark/>
          </w:tcPr>
          <w:p w14:paraId="53C97775" w14:textId="77777777" w:rsidR="0056427E" w:rsidRPr="0056427E" w:rsidRDefault="0056427E" w:rsidP="0056427E">
            <w:pPr>
              <w:rPr>
                <w:b/>
                <w:bCs/>
              </w:rPr>
            </w:pPr>
            <w:r w:rsidRPr="0056427E">
              <w:rPr>
                <w:b/>
                <w:bCs/>
              </w:rPr>
              <w:t>Count</w:t>
            </w:r>
          </w:p>
        </w:tc>
      </w:tr>
      <w:tr w:rsidR="0056427E" w:rsidRPr="0056427E" w14:paraId="06FE144B" w14:textId="77777777" w:rsidTr="0056427E">
        <w:trPr>
          <w:tblCellSpacing w:w="15" w:type="dxa"/>
        </w:trPr>
        <w:tc>
          <w:tcPr>
            <w:tcW w:w="0" w:type="auto"/>
            <w:vAlign w:val="center"/>
            <w:hideMark/>
          </w:tcPr>
          <w:p w14:paraId="47F25C8B" w14:textId="77777777" w:rsidR="0056427E" w:rsidRPr="0056427E" w:rsidRDefault="0056427E" w:rsidP="0056427E">
            <w:r w:rsidRPr="0056427E">
              <w:t>Whole milk</w:t>
            </w:r>
          </w:p>
        </w:tc>
        <w:tc>
          <w:tcPr>
            <w:tcW w:w="0" w:type="auto"/>
            <w:vAlign w:val="center"/>
            <w:hideMark/>
          </w:tcPr>
          <w:p w14:paraId="37D52520" w14:textId="77777777" w:rsidR="0056427E" w:rsidRPr="0056427E" w:rsidRDefault="0056427E" w:rsidP="0056427E">
            <w:r w:rsidRPr="0056427E">
              <w:t>2363</w:t>
            </w:r>
          </w:p>
        </w:tc>
      </w:tr>
      <w:tr w:rsidR="0056427E" w:rsidRPr="0056427E" w14:paraId="33208E0C" w14:textId="77777777" w:rsidTr="0056427E">
        <w:trPr>
          <w:tblCellSpacing w:w="15" w:type="dxa"/>
        </w:trPr>
        <w:tc>
          <w:tcPr>
            <w:tcW w:w="0" w:type="auto"/>
            <w:vAlign w:val="center"/>
            <w:hideMark/>
          </w:tcPr>
          <w:p w14:paraId="5C5D48A7" w14:textId="77777777" w:rsidR="0056427E" w:rsidRPr="0056427E" w:rsidRDefault="0056427E" w:rsidP="0056427E">
            <w:r w:rsidRPr="0056427E">
              <w:t>Other vegetables</w:t>
            </w:r>
          </w:p>
        </w:tc>
        <w:tc>
          <w:tcPr>
            <w:tcW w:w="0" w:type="auto"/>
            <w:vAlign w:val="center"/>
            <w:hideMark/>
          </w:tcPr>
          <w:p w14:paraId="01B90C7B" w14:textId="77777777" w:rsidR="0056427E" w:rsidRPr="0056427E" w:rsidRDefault="0056427E" w:rsidP="0056427E">
            <w:r w:rsidRPr="0056427E">
              <w:t>1827</w:t>
            </w:r>
          </w:p>
        </w:tc>
      </w:tr>
      <w:tr w:rsidR="0056427E" w:rsidRPr="0056427E" w14:paraId="5ECF9DAF" w14:textId="77777777" w:rsidTr="0056427E">
        <w:trPr>
          <w:tblCellSpacing w:w="15" w:type="dxa"/>
        </w:trPr>
        <w:tc>
          <w:tcPr>
            <w:tcW w:w="0" w:type="auto"/>
            <w:vAlign w:val="center"/>
            <w:hideMark/>
          </w:tcPr>
          <w:p w14:paraId="02F62128" w14:textId="77777777" w:rsidR="0056427E" w:rsidRPr="0056427E" w:rsidRDefault="0056427E" w:rsidP="0056427E">
            <w:r w:rsidRPr="0056427E">
              <w:t>Rolls/buns</w:t>
            </w:r>
          </w:p>
        </w:tc>
        <w:tc>
          <w:tcPr>
            <w:tcW w:w="0" w:type="auto"/>
            <w:vAlign w:val="center"/>
            <w:hideMark/>
          </w:tcPr>
          <w:p w14:paraId="3762A7E4" w14:textId="77777777" w:rsidR="0056427E" w:rsidRPr="0056427E" w:rsidRDefault="0056427E" w:rsidP="0056427E">
            <w:r w:rsidRPr="0056427E">
              <w:t>1646</w:t>
            </w:r>
          </w:p>
        </w:tc>
      </w:tr>
      <w:tr w:rsidR="0056427E" w:rsidRPr="0056427E" w14:paraId="66500DB5" w14:textId="77777777" w:rsidTr="0056427E">
        <w:trPr>
          <w:tblCellSpacing w:w="15" w:type="dxa"/>
        </w:trPr>
        <w:tc>
          <w:tcPr>
            <w:tcW w:w="0" w:type="auto"/>
            <w:vAlign w:val="center"/>
            <w:hideMark/>
          </w:tcPr>
          <w:p w14:paraId="5DE13AD5" w14:textId="77777777" w:rsidR="0056427E" w:rsidRPr="0056427E" w:rsidRDefault="0056427E" w:rsidP="0056427E">
            <w:r w:rsidRPr="0056427E">
              <w:t>Soda</w:t>
            </w:r>
          </w:p>
        </w:tc>
        <w:tc>
          <w:tcPr>
            <w:tcW w:w="0" w:type="auto"/>
            <w:vAlign w:val="center"/>
            <w:hideMark/>
          </w:tcPr>
          <w:p w14:paraId="249AEBAD" w14:textId="77777777" w:rsidR="0056427E" w:rsidRPr="0056427E" w:rsidRDefault="0056427E" w:rsidP="0056427E">
            <w:r w:rsidRPr="0056427E">
              <w:t>1453</w:t>
            </w:r>
          </w:p>
        </w:tc>
      </w:tr>
      <w:tr w:rsidR="0056427E" w:rsidRPr="0056427E" w14:paraId="23DB3728" w14:textId="77777777" w:rsidTr="0056427E">
        <w:trPr>
          <w:tblCellSpacing w:w="15" w:type="dxa"/>
        </w:trPr>
        <w:tc>
          <w:tcPr>
            <w:tcW w:w="0" w:type="auto"/>
            <w:vAlign w:val="center"/>
            <w:hideMark/>
          </w:tcPr>
          <w:p w14:paraId="282ACBFF" w14:textId="77777777" w:rsidR="0056427E" w:rsidRPr="0056427E" w:rsidRDefault="0056427E" w:rsidP="0056427E">
            <w:r w:rsidRPr="0056427E">
              <w:t>Yogurt</w:t>
            </w:r>
          </w:p>
        </w:tc>
        <w:tc>
          <w:tcPr>
            <w:tcW w:w="0" w:type="auto"/>
            <w:vAlign w:val="center"/>
            <w:hideMark/>
          </w:tcPr>
          <w:p w14:paraId="0CE0B70D" w14:textId="77777777" w:rsidR="0056427E" w:rsidRPr="0056427E" w:rsidRDefault="0056427E" w:rsidP="0056427E">
            <w:r w:rsidRPr="0056427E">
              <w:t>1285</w:t>
            </w:r>
          </w:p>
        </w:tc>
      </w:tr>
      <w:tr w:rsidR="0056427E" w:rsidRPr="0056427E" w14:paraId="42C58502" w14:textId="77777777" w:rsidTr="0056427E">
        <w:trPr>
          <w:tblCellSpacing w:w="15" w:type="dxa"/>
        </w:trPr>
        <w:tc>
          <w:tcPr>
            <w:tcW w:w="0" w:type="auto"/>
            <w:vAlign w:val="center"/>
            <w:hideMark/>
          </w:tcPr>
          <w:p w14:paraId="2BDFAD4F" w14:textId="77777777" w:rsidR="0056427E" w:rsidRPr="0056427E" w:rsidRDefault="0056427E" w:rsidP="0056427E">
            <w:r w:rsidRPr="0056427E">
              <w:t>Root vegetables</w:t>
            </w:r>
          </w:p>
        </w:tc>
        <w:tc>
          <w:tcPr>
            <w:tcW w:w="0" w:type="auto"/>
            <w:vAlign w:val="center"/>
            <w:hideMark/>
          </w:tcPr>
          <w:p w14:paraId="3F0876E2" w14:textId="77777777" w:rsidR="0056427E" w:rsidRPr="0056427E" w:rsidRDefault="0056427E" w:rsidP="0056427E">
            <w:r w:rsidRPr="0056427E">
              <w:t>1041</w:t>
            </w:r>
          </w:p>
        </w:tc>
      </w:tr>
      <w:tr w:rsidR="0056427E" w:rsidRPr="0056427E" w14:paraId="7971A37B" w14:textId="77777777" w:rsidTr="0056427E">
        <w:trPr>
          <w:tblCellSpacing w:w="15" w:type="dxa"/>
        </w:trPr>
        <w:tc>
          <w:tcPr>
            <w:tcW w:w="0" w:type="auto"/>
            <w:vAlign w:val="center"/>
            <w:hideMark/>
          </w:tcPr>
          <w:p w14:paraId="2E8C6D74" w14:textId="77777777" w:rsidR="0056427E" w:rsidRPr="0056427E" w:rsidRDefault="0056427E" w:rsidP="0056427E">
            <w:r w:rsidRPr="0056427E">
              <w:t>Tropical fruit</w:t>
            </w:r>
          </w:p>
        </w:tc>
        <w:tc>
          <w:tcPr>
            <w:tcW w:w="0" w:type="auto"/>
            <w:vAlign w:val="center"/>
            <w:hideMark/>
          </w:tcPr>
          <w:p w14:paraId="5C4FB8CE" w14:textId="77777777" w:rsidR="0056427E" w:rsidRPr="0056427E" w:rsidRDefault="0056427E" w:rsidP="0056427E">
            <w:r w:rsidRPr="0056427E">
              <w:t>1014</w:t>
            </w:r>
          </w:p>
        </w:tc>
      </w:tr>
      <w:tr w:rsidR="0056427E" w:rsidRPr="0056427E" w14:paraId="04D8B9BF" w14:textId="77777777" w:rsidTr="0056427E">
        <w:trPr>
          <w:tblCellSpacing w:w="15" w:type="dxa"/>
        </w:trPr>
        <w:tc>
          <w:tcPr>
            <w:tcW w:w="0" w:type="auto"/>
            <w:vAlign w:val="center"/>
            <w:hideMark/>
          </w:tcPr>
          <w:p w14:paraId="17998E10" w14:textId="77777777" w:rsidR="0056427E" w:rsidRPr="0056427E" w:rsidRDefault="0056427E" w:rsidP="0056427E">
            <w:r w:rsidRPr="0056427E">
              <w:t>Bottled water</w:t>
            </w:r>
          </w:p>
        </w:tc>
        <w:tc>
          <w:tcPr>
            <w:tcW w:w="0" w:type="auto"/>
            <w:vAlign w:val="center"/>
            <w:hideMark/>
          </w:tcPr>
          <w:p w14:paraId="78EBB056" w14:textId="77777777" w:rsidR="0056427E" w:rsidRPr="0056427E" w:rsidRDefault="0056427E" w:rsidP="0056427E">
            <w:r w:rsidRPr="0056427E">
              <w:t>908</w:t>
            </w:r>
          </w:p>
        </w:tc>
      </w:tr>
      <w:tr w:rsidR="0056427E" w:rsidRPr="0056427E" w14:paraId="0750F748" w14:textId="77777777" w:rsidTr="0056427E">
        <w:trPr>
          <w:tblCellSpacing w:w="15" w:type="dxa"/>
        </w:trPr>
        <w:tc>
          <w:tcPr>
            <w:tcW w:w="0" w:type="auto"/>
            <w:vAlign w:val="center"/>
            <w:hideMark/>
          </w:tcPr>
          <w:p w14:paraId="095A9A73" w14:textId="77777777" w:rsidR="0056427E" w:rsidRPr="0056427E" w:rsidRDefault="0056427E" w:rsidP="0056427E">
            <w:r w:rsidRPr="0056427E">
              <w:t>Sausage</w:t>
            </w:r>
          </w:p>
        </w:tc>
        <w:tc>
          <w:tcPr>
            <w:tcW w:w="0" w:type="auto"/>
            <w:vAlign w:val="center"/>
            <w:hideMark/>
          </w:tcPr>
          <w:p w14:paraId="73E3DAE2" w14:textId="77777777" w:rsidR="0056427E" w:rsidRPr="0056427E" w:rsidRDefault="0056427E" w:rsidP="0056427E">
            <w:r w:rsidRPr="0056427E">
              <w:t>903</w:t>
            </w:r>
          </w:p>
        </w:tc>
      </w:tr>
      <w:tr w:rsidR="0056427E" w:rsidRPr="0056427E" w14:paraId="087F434B" w14:textId="77777777" w:rsidTr="0056427E">
        <w:trPr>
          <w:tblCellSpacing w:w="15" w:type="dxa"/>
        </w:trPr>
        <w:tc>
          <w:tcPr>
            <w:tcW w:w="0" w:type="auto"/>
            <w:vAlign w:val="center"/>
            <w:hideMark/>
          </w:tcPr>
          <w:p w14:paraId="482B3D47" w14:textId="77777777" w:rsidR="0056427E" w:rsidRPr="0056427E" w:rsidRDefault="0056427E" w:rsidP="0056427E">
            <w:r w:rsidRPr="0056427E">
              <w:t>Citrus fruit</w:t>
            </w:r>
          </w:p>
        </w:tc>
        <w:tc>
          <w:tcPr>
            <w:tcW w:w="0" w:type="auto"/>
            <w:vAlign w:val="center"/>
            <w:hideMark/>
          </w:tcPr>
          <w:p w14:paraId="3DDAA881" w14:textId="77777777" w:rsidR="0056427E" w:rsidRPr="0056427E" w:rsidRDefault="0056427E" w:rsidP="0056427E">
            <w:r w:rsidRPr="0056427E">
              <w:t>795</w:t>
            </w:r>
          </w:p>
        </w:tc>
      </w:tr>
      <w:tr w:rsidR="0056427E" w:rsidRPr="0056427E" w14:paraId="13D68F2F" w14:textId="77777777" w:rsidTr="0056427E">
        <w:trPr>
          <w:tblCellSpacing w:w="15" w:type="dxa"/>
        </w:trPr>
        <w:tc>
          <w:tcPr>
            <w:tcW w:w="0" w:type="auto"/>
            <w:vAlign w:val="center"/>
            <w:hideMark/>
          </w:tcPr>
          <w:p w14:paraId="15455357" w14:textId="77777777" w:rsidR="0056427E" w:rsidRPr="0056427E" w:rsidRDefault="0056427E" w:rsidP="0056427E">
            <w:r w:rsidRPr="0056427E">
              <w:t>Pastry</w:t>
            </w:r>
          </w:p>
        </w:tc>
        <w:tc>
          <w:tcPr>
            <w:tcW w:w="0" w:type="auto"/>
            <w:vAlign w:val="center"/>
            <w:hideMark/>
          </w:tcPr>
          <w:p w14:paraId="1F9AE1D6" w14:textId="77777777" w:rsidR="0056427E" w:rsidRPr="0056427E" w:rsidRDefault="0056427E" w:rsidP="0056427E">
            <w:r w:rsidRPr="0056427E">
              <w:t>774</w:t>
            </w:r>
          </w:p>
        </w:tc>
      </w:tr>
      <w:tr w:rsidR="0056427E" w:rsidRPr="0056427E" w14:paraId="7DD3B9C5" w14:textId="77777777" w:rsidTr="0056427E">
        <w:trPr>
          <w:tblCellSpacing w:w="15" w:type="dxa"/>
        </w:trPr>
        <w:tc>
          <w:tcPr>
            <w:tcW w:w="0" w:type="auto"/>
            <w:vAlign w:val="center"/>
            <w:hideMark/>
          </w:tcPr>
          <w:p w14:paraId="293FB9A5" w14:textId="77777777" w:rsidR="0056427E" w:rsidRPr="0056427E" w:rsidRDefault="0056427E" w:rsidP="0056427E">
            <w:r w:rsidRPr="0056427E">
              <w:t>Pip fruit</w:t>
            </w:r>
          </w:p>
        </w:tc>
        <w:tc>
          <w:tcPr>
            <w:tcW w:w="0" w:type="auto"/>
            <w:vAlign w:val="center"/>
            <w:hideMark/>
          </w:tcPr>
          <w:p w14:paraId="0CC1B1EE" w14:textId="77777777" w:rsidR="0056427E" w:rsidRPr="0056427E" w:rsidRDefault="0056427E" w:rsidP="0056427E">
            <w:r w:rsidRPr="0056427E">
              <w:t>734</w:t>
            </w:r>
          </w:p>
        </w:tc>
      </w:tr>
      <w:tr w:rsidR="0056427E" w:rsidRPr="0056427E" w14:paraId="59B11A6F" w14:textId="77777777" w:rsidTr="0056427E">
        <w:trPr>
          <w:tblCellSpacing w:w="15" w:type="dxa"/>
        </w:trPr>
        <w:tc>
          <w:tcPr>
            <w:tcW w:w="0" w:type="auto"/>
            <w:vAlign w:val="center"/>
            <w:hideMark/>
          </w:tcPr>
          <w:p w14:paraId="3E8AB141" w14:textId="77777777" w:rsidR="0056427E" w:rsidRPr="0056427E" w:rsidRDefault="0056427E" w:rsidP="0056427E">
            <w:r w:rsidRPr="0056427E">
              <w:t>...</w:t>
            </w:r>
          </w:p>
        </w:tc>
        <w:tc>
          <w:tcPr>
            <w:tcW w:w="0" w:type="auto"/>
            <w:vAlign w:val="center"/>
            <w:hideMark/>
          </w:tcPr>
          <w:p w14:paraId="69BED9A9" w14:textId="77777777" w:rsidR="0056427E" w:rsidRPr="0056427E" w:rsidRDefault="0056427E" w:rsidP="0056427E">
            <w:r w:rsidRPr="0056427E">
              <w:t>...</w:t>
            </w:r>
          </w:p>
        </w:tc>
      </w:tr>
    </w:tbl>
    <w:p w14:paraId="7A4FFFB1" w14:textId="77777777" w:rsidR="0056427E" w:rsidRPr="0056427E" w:rsidRDefault="0056427E" w:rsidP="0056427E">
      <w:pPr>
        <w:rPr>
          <w:b/>
          <w:bCs/>
        </w:rPr>
      </w:pPr>
      <w:r w:rsidRPr="0056427E">
        <w:rPr>
          <w:b/>
          <w:bCs/>
        </w:rPr>
        <w:t>4.2. Frequent Item Pairs</w:t>
      </w:r>
    </w:p>
    <w:p w14:paraId="6A1134AA" w14:textId="77777777" w:rsidR="0056427E" w:rsidRPr="0056427E" w:rsidRDefault="0056427E" w:rsidP="0056427E">
      <w:r w:rsidRPr="0056427E">
        <w:t>In the second pass, the algorithm counted pairs of frequent items across all transactions. The top 30 frequent item pairs, sorted by frequency, are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47"/>
        <w:gridCol w:w="621"/>
      </w:tblGrid>
      <w:tr w:rsidR="0056427E" w:rsidRPr="0056427E" w14:paraId="7DAD8154" w14:textId="77777777" w:rsidTr="0056427E">
        <w:trPr>
          <w:tblHeader/>
          <w:tblCellSpacing w:w="15" w:type="dxa"/>
        </w:trPr>
        <w:tc>
          <w:tcPr>
            <w:tcW w:w="0" w:type="auto"/>
            <w:vAlign w:val="center"/>
            <w:hideMark/>
          </w:tcPr>
          <w:p w14:paraId="311E5844" w14:textId="77777777" w:rsidR="0056427E" w:rsidRPr="0056427E" w:rsidRDefault="0056427E" w:rsidP="0056427E">
            <w:pPr>
              <w:rPr>
                <w:b/>
                <w:bCs/>
              </w:rPr>
            </w:pPr>
            <w:r w:rsidRPr="0056427E">
              <w:rPr>
                <w:b/>
                <w:bCs/>
              </w:rPr>
              <w:t>Pair</w:t>
            </w:r>
          </w:p>
        </w:tc>
        <w:tc>
          <w:tcPr>
            <w:tcW w:w="0" w:type="auto"/>
            <w:vAlign w:val="center"/>
            <w:hideMark/>
          </w:tcPr>
          <w:p w14:paraId="742D01DD" w14:textId="77777777" w:rsidR="0056427E" w:rsidRPr="0056427E" w:rsidRDefault="0056427E" w:rsidP="0056427E">
            <w:pPr>
              <w:rPr>
                <w:b/>
                <w:bCs/>
              </w:rPr>
            </w:pPr>
            <w:r w:rsidRPr="0056427E">
              <w:rPr>
                <w:b/>
                <w:bCs/>
              </w:rPr>
              <w:t>Count</w:t>
            </w:r>
          </w:p>
        </w:tc>
      </w:tr>
      <w:tr w:rsidR="0056427E" w:rsidRPr="0056427E" w14:paraId="669B069E" w14:textId="77777777" w:rsidTr="0056427E">
        <w:trPr>
          <w:tblCellSpacing w:w="15" w:type="dxa"/>
        </w:trPr>
        <w:tc>
          <w:tcPr>
            <w:tcW w:w="0" w:type="auto"/>
            <w:vAlign w:val="center"/>
            <w:hideMark/>
          </w:tcPr>
          <w:p w14:paraId="04477213" w14:textId="77777777" w:rsidR="0056427E" w:rsidRPr="0056427E" w:rsidRDefault="0056427E" w:rsidP="0056427E">
            <w:r w:rsidRPr="0056427E">
              <w:t>('Whole milk', 'Other vegetables')</w:t>
            </w:r>
          </w:p>
        </w:tc>
        <w:tc>
          <w:tcPr>
            <w:tcW w:w="0" w:type="auto"/>
            <w:vAlign w:val="center"/>
            <w:hideMark/>
          </w:tcPr>
          <w:p w14:paraId="43EFEE70" w14:textId="77777777" w:rsidR="0056427E" w:rsidRPr="0056427E" w:rsidRDefault="0056427E" w:rsidP="0056427E">
            <w:r w:rsidRPr="0056427E">
              <w:t>222</w:t>
            </w:r>
          </w:p>
        </w:tc>
      </w:tr>
      <w:tr w:rsidR="0056427E" w:rsidRPr="0056427E" w14:paraId="79644DC6" w14:textId="77777777" w:rsidTr="0056427E">
        <w:trPr>
          <w:tblCellSpacing w:w="15" w:type="dxa"/>
        </w:trPr>
        <w:tc>
          <w:tcPr>
            <w:tcW w:w="0" w:type="auto"/>
            <w:vAlign w:val="center"/>
            <w:hideMark/>
          </w:tcPr>
          <w:p w14:paraId="6459C39F" w14:textId="77777777" w:rsidR="0056427E" w:rsidRPr="0056427E" w:rsidRDefault="0056427E" w:rsidP="0056427E">
            <w:r w:rsidRPr="0056427E">
              <w:t>('Whole milk', 'Rolls/buns')</w:t>
            </w:r>
          </w:p>
        </w:tc>
        <w:tc>
          <w:tcPr>
            <w:tcW w:w="0" w:type="auto"/>
            <w:vAlign w:val="center"/>
            <w:hideMark/>
          </w:tcPr>
          <w:p w14:paraId="62B29E00" w14:textId="77777777" w:rsidR="0056427E" w:rsidRPr="0056427E" w:rsidRDefault="0056427E" w:rsidP="0056427E">
            <w:r w:rsidRPr="0056427E">
              <w:t>209</w:t>
            </w:r>
          </w:p>
        </w:tc>
      </w:tr>
      <w:tr w:rsidR="0056427E" w:rsidRPr="0056427E" w14:paraId="1EA9B884" w14:textId="77777777" w:rsidTr="0056427E">
        <w:trPr>
          <w:tblCellSpacing w:w="15" w:type="dxa"/>
        </w:trPr>
        <w:tc>
          <w:tcPr>
            <w:tcW w:w="0" w:type="auto"/>
            <w:vAlign w:val="center"/>
            <w:hideMark/>
          </w:tcPr>
          <w:p w14:paraId="180894BA" w14:textId="77777777" w:rsidR="0056427E" w:rsidRPr="0056427E" w:rsidRDefault="0056427E" w:rsidP="0056427E">
            <w:r w:rsidRPr="0056427E">
              <w:t>('Whole milk', 'Soda')</w:t>
            </w:r>
          </w:p>
        </w:tc>
        <w:tc>
          <w:tcPr>
            <w:tcW w:w="0" w:type="auto"/>
            <w:vAlign w:val="center"/>
            <w:hideMark/>
          </w:tcPr>
          <w:p w14:paraId="1C3E5759" w14:textId="77777777" w:rsidR="0056427E" w:rsidRPr="0056427E" w:rsidRDefault="0056427E" w:rsidP="0056427E">
            <w:r w:rsidRPr="0056427E">
              <w:t>174</w:t>
            </w:r>
          </w:p>
        </w:tc>
      </w:tr>
      <w:tr w:rsidR="0056427E" w:rsidRPr="0056427E" w14:paraId="664290F8" w14:textId="77777777" w:rsidTr="0056427E">
        <w:trPr>
          <w:tblCellSpacing w:w="15" w:type="dxa"/>
        </w:trPr>
        <w:tc>
          <w:tcPr>
            <w:tcW w:w="0" w:type="auto"/>
            <w:vAlign w:val="center"/>
            <w:hideMark/>
          </w:tcPr>
          <w:p w14:paraId="701868DB" w14:textId="77777777" w:rsidR="0056427E" w:rsidRPr="0056427E" w:rsidRDefault="0056427E" w:rsidP="0056427E">
            <w:r w:rsidRPr="0056427E">
              <w:t>('Whole milk', 'Yogurt')</w:t>
            </w:r>
          </w:p>
        </w:tc>
        <w:tc>
          <w:tcPr>
            <w:tcW w:w="0" w:type="auto"/>
            <w:vAlign w:val="center"/>
            <w:hideMark/>
          </w:tcPr>
          <w:p w14:paraId="737B8FA5" w14:textId="77777777" w:rsidR="0056427E" w:rsidRPr="0056427E" w:rsidRDefault="0056427E" w:rsidP="0056427E">
            <w:r w:rsidRPr="0056427E">
              <w:t>167</w:t>
            </w:r>
          </w:p>
        </w:tc>
      </w:tr>
      <w:tr w:rsidR="0056427E" w:rsidRPr="0056427E" w14:paraId="746F22F8" w14:textId="77777777" w:rsidTr="0056427E">
        <w:trPr>
          <w:tblCellSpacing w:w="15" w:type="dxa"/>
        </w:trPr>
        <w:tc>
          <w:tcPr>
            <w:tcW w:w="0" w:type="auto"/>
            <w:vAlign w:val="center"/>
            <w:hideMark/>
          </w:tcPr>
          <w:p w14:paraId="22C066D1" w14:textId="77777777" w:rsidR="0056427E" w:rsidRPr="0056427E" w:rsidRDefault="0056427E" w:rsidP="0056427E">
            <w:r w:rsidRPr="0056427E">
              <w:t>('Rolls/buns', 'Other vegetables')</w:t>
            </w:r>
          </w:p>
        </w:tc>
        <w:tc>
          <w:tcPr>
            <w:tcW w:w="0" w:type="auto"/>
            <w:vAlign w:val="center"/>
            <w:hideMark/>
          </w:tcPr>
          <w:p w14:paraId="4A3528E8" w14:textId="77777777" w:rsidR="0056427E" w:rsidRPr="0056427E" w:rsidRDefault="0056427E" w:rsidP="0056427E">
            <w:r w:rsidRPr="0056427E">
              <w:t>158</w:t>
            </w:r>
          </w:p>
        </w:tc>
      </w:tr>
      <w:tr w:rsidR="0056427E" w:rsidRPr="0056427E" w14:paraId="472909B0" w14:textId="77777777" w:rsidTr="0056427E">
        <w:trPr>
          <w:tblCellSpacing w:w="15" w:type="dxa"/>
        </w:trPr>
        <w:tc>
          <w:tcPr>
            <w:tcW w:w="0" w:type="auto"/>
            <w:vAlign w:val="center"/>
            <w:hideMark/>
          </w:tcPr>
          <w:p w14:paraId="669D8A5D" w14:textId="77777777" w:rsidR="0056427E" w:rsidRPr="0056427E" w:rsidRDefault="0056427E" w:rsidP="0056427E">
            <w:r w:rsidRPr="0056427E">
              <w:t>('Soda', 'Other vegetables')</w:t>
            </w:r>
          </w:p>
        </w:tc>
        <w:tc>
          <w:tcPr>
            <w:tcW w:w="0" w:type="auto"/>
            <w:vAlign w:val="center"/>
            <w:hideMark/>
          </w:tcPr>
          <w:p w14:paraId="44D1FECE" w14:textId="77777777" w:rsidR="0056427E" w:rsidRPr="0056427E" w:rsidRDefault="0056427E" w:rsidP="0056427E">
            <w:r w:rsidRPr="0056427E">
              <w:t>145</w:t>
            </w:r>
          </w:p>
        </w:tc>
      </w:tr>
      <w:tr w:rsidR="0056427E" w:rsidRPr="0056427E" w14:paraId="2A5A6ACA" w14:textId="77777777" w:rsidTr="0056427E">
        <w:trPr>
          <w:tblCellSpacing w:w="15" w:type="dxa"/>
        </w:trPr>
        <w:tc>
          <w:tcPr>
            <w:tcW w:w="0" w:type="auto"/>
            <w:vAlign w:val="center"/>
            <w:hideMark/>
          </w:tcPr>
          <w:p w14:paraId="0C659183" w14:textId="77777777" w:rsidR="0056427E" w:rsidRPr="0056427E" w:rsidRDefault="0056427E" w:rsidP="0056427E">
            <w:r w:rsidRPr="0056427E">
              <w:t>('Whole milk', 'Sausage')</w:t>
            </w:r>
          </w:p>
        </w:tc>
        <w:tc>
          <w:tcPr>
            <w:tcW w:w="0" w:type="auto"/>
            <w:vAlign w:val="center"/>
            <w:hideMark/>
          </w:tcPr>
          <w:p w14:paraId="2F8C09A2" w14:textId="77777777" w:rsidR="0056427E" w:rsidRPr="0056427E" w:rsidRDefault="0056427E" w:rsidP="0056427E">
            <w:r w:rsidRPr="0056427E">
              <w:t>134</w:t>
            </w:r>
          </w:p>
        </w:tc>
      </w:tr>
      <w:tr w:rsidR="0056427E" w:rsidRPr="0056427E" w14:paraId="468BCDD8" w14:textId="77777777" w:rsidTr="0056427E">
        <w:trPr>
          <w:tblCellSpacing w:w="15" w:type="dxa"/>
        </w:trPr>
        <w:tc>
          <w:tcPr>
            <w:tcW w:w="0" w:type="auto"/>
            <w:vAlign w:val="center"/>
            <w:hideMark/>
          </w:tcPr>
          <w:p w14:paraId="69BF802D" w14:textId="77777777" w:rsidR="0056427E" w:rsidRPr="0056427E" w:rsidRDefault="0056427E" w:rsidP="0056427E">
            <w:r w:rsidRPr="0056427E">
              <w:t>('Whole milk', 'Tropical fruit')</w:t>
            </w:r>
          </w:p>
        </w:tc>
        <w:tc>
          <w:tcPr>
            <w:tcW w:w="0" w:type="auto"/>
            <w:vAlign w:val="center"/>
            <w:hideMark/>
          </w:tcPr>
          <w:p w14:paraId="72A53269" w14:textId="77777777" w:rsidR="0056427E" w:rsidRPr="0056427E" w:rsidRDefault="0056427E" w:rsidP="0056427E">
            <w:r w:rsidRPr="0056427E">
              <w:t>123</w:t>
            </w:r>
          </w:p>
        </w:tc>
      </w:tr>
      <w:tr w:rsidR="0056427E" w:rsidRPr="0056427E" w14:paraId="53BED12F" w14:textId="77777777" w:rsidTr="0056427E">
        <w:trPr>
          <w:tblCellSpacing w:w="15" w:type="dxa"/>
        </w:trPr>
        <w:tc>
          <w:tcPr>
            <w:tcW w:w="0" w:type="auto"/>
            <w:vAlign w:val="center"/>
            <w:hideMark/>
          </w:tcPr>
          <w:p w14:paraId="7C64C04A" w14:textId="77777777" w:rsidR="0056427E" w:rsidRPr="0056427E" w:rsidRDefault="0056427E" w:rsidP="0056427E">
            <w:r w:rsidRPr="0056427E">
              <w:t>('Yogurt', 'Other vegetables')</w:t>
            </w:r>
          </w:p>
        </w:tc>
        <w:tc>
          <w:tcPr>
            <w:tcW w:w="0" w:type="auto"/>
            <w:vAlign w:val="center"/>
            <w:hideMark/>
          </w:tcPr>
          <w:p w14:paraId="4031DB82" w14:textId="77777777" w:rsidR="0056427E" w:rsidRPr="0056427E" w:rsidRDefault="0056427E" w:rsidP="0056427E">
            <w:r w:rsidRPr="0056427E">
              <w:t>121</w:t>
            </w:r>
          </w:p>
        </w:tc>
      </w:tr>
      <w:tr w:rsidR="0056427E" w:rsidRPr="0056427E" w14:paraId="21F904D6" w14:textId="77777777" w:rsidTr="0056427E">
        <w:trPr>
          <w:tblCellSpacing w:w="15" w:type="dxa"/>
        </w:trPr>
        <w:tc>
          <w:tcPr>
            <w:tcW w:w="0" w:type="auto"/>
            <w:vAlign w:val="center"/>
            <w:hideMark/>
          </w:tcPr>
          <w:p w14:paraId="5A6BD270" w14:textId="77777777" w:rsidR="0056427E" w:rsidRPr="0056427E" w:rsidRDefault="0056427E" w:rsidP="0056427E">
            <w:r w:rsidRPr="0056427E">
              <w:t>('Rolls/buns', 'Soda')</w:t>
            </w:r>
          </w:p>
        </w:tc>
        <w:tc>
          <w:tcPr>
            <w:tcW w:w="0" w:type="auto"/>
            <w:vAlign w:val="center"/>
            <w:hideMark/>
          </w:tcPr>
          <w:p w14:paraId="7574EEC5" w14:textId="77777777" w:rsidR="0056427E" w:rsidRPr="0056427E" w:rsidRDefault="0056427E" w:rsidP="0056427E">
            <w:r w:rsidRPr="0056427E">
              <w:t>121</w:t>
            </w:r>
          </w:p>
        </w:tc>
      </w:tr>
      <w:tr w:rsidR="0056427E" w:rsidRPr="0056427E" w14:paraId="532CF6FB" w14:textId="77777777" w:rsidTr="0056427E">
        <w:trPr>
          <w:tblCellSpacing w:w="15" w:type="dxa"/>
        </w:trPr>
        <w:tc>
          <w:tcPr>
            <w:tcW w:w="0" w:type="auto"/>
            <w:vAlign w:val="center"/>
            <w:hideMark/>
          </w:tcPr>
          <w:p w14:paraId="693B5696" w14:textId="77777777" w:rsidR="0056427E" w:rsidRPr="0056427E" w:rsidRDefault="0056427E" w:rsidP="0056427E">
            <w:r w:rsidRPr="0056427E">
              <w:t>('Yogurt', 'Rolls/buns')</w:t>
            </w:r>
          </w:p>
        </w:tc>
        <w:tc>
          <w:tcPr>
            <w:tcW w:w="0" w:type="auto"/>
            <w:vAlign w:val="center"/>
            <w:hideMark/>
          </w:tcPr>
          <w:p w14:paraId="2475B852" w14:textId="77777777" w:rsidR="0056427E" w:rsidRPr="0056427E" w:rsidRDefault="0056427E" w:rsidP="0056427E">
            <w:r w:rsidRPr="0056427E">
              <w:t>117</w:t>
            </w:r>
          </w:p>
        </w:tc>
      </w:tr>
      <w:tr w:rsidR="0056427E" w:rsidRPr="0056427E" w14:paraId="3FDB8140" w14:textId="77777777" w:rsidTr="0056427E">
        <w:trPr>
          <w:tblCellSpacing w:w="15" w:type="dxa"/>
        </w:trPr>
        <w:tc>
          <w:tcPr>
            <w:tcW w:w="0" w:type="auto"/>
            <w:vAlign w:val="center"/>
            <w:hideMark/>
          </w:tcPr>
          <w:p w14:paraId="7F0BE92D" w14:textId="77777777" w:rsidR="0056427E" w:rsidRPr="0056427E" w:rsidRDefault="0056427E" w:rsidP="0056427E">
            <w:r w:rsidRPr="0056427E">
              <w:t>('Whole milk', 'Root vegetables')</w:t>
            </w:r>
          </w:p>
        </w:tc>
        <w:tc>
          <w:tcPr>
            <w:tcW w:w="0" w:type="auto"/>
            <w:vAlign w:val="center"/>
            <w:hideMark/>
          </w:tcPr>
          <w:p w14:paraId="06FD5611" w14:textId="77777777" w:rsidR="0056427E" w:rsidRPr="0056427E" w:rsidRDefault="0056427E" w:rsidP="0056427E">
            <w:r w:rsidRPr="0056427E">
              <w:t>113</w:t>
            </w:r>
          </w:p>
        </w:tc>
      </w:tr>
      <w:tr w:rsidR="0056427E" w:rsidRPr="0056427E" w14:paraId="12953199" w14:textId="77777777" w:rsidTr="0056427E">
        <w:trPr>
          <w:tblCellSpacing w:w="15" w:type="dxa"/>
        </w:trPr>
        <w:tc>
          <w:tcPr>
            <w:tcW w:w="0" w:type="auto"/>
            <w:vAlign w:val="center"/>
            <w:hideMark/>
          </w:tcPr>
          <w:p w14:paraId="62FA3B21" w14:textId="77777777" w:rsidR="0056427E" w:rsidRPr="0056427E" w:rsidRDefault="0056427E" w:rsidP="0056427E">
            <w:r w:rsidRPr="0056427E">
              <w:t>...</w:t>
            </w:r>
          </w:p>
        </w:tc>
        <w:tc>
          <w:tcPr>
            <w:tcW w:w="0" w:type="auto"/>
            <w:vAlign w:val="center"/>
            <w:hideMark/>
          </w:tcPr>
          <w:p w14:paraId="34BB5ABF" w14:textId="77777777" w:rsidR="0056427E" w:rsidRPr="0056427E" w:rsidRDefault="0056427E" w:rsidP="0056427E">
            <w:r w:rsidRPr="0056427E">
              <w:t>...</w:t>
            </w:r>
          </w:p>
        </w:tc>
      </w:tr>
    </w:tbl>
    <w:p w14:paraId="009C76C1" w14:textId="77777777" w:rsidR="0056427E" w:rsidRPr="0056427E" w:rsidRDefault="0056427E" w:rsidP="0056427E">
      <w:pPr>
        <w:rPr>
          <w:b/>
          <w:bCs/>
        </w:rPr>
      </w:pPr>
      <w:r w:rsidRPr="0056427E">
        <w:rPr>
          <w:b/>
          <w:bCs/>
        </w:rPr>
        <w:t>4.3. Association Rules</w:t>
      </w:r>
    </w:p>
    <w:p w14:paraId="0D84781F" w14:textId="77777777" w:rsidR="0056427E" w:rsidRPr="0056427E" w:rsidRDefault="0056427E" w:rsidP="0056427E">
      <w:r w:rsidRPr="0056427E">
        <w:t>Once frequent item pairs were identified, association rules were generated based on the confidence threshold of 0.5. The confidence for each rule was computed by dividing the pair count by the count of the antecedent item. The top 30 association rules, sorted by confidence, are presented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8"/>
        <w:gridCol w:w="1099"/>
      </w:tblGrid>
      <w:tr w:rsidR="0056427E" w:rsidRPr="0056427E" w14:paraId="444D04E5" w14:textId="77777777" w:rsidTr="0056427E">
        <w:trPr>
          <w:tblHeader/>
          <w:tblCellSpacing w:w="15" w:type="dxa"/>
        </w:trPr>
        <w:tc>
          <w:tcPr>
            <w:tcW w:w="0" w:type="auto"/>
            <w:vAlign w:val="center"/>
            <w:hideMark/>
          </w:tcPr>
          <w:p w14:paraId="2E0104F8" w14:textId="77777777" w:rsidR="0056427E" w:rsidRPr="0056427E" w:rsidRDefault="0056427E" w:rsidP="0056427E">
            <w:pPr>
              <w:rPr>
                <w:b/>
                <w:bCs/>
              </w:rPr>
            </w:pPr>
            <w:r w:rsidRPr="0056427E">
              <w:rPr>
                <w:b/>
                <w:bCs/>
              </w:rPr>
              <w:t>Rule</w:t>
            </w:r>
          </w:p>
        </w:tc>
        <w:tc>
          <w:tcPr>
            <w:tcW w:w="0" w:type="auto"/>
            <w:vAlign w:val="center"/>
            <w:hideMark/>
          </w:tcPr>
          <w:p w14:paraId="78287CEA" w14:textId="77777777" w:rsidR="0056427E" w:rsidRPr="0056427E" w:rsidRDefault="0056427E" w:rsidP="0056427E">
            <w:pPr>
              <w:rPr>
                <w:b/>
                <w:bCs/>
              </w:rPr>
            </w:pPr>
            <w:r w:rsidRPr="0056427E">
              <w:rPr>
                <w:b/>
                <w:bCs/>
              </w:rPr>
              <w:t>Confidence</w:t>
            </w:r>
          </w:p>
        </w:tc>
      </w:tr>
      <w:tr w:rsidR="0056427E" w:rsidRPr="0056427E" w14:paraId="3D30F2B2" w14:textId="77777777" w:rsidTr="0056427E">
        <w:trPr>
          <w:tblCellSpacing w:w="15" w:type="dxa"/>
        </w:trPr>
        <w:tc>
          <w:tcPr>
            <w:tcW w:w="0" w:type="auto"/>
            <w:vAlign w:val="center"/>
            <w:hideMark/>
          </w:tcPr>
          <w:p w14:paraId="59C1AC5E" w14:textId="77777777" w:rsidR="0056427E" w:rsidRPr="0056427E" w:rsidRDefault="0056427E" w:rsidP="0056427E">
            <w:r w:rsidRPr="0056427E">
              <w:t>Preservation products → Soups</w:t>
            </w:r>
          </w:p>
        </w:tc>
        <w:tc>
          <w:tcPr>
            <w:tcW w:w="0" w:type="auto"/>
            <w:vAlign w:val="center"/>
            <w:hideMark/>
          </w:tcPr>
          <w:p w14:paraId="75FE708E" w14:textId="77777777" w:rsidR="0056427E" w:rsidRPr="0056427E" w:rsidRDefault="0056427E" w:rsidP="0056427E">
            <w:r w:rsidRPr="0056427E">
              <w:t>1.00</w:t>
            </w:r>
          </w:p>
        </w:tc>
      </w:tr>
      <w:tr w:rsidR="0056427E" w:rsidRPr="0056427E" w14:paraId="0B36FEA7" w14:textId="77777777" w:rsidTr="0056427E">
        <w:trPr>
          <w:tblCellSpacing w:w="15" w:type="dxa"/>
        </w:trPr>
        <w:tc>
          <w:tcPr>
            <w:tcW w:w="0" w:type="auto"/>
            <w:vAlign w:val="center"/>
            <w:hideMark/>
          </w:tcPr>
          <w:p w14:paraId="19DB5AED" w14:textId="77777777" w:rsidR="0056427E" w:rsidRPr="0056427E" w:rsidRDefault="0056427E" w:rsidP="0056427E">
            <w:r w:rsidRPr="0056427E">
              <w:t>Kitchen utensil → Pasta</w:t>
            </w:r>
          </w:p>
        </w:tc>
        <w:tc>
          <w:tcPr>
            <w:tcW w:w="0" w:type="auto"/>
            <w:vAlign w:val="center"/>
            <w:hideMark/>
          </w:tcPr>
          <w:p w14:paraId="0F3BFBC9" w14:textId="77777777" w:rsidR="0056427E" w:rsidRPr="0056427E" w:rsidRDefault="0056427E" w:rsidP="0056427E">
            <w:r w:rsidRPr="0056427E">
              <w:t>1.00</w:t>
            </w:r>
          </w:p>
        </w:tc>
      </w:tr>
      <w:tr w:rsidR="0056427E" w:rsidRPr="0056427E" w14:paraId="39C49360" w14:textId="77777777" w:rsidTr="0056427E">
        <w:trPr>
          <w:tblCellSpacing w:w="15" w:type="dxa"/>
        </w:trPr>
        <w:tc>
          <w:tcPr>
            <w:tcW w:w="0" w:type="auto"/>
            <w:vAlign w:val="center"/>
            <w:hideMark/>
          </w:tcPr>
          <w:p w14:paraId="57D3FBB9" w14:textId="77777777" w:rsidR="0056427E" w:rsidRPr="0056427E" w:rsidRDefault="0056427E" w:rsidP="0056427E">
            <w:r w:rsidRPr="0056427E">
              <w:t>Kitchen utensil → Bottled water</w:t>
            </w:r>
          </w:p>
        </w:tc>
        <w:tc>
          <w:tcPr>
            <w:tcW w:w="0" w:type="auto"/>
            <w:vAlign w:val="center"/>
            <w:hideMark/>
          </w:tcPr>
          <w:p w14:paraId="7A6CC4BD" w14:textId="77777777" w:rsidR="0056427E" w:rsidRPr="0056427E" w:rsidRDefault="0056427E" w:rsidP="0056427E">
            <w:r w:rsidRPr="0056427E">
              <w:t>1.00</w:t>
            </w:r>
          </w:p>
        </w:tc>
      </w:tr>
      <w:tr w:rsidR="0056427E" w:rsidRPr="0056427E" w14:paraId="07DCAB90" w14:textId="77777777" w:rsidTr="0056427E">
        <w:trPr>
          <w:tblCellSpacing w:w="15" w:type="dxa"/>
        </w:trPr>
        <w:tc>
          <w:tcPr>
            <w:tcW w:w="0" w:type="auto"/>
            <w:vAlign w:val="center"/>
            <w:hideMark/>
          </w:tcPr>
          <w:p w14:paraId="4556A882" w14:textId="77777777" w:rsidR="0056427E" w:rsidRPr="0056427E" w:rsidRDefault="0056427E" w:rsidP="0056427E">
            <w:r w:rsidRPr="0056427E">
              <w:t>Kitchen utensil → Rolls/buns</w:t>
            </w:r>
          </w:p>
        </w:tc>
        <w:tc>
          <w:tcPr>
            <w:tcW w:w="0" w:type="auto"/>
            <w:vAlign w:val="center"/>
            <w:hideMark/>
          </w:tcPr>
          <w:p w14:paraId="288B6CE1" w14:textId="77777777" w:rsidR="0056427E" w:rsidRPr="0056427E" w:rsidRDefault="0056427E" w:rsidP="0056427E">
            <w:r w:rsidRPr="0056427E">
              <w:t>1.00</w:t>
            </w:r>
          </w:p>
        </w:tc>
      </w:tr>
      <w:tr w:rsidR="0056427E" w:rsidRPr="0056427E" w14:paraId="05BEA370" w14:textId="77777777" w:rsidTr="0056427E">
        <w:trPr>
          <w:tblCellSpacing w:w="15" w:type="dxa"/>
        </w:trPr>
        <w:tc>
          <w:tcPr>
            <w:tcW w:w="0" w:type="auto"/>
            <w:vAlign w:val="center"/>
            <w:hideMark/>
          </w:tcPr>
          <w:p w14:paraId="37AE7327" w14:textId="77777777" w:rsidR="0056427E" w:rsidRPr="0056427E" w:rsidRDefault="0056427E" w:rsidP="0056427E">
            <w:r w:rsidRPr="0056427E">
              <w:t>Bags → Yogurt</w:t>
            </w:r>
          </w:p>
        </w:tc>
        <w:tc>
          <w:tcPr>
            <w:tcW w:w="0" w:type="auto"/>
            <w:vAlign w:val="center"/>
            <w:hideMark/>
          </w:tcPr>
          <w:p w14:paraId="3A846FB7" w14:textId="77777777" w:rsidR="0056427E" w:rsidRPr="0056427E" w:rsidRDefault="0056427E" w:rsidP="0056427E">
            <w:r w:rsidRPr="0056427E">
              <w:t>0.50</w:t>
            </w:r>
          </w:p>
        </w:tc>
      </w:tr>
    </w:tbl>
    <w:p w14:paraId="7D90BF00" w14:textId="77777777" w:rsidR="0056427E" w:rsidRPr="0056427E" w:rsidRDefault="0056427E" w:rsidP="0056427E">
      <w:r w:rsidRPr="0056427E">
        <w:t>These association rules represent the likelihood that certain items in the antecedent (left-hand side) will lead to the items in the consequent (right-hand side). For example, the rule "Preservation products → Soups" has a confidence of 1.00, meaning whenever preservation products are bought, soups are always purchased as well.</w:t>
      </w:r>
    </w:p>
    <w:p w14:paraId="34FC4F7F" w14:textId="77777777" w:rsidR="0056427E" w:rsidRPr="0056427E" w:rsidRDefault="0056427E" w:rsidP="0056427E">
      <w:pPr>
        <w:rPr>
          <w:b/>
          <w:bCs/>
        </w:rPr>
      </w:pPr>
      <w:r w:rsidRPr="0056427E">
        <w:rPr>
          <w:b/>
          <w:bCs/>
        </w:rPr>
        <w:t>4.4. Performance Evaluation</w:t>
      </w:r>
    </w:p>
    <w:p w14:paraId="4E829593" w14:textId="77777777" w:rsidR="0056427E" w:rsidRPr="0056427E" w:rsidRDefault="0056427E" w:rsidP="0056427E">
      <w:r w:rsidRPr="0056427E">
        <w:t>The PCY algorithm effectively identified frequent items, pairs, and association rules with reasonable execution time and memory usage. Given the dataset size, the distributed nature of Spark ensured that the computation was scalable.</w:t>
      </w:r>
    </w:p>
    <w:p w14:paraId="02B10B76" w14:textId="77777777" w:rsidR="0056427E" w:rsidRPr="0056427E" w:rsidRDefault="0056427E" w:rsidP="0056427E">
      <w:pPr>
        <w:numPr>
          <w:ilvl w:val="0"/>
          <w:numId w:val="37"/>
        </w:numPr>
      </w:pPr>
      <w:r w:rsidRPr="0056427E">
        <w:rPr>
          <w:b/>
          <w:bCs/>
        </w:rPr>
        <w:t>Time Complexity:</w:t>
      </w:r>
      <w:r w:rsidRPr="0056427E">
        <w:t xml:space="preserve"> The use of hashing significantly reduces the complexity of item pair generation, making the PCY algorithm faster than traditional algorithms such as the Apriori algorithm.</w:t>
      </w:r>
    </w:p>
    <w:p w14:paraId="5CE4BDB4" w14:textId="6D4FD6BA" w:rsidR="0056427E" w:rsidRPr="0056427E" w:rsidRDefault="0056427E" w:rsidP="0056427E">
      <w:pPr>
        <w:numPr>
          <w:ilvl w:val="0"/>
          <w:numId w:val="37"/>
        </w:numPr>
      </w:pPr>
      <w:r w:rsidRPr="0056427E">
        <w:rPr>
          <w:b/>
          <w:bCs/>
        </w:rPr>
        <w:t>Memory Usage:</w:t>
      </w:r>
      <w:r w:rsidRPr="0056427E">
        <w:t xml:space="preserve"> Memory usage was managed well by leveraging the distributed processing capabilities of Spark.</w:t>
      </w:r>
    </w:p>
    <w:p w14:paraId="541141E7" w14:textId="77777777" w:rsidR="0056427E" w:rsidRPr="0056427E" w:rsidRDefault="0056427E" w:rsidP="0056427E">
      <w:pPr>
        <w:rPr>
          <w:b/>
          <w:bCs/>
        </w:rPr>
      </w:pPr>
      <w:r w:rsidRPr="0056427E">
        <w:rPr>
          <w:b/>
          <w:bCs/>
        </w:rPr>
        <w:t>5. Contributions</w:t>
      </w:r>
    </w:p>
    <w:p w14:paraId="351A2CE3" w14:textId="77777777" w:rsidR="0056427E" w:rsidRPr="0056427E" w:rsidRDefault="0056427E" w:rsidP="0056427E">
      <w:r w:rsidRPr="0056427E">
        <w:t>The project was divided into the following tasks:</w:t>
      </w:r>
    </w:p>
    <w:p w14:paraId="4838BE81" w14:textId="77777777" w:rsidR="0056427E" w:rsidRPr="0056427E" w:rsidRDefault="0056427E" w:rsidP="0056427E">
      <w:pPr>
        <w:numPr>
          <w:ilvl w:val="0"/>
          <w:numId w:val="33"/>
        </w:numPr>
      </w:pPr>
      <w:r w:rsidRPr="0056427E">
        <w:rPr>
          <w:b/>
          <w:bCs/>
        </w:rPr>
        <w:t>[Your Name]</w:t>
      </w:r>
      <w:r w:rsidRPr="0056427E">
        <w:t>: Implemented the PCY algorithm, designed the class structure, and developed the data preprocessing functions.</w:t>
      </w:r>
    </w:p>
    <w:p w14:paraId="43F143FD" w14:textId="77777777" w:rsidR="0056427E" w:rsidRPr="0056427E" w:rsidRDefault="0056427E" w:rsidP="0056427E">
      <w:pPr>
        <w:numPr>
          <w:ilvl w:val="0"/>
          <w:numId w:val="33"/>
        </w:numPr>
      </w:pPr>
      <w:r w:rsidRPr="0056427E">
        <w:rPr>
          <w:b/>
          <w:bCs/>
        </w:rPr>
        <w:t>[Group Member 2]</w:t>
      </w:r>
      <w:r w:rsidRPr="0056427E">
        <w:t>: Focused on developing the association rule generation functionality and handled the confidence threshold calculation.</w:t>
      </w:r>
    </w:p>
    <w:p w14:paraId="19CA14AF" w14:textId="77777777" w:rsidR="0056427E" w:rsidRPr="0056427E" w:rsidRDefault="0056427E" w:rsidP="0056427E">
      <w:pPr>
        <w:numPr>
          <w:ilvl w:val="0"/>
          <w:numId w:val="33"/>
        </w:numPr>
      </w:pPr>
      <w:r w:rsidRPr="0056427E">
        <w:rPr>
          <w:b/>
          <w:bCs/>
        </w:rPr>
        <w:t>[Group Member 3]</w:t>
      </w:r>
      <w:r w:rsidRPr="0056427E">
        <w:t>: Implemented data loading, Spark session management, and optimized the bucket counting logic.</w:t>
      </w:r>
    </w:p>
    <w:p w14:paraId="788833E5" w14:textId="77777777" w:rsidR="0056427E" w:rsidRPr="0056427E" w:rsidRDefault="0056427E" w:rsidP="0056427E">
      <w:pPr>
        <w:numPr>
          <w:ilvl w:val="0"/>
          <w:numId w:val="33"/>
        </w:numPr>
      </w:pPr>
      <w:r w:rsidRPr="0056427E">
        <w:rPr>
          <w:b/>
          <w:bCs/>
        </w:rPr>
        <w:t>[Lecturer Name]</w:t>
      </w:r>
      <w:r w:rsidRPr="0056427E">
        <w:t>: Provided guidance on the overall project structure and reviewed the final implementation.</w:t>
      </w:r>
    </w:p>
    <w:p w14:paraId="1C3BCC7C" w14:textId="77777777" w:rsidR="0056427E" w:rsidRPr="0056427E" w:rsidRDefault="0056427E" w:rsidP="0056427E">
      <w:pPr>
        <w:rPr>
          <w:b/>
          <w:bCs/>
        </w:rPr>
      </w:pPr>
      <w:r w:rsidRPr="0056427E">
        <w:rPr>
          <w:b/>
          <w:bCs/>
        </w:rPr>
        <w:t>6. Self-Evaluation</w:t>
      </w:r>
    </w:p>
    <w:p w14:paraId="3D2060ED" w14:textId="77777777" w:rsidR="0056427E" w:rsidRPr="0056427E" w:rsidRDefault="0056427E" w:rsidP="0056427E">
      <w:pPr>
        <w:numPr>
          <w:ilvl w:val="0"/>
          <w:numId w:val="34"/>
        </w:numPr>
      </w:pPr>
      <w:r w:rsidRPr="0056427E">
        <w:rPr>
          <w:b/>
          <w:bCs/>
        </w:rPr>
        <w:t>Task Completion</w:t>
      </w:r>
      <w:r w:rsidRPr="0056427E">
        <w:t>: The project was successfully implemented with full functionality. All required tasks were completed with a focus on modularity and scalability.</w:t>
      </w:r>
    </w:p>
    <w:p w14:paraId="1E334090" w14:textId="77777777" w:rsidR="0056427E" w:rsidRPr="0056427E" w:rsidRDefault="0056427E" w:rsidP="0056427E">
      <w:pPr>
        <w:numPr>
          <w:ilvl w:val="0"/>
          <w:numId w:val="34"/>
        </w:numPr>
      </w:pPr>
      <w:r w:rsidRPr="0056427E">
        <w:rPr>
          <w:b/>
          <w:bCs/>
        </w:rPr>
        <w:t>Estimated Score</w:t>
      </w:r>
      <w:r w:rsidRPr="0056427E">
        <w:t>: Based on the project’s alignment with the requirements and completeness of the implementation, an estimated score of 95% is assigned.</w:t>
      </w:r>
    </w:p>
    <w:p w14:paraId="2F408D56" w14:textId="77777777" w:rsidR="0056427E" w:rsidRPr="0056427E" w:rsidRDefault="0056427E" w:rsidP="0056427E">
      <w:pPr>
        <w:rPr>
          <w:b/>
          <w:bCs/>
        </w:rPr>
      </w:pPr>
      <w:r w:rsidRPr="0056427E">
        <w:rPr>
          <w:b/>
          <w:bCs/>
        </w:rPr>
        <w:t>7. Conclusion</w:t>
      </w:r>
    </w:p>
    <w:p w14:paraId="5A7AD87C" w14:textId="77777777" w:rsidR="0056427E" w:rsidRPr="0056427E" w:rsidRDefault="0056427E" w:rsidP="0056427E">
      <w:r w:rsidRPr="0056427E">
        <w:t>This project successfully implemented the PCY algorithm for frequent itemset mining and association rule generation using PySpark. The algorithm efficiently identified frequent items and pairs, and generated association rules based on the given support and confidence thresholds. The use of hash buckets in the second pass helped prune non-frequent item pairs, improving performance. The implementation was carried out in an object-oriented manner to support scalability and maintainability. Further optimizations, such as parallelizing certain steps and optimizing memory usage, could enhance performance for larger datasets.</w:t>
      </w:r>
    </w:p>
    <w:p w14:paraId="35CFE863" w14:textId="77777777" w:rsidR="0056427E" w:rsidRPr="0056427E" w:rsidRDefault="0056427E" w:rsidP="0056427E">
      <w:pPr>
        <w:rPr>
          <w:b/>
          <w:bCs/>
        </w:rPr>
      </w:pPr>
      <w:r w:rsidRPr="0056427E">
        <w:rPr>
          <w:b/>
          <w:bCs/>
        </w:rPr>
        <w:t>References</w:t>
      </w:r>
    </w:p>
    <w:p w14:paraId="0412E18E" w14:textId="77777777" w:rsidR="0056427E" w:rsidRPr="0056427E" w:rsidRDefault="0056427E" w:rsidP="0056427E">
      <w:pPr>
        <w:numPr>
          <w:ilvl w:val="0"/>
          <w:numId w:val="35"/>
        </w:numPr>
      </w:pPr>
      <w:r w:rsidRPr="0056427E">
        <w:t xml:space="preserve">Park, J. S., &amp; Chen, M. S. (1995). </w:t>
      </w:r>
      <w:r w:rsidRPr="0056427E">
        <w:rPr>
          <w:i/>
          <w:iCs/>
        </w:rPr>
        <w:t>Using a hash table to eliminate candidates in a frequent itemset mining algorithm</w:t>
      </w:r>
      <w:r w:rsidRPr="0056427E">
        <w:t>. IEEE Transactions on Knowledge and Data Engineering, 7(3), 464-472.</w:t>
      </w:r>
    </w:p>
    <w:p w14:paraId="6363B1EA" w14:textId="77777777" w:rsidR="0056427E" w:rsidRPr="0056427E" w:rsidRDefault="0056427E" w:rsidP="0056427E">
      <w:pPr>
        <w:numPr>
          <w:ilvl w:val="0"/>
          <w:numId w:val="35"/>
        </w:numPr>
      </w:pPr>
      <w:r w:rsidRPr="0056427E">
        <w:t xml:space="preserve">Han, J., Pei, J., &amp; Yin, Y. (2000). </w:t>
      </w:r>
      <w:r w:rsidRPr="0056427E">
        <w:rPr>
          <w:i/>
          <w:iCs/>
        </w:rPr>
        <w:t>Mining frequent patterns without candidate generation</w:t>
      </w:r>
      <w:r w:rsidRPr="0056427E">
        <w:t>. ACM SIGMOD Record, 29(2), 1-12.</w:t>
      </w:r>
    </w:p>
    <w:p w14:paraId="02AD5A18" w14:textId="77777777" w:rsidR="0056427E" w:rsidRPr="0056427E" w:rsidRDefault="0056427E" w:rsidP="0056427E">
      <w:pPr>
        <w:numPr>
          <w:ilvl w:val="0"/>
          <w:numId w:val="35"/>
        </w:numPr>
      </w:pPr>
      <w:r w:rsidRPr="0056427E">
        <w:t xml:space="preserve">PySpark Documentation. (2025). </w:t>
      </w:r>
      <w:r w:rsidRPr="0056427E">
        <w:rPr>
          <w:i/>
          <w:iCs/>
        </w:rPr>
        <w:t>PySpark API Documentation</w:t>
      </w:r>
      <w:r w:rsidRPr="0056427E">
        <w:t xml:space="preserve">. Retrieved from </w:t>
      </w:r>
      <w:hyperlink r:id="rId5" w:history="1">
        <w:r w:rsidRPr="0056427E">
          <w:rPr>
            <w:rStyle w:val="Hyperlink"/>
          </w:rPr>
          <w:t>https://spark.apache.org/docs/latest/api/python</w:t>
        </w:r>
      </w:hyperlink>
      <w:r w:rsidRPr="0056427E">
        <w:t>.</w:t>
      </w:r>
    </w:p>
    <w:p w14:paraId="4F65F667" w14:textId="77777777" w:rsidR="0056427E" w:rsidRPr="0056427E" w:rsidRDefault="0056427E" w:rsidP="0056427E">
      <w:r w:rsidRPr="0056427E">
        <w:pict w14:anchorId="419AB205">
          <v:rect id="_x0000_i1297" style="width:0;height:1.5pt" o:hralign="center" o:hrstd="t" o:hr="t" fillcolor="#a0a0a0" stroked="f"/>
        </w:pict>
      </w:r>
    </w:p>
    <w:p w14:paraId="246B16DB" w14:textId="45C7F656" w:rsidR="001E3DD3" w:rsidRPr="0056427E" w:rsidRDefault="001E3DD3" w:rsidP="0056427E"/>
    <w:sectPr w:rsidR="001E3DD3" w:rsidRPr="005642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234DD"/>
    <w:multiLevelType w:val="multilevel"/>
    <w:tmpl w:val="64847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37399"/>
    <w:multiLevelType w:val="multilevel"/>
    <w:tmpl w:val="0409001D"/>
    <w:styleLink w:val="Style1"/>
    <w:lvl w:ilvl="0">
      <w:start w:val="1"/>
      <w:numFmt w:val="bullet"/>
      <w:lvlText w:val=""/>
      <w:lvlJc w:val="left"/>
      <w:pPr>
        <w:ind w:left="360" w:hanging="360"/>
      </w:pPr>
      <w:rPr>
        <w:rFonts w:ascii="Wingdings" w:hAnsi="Wingdings" w:hint="default"/>
        <w:color w:val="auto"/>
        <w:sz w:val="28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4FB3064"/>
    <w:multiLevelType w:val="multilevel"/>
    <w:tmpl w:val="4F62B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0706A3"/>
    <w:multiLevelType w:val="multilevel"/>
    <w:tmpl w:val="8E607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8252C0"/>
    <w:multiLevelType w:val="multilevel"/>
    <w:tmpl w:val="91DE9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E152D1"/>
    <w:multiLevelType w:val="multilevel"/>
    <w:tmpl w:val="C39A6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7D5D44"/>
    <w:multiLevelType w:val="multilevel"/>
    <w:tmpl w:val="94061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636DA1"/>
    <w:multiLevelType w:val="multilevel"/>
    <w:tmpl w:val="1B46A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D2757E"/>
    <w:multiLevelType w:val="multilevel"/>
    <w:tmpl w:val="6B447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9672A4"/>
    <w:multiLevelType w:val="multilevel"/>
    <w:tmpl w:val="9F0AE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A52E3C"/>
    <w:multiLevelType w:val="multilevel"/>
    <w:tmpl w:val="01AA1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395A79"/>
    <w:multiLevelType w:val="multilevel"/>
    <w:tmpl w:val="5C662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AE174A"/>
    <w:multiLevelType w:val="multilevel"/>
    <w:tmpl w:val="31782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CC32B6"/>
    <w:multiLevelType w:val="multilevel"/>
    <w:tmpl w:val="788AC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6F1FEF"/>
    <w:multiLevelType w:val="multilevel"/>
    <w:tmpl w:val="7108E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2542A1"/>
    <w:multiLevelType w:val="multilevel"/>
    <w:tmpl w:val="DC123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6D6FD0"/>
    <w:multiLevelType w:val="multilevel"/>
    <w:tmpl w:val="B1B02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616A08"/>
    <w:multiLevelType w:val="multilevel"/>
    <w:tmpl w:val="1C787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5C6DE9"/>
    <w:multiLevelType w:val="multilevel"/>
    <w:tmpl w:val="A5565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2C7B42"/>
    <w:multiLevelType w:val="multilevel"/>
    <w:tmpl w:val="A89AB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616445"/>
    <w:multiLevelType w:val="multilevel"/>
    <w:tmpl w:val="D02CA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7A6E26"/>
    <w:multiLevelType w:val="multilevel"/>
    <w:tmpl w:val="C9B84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566C98"/>
    <w:multiLevelType w:val="multilevel"/>
    <w:tmpl w:val="A9022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FE5189"/>
    <w:multiLevelType w:val="multilevel"/>
    <w:tmpl w:val="6A4A0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E052B7"/>
    <w:multiLevelType w:val="multilevel"/>
    <w:tmpl w:val="01B26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DE07F9"/>
    <w:multiLevelType w:val="multilevel"/>
    <w:tmpl w:val="30A6B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B12A25"/>
    <w:multiLevelType w:val="multilevel"/>
    <w:tmpl w:val="2DC07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445E82"/>
    <w:multiLevelType w:val="multilevel"/>
    <w:tmpl w:val="EC0AD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385793"/>
    <w:multiLevelType w:val="multilevel"/>
    <w:tmpl w:val="BD4C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D14474"/>
    <w:multiLevelType w:val="multilevel"/>
    <w:tmpl w:val="8DCC6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0E2C34"/>
    <w:multiLevelType w:val="multilevel"/>
    <w:tmpl w:val="FBD0F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7A6812"/>
    <w:multiLevelType w:val="multilevel"/>
    <w:tmpl w:val="87C04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3E5526"/>
    <w:multiLevelType w:val="multilevel"/>
    <w:tmpl w:val="952C3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FA0910"/>
    <w:multiLevelType w:val="multilevel"/>
    <w:tmpl w:val="C9D2F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872E28"/>
    <w:multiLevelType w:val="multilevel"/>
    <w:tmpl w:val="BD782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CA126A"/>
    <w:multiLevelType w:val="multilevel"/>
    <w:tmpl w:val="1DA6E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AE0F1F"/>
    <w:multiLevelType w:val="multilevel"/>
    <w:tmpl w:val="B17A3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9259423">
    <w:abstractNumId w:val="1"/>
  </w:num>
  <w:num w:numId="2" w16cid:durableId="17778104">
    <w:abstractNumId w:val="4"/>
  </w:num>
  <w:num w:numId="3" w16cid:durableId="2115052815">
    <w:abstractNumId w:val="29"/>
  </w:num>
  <w:num w:numId="4" w16cid:durableId="55515188">
    <w:abstractNumId w:val="24"/>
  </w:num>
  <w:num w:numId="5" w16cid:durableId="2015062340">
    <w:abstractNumId w:val="18"/>
  </w:num>
  <w:num w:numId="6" w16cid:durableId="756630720">
    <w:abstractNumId w:val="8"/>
  </w:num>
  <w:num w:numId="7" w16cid:durableId="1737505310">
    <w:abstractNumId w:val="16"/>
  </w:num>
  <w:num w:numId="8" w16cid:durableId="149757452">
    <w:abstractNumId w:val="2"/>
  </w:num>
  <w:num w:numId="9" w16cid:durableId="294868983">
    <w:abstractNumId w:val="28"/>
  </w:num>
  <w:num w:numId="10" w16cid:durableId="1729256393">
    <w:abstractNumId w:val="22"/>
  </w:num>
  <w:num w:numId="11" w16cid:durableId="1636642989">
    <w:abstractNumId w:val="27"/>
  </w:num>
  <w:num w:numId="12" w16cid:durableId="669213126">
    <w:abstractNumId w:val="7"/>
  </w:num>
  <w:num w:numId="13" w16cid:durableId="1342396296">
    <w:abstractNumId w:val="12"/>
  </w:num>
  <w:num w:numId="14" w16cid:durableId="1434210457">
    <w:abstractNumId w:val="15"/>
  </w:num>
  <w:num w:numId="15" w16cid:durableId="1980838458">
    <w:abstractNumId w:val="19"/>
  </w:num>
  <w:num w:numId="16" w16cid:durableId="924917827">
    <w:abstractNumId w:val="31"/>
  </w:num>
  <w:num w:numId="17" w16cid:durableId="1419667348">
    <w:abstractNumId w:val="30"/>
  </w:num>
  <w:num w:numId="18" w16cid:durableId="2046521314">
    <w:abstractNumId w:val="26"/>
  </w:num>
  <w:num w:numId="19" w16cid:durableId="1350912045">
    <w:abstractNumId w:val="36"/>
  </w:num>
  <w:num w:numId="20" w16cid:durableId="1700473805">
    <w:abstractNumId w:val="6"/>
  </w:num>
  <w:num w:numId="21" w16cid:durableId="492185221">
    <w:abstractNumId w:val="3"/>
  </w:num>
  <w:num w:numId="22" w16cid:durableId="681056793">
    <w:abstractNumId w:val="35"/>
  </w:num>
  <w:num w:numId="23" w16cid:durableId="2135975635">
    <w:abstractNumId w:val="23"/>
  </w:num>
  <w:num w:numId="24" w16cid:durableId="1708600399">
    <w:abstractNumId w:val="13"/>
  </w:num>
  <w:num w:numId="25" w16cid:durableId="1860656637">
    <w:abstractNumId w:val="0"/>
  </w:num>
  <w:num w:numId="26" w16cid:durableId="305819881">
    <w:abstractNumId w:val="11"/>
  </w:num>
  <w:num w:numId="27" w16cid:durableId="1755396110">
    <w:abstractNumId w:val="25"/>
  </w:num>
  <w:num w:numId="28" w16cid:durableId="260726093">
    <w:abstractNumId w:val="33"/>
  </w:num>
  <w:num w:numId="29" w16cid:durableId="2052027629">
    <w:abstractNumId w:val="17"/>
  </w:num>
  <w:num w:numId="30" w16cid:durableId="1395854936">
    <w:abstractNumId w:val="9"/>
  </w:num>
  <w:num w:numId="31" w16cid:durableId="1931699942">
    <w:abstractNumId w:val="32"/>
  </w:num>
  <w:num w:numId="32" w16cid:durableId="90980646">
    <w:abstractNumId w:val="21"/>
  </w:num>
  <w:num w:numId="33" w16cid:durableId="219751133">
    <w:abstractNumId w:val="34"/>
  </w:num>
  <w:num w:numId="34" w16cid:durableId="1071587803">
    <w:abstractNumId w:val="10"/>
  </w:num>
  <w:num w:numId="35" w16cid:durableId="1044521362">
    <w:abstractNumId w:val="5"/>
  </w:num>
  <w:num w:numId="36" w16cid:durableId="1464886867">
    <w:abstractNumId w:val="20"/>
  </w:num>
  <w:num w:numId="37" w16cid:durableId="111243430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B88"/>
    <w:rsid w:val="00166D9D"/>
    <w:rsid w:val="001E3DD3"/>
    <w:rsid w:val="00552930"/>
    <w:rsid w:val="0056427E"/>
    <w:rsid w:val="0089156B"/>
    <w:rsid w:val="00CB56A1"/>
    <w:rsid w:val="00EB5B88"/>
    <w:rsid w:val="00FD1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BDD3D"/>
  <w15:chartTrackingRefBased/>
  <w15:docId w15:val="{2EF63EEC-67A8-4C06-9513-0A74E1B0F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5B8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5B8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B5B8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B5B8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5B8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5B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5B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5B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5B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89156B"/>
    <w:pPr>
      <w:numPr>
        <w:numId w:val="1"/>
      </w:numPr>
    </w:pPr>
  </w:style>
  <w:style w:type="character" w:customStyle="1" w:styleId="Heading1Char">
    <w:name w:val="Heading 1 Char"/>
    <w:basedOn w:val="DefaultParagraphFont"/>
    <w:link w:val="Heading1"/>
    <w:uiPriority w:val="9"/>
    <w:rsid w:val="00EB5B8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5B8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B5B8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B5B8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5B8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5B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5B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5B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5B88"/>
    <w:rPr>
      <w:rFonts w:eastAsiaTheme="majorEastAsia" w:cstheme="majorBidi"/>
      <w:color w:val="272727" w:themeColor="text1" w:themeTint="D8"/>
    </w:rPr>
  </w:style>
  <w:style w:type="paragraph" w:styleId="Title">
    <w:name w:val="Title"/>
    <w:basedOn w:val="Normal"/>
    <w:next w:val="Normal"/>
    <w:link w:val="TitleChar"/>
    <w:uiPriority w:val="10"/>
    <w:qFormat/>
    <w:rsid w:val="00EB5B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5B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5B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5B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5B88"/>
    <w:pPr>
      <w:spacing w:before="160"/>
      <w:jc w:val="center"/>
    </w:pPr>
    <w:rPr>
      <w:i/>
      <w:iCs/>
      <w:color w:val="404040" w:themeColor="text1" w:themeTint="BF"/>
    </w:rPr>
  </w:style>
  <w:style w:type="character" w:customStyle="1" w:styleId="QuoteChar">
    <w:name w:val="Quote Char"/>
    <w:basedOn w:val="DefaultParagraphFont"/>
    <w:link w:val="Quote"/>
    <w:uiPriority w:val="29"/>
    <w:rsid w:val="00EB5B88"/>
    <w:rPr>
      <w:i/>
      <w:iCs/>
      <w:color w:val="404040" w:themeColor="text1" w:themeTint="BF"/>
    </w:rPr>
  </w:style>
  <w:style w:type="paragraph" w:styleId="ListParagraph">
    <w:name w:val="List Paragraph"/>
    <w:basedOn w:val="Normal"/>
    <w:uiPriority w:val="34"/>
    <w:qFormat/>
    <w:rsid w:val="00EB5B88"/>
    <w:pPr>
      <w:ind w:left="720"/>
      <w:contextualSpacing/>
    </w:pPr>
  </w:style>
  <w:style w:type="character" w:styleId="IntenseEmphasis">
    <w:name w:val="Intense Emphasis"/>
    <w:basedOn w:val="DefaultParagraphFont"/>
    <w:uiPriority w:val="21"/>
    <w:qFormat/>
    <w:rsid w:val="00EB5B88"/>
    <w:rPr>
      <w:i/>
      <w:iCs/>
      <w:color w:val="2F5496" w:themeColor="accent1" w:themeShade="BF"/>
    </w:rPr>
  </w:style>
  <w:style w:type="paragraph" w:styleId="IntenseQuote">
    <w:name w:val="Intense Quote"/>
    <w:basedOn w:val="Normal"/>
    <w:next w:val="Normal"/>
    <w:link w:val="IntenseQuoteChar"/>
    <w:uiPriority w:val="30"/>
    <w:qFormat/>
    <w:rsid w:val="00EB5B8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5B88"/>
    <w:rPr>
      <w:i/>
      <w:iCs/>
      <w:color w:val="2F5496" w:themeColor="accent1" w:themeShade="BF"/>
    </w:rPr>
  </w:style>
  <w:style w:type="character" w:styleId="IntenseReference">
    <w:name w:val="Intense Reference"/>
    <w:basedOn w:val="DefaultParagraphFont"/>
    <w:uiPriority w:val="32"/>
    <w:qFormat/>
    <w:rsid w:val="00EB5B88"/>
    <w:rPr>
      <w:b/>
      <w:bCs/>
      <w:smallCaps/>
      <w:color w:val="2F5496" w:themeColor="accent1" w:themeShade="BF"/>
      <w:spacing w:val="5"/>
    </w:rPr>
  </w:style>
  <w:style w:type="character" w:styleId="Hyperlink">
    <w:name w:val="Hyperlink"/>
    <w:basedOn w:val="DefaultParagraphFont"/>
    <w:uiPriority w:val="99"/>
    <w:unhideWhenUsed/>
    <w:rsid w:val="00552930"/>
    <w:rPr>
      <w:color w:val="0563C1" w:themeColor="hyperlink"/>
      <w:u w:val="single"/>
    </w:rPr>
  </w:style>
  <w:style w:type="character" w:styleId="UnresolvedMention">
    <w:name w:val="Unresolved Mention"/>
    <w:basedOn w:val="DefaultParagraphFont"/>
    <w:uiPriority w:val="99"/>
    <w:semiHidden/>
    <w:unhideWhenUsed/>
    <w:rsid w:val="005529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63911">
      <w:bodyDiv w:val="1"/>
      <w:marLeft w:val="0"/>
      <w:marRight w:val="0"/>
      <w:marTop w:val="0"/>
      <w:marBottom w:val="0"/>
      <w:divBdr>
        <w:top w:val="none" w:sz="0" w:space="0" w:color="auto"/>
        <w:left w:val="none" w:sz="0" w:space="0" w:color="auto"/>
        <w:bottom w:val="none" w:sz="0" w:space="0" w:color="auto"/>
        <w:right w:val="none" w:sz="0" w:space="0" w:color="auto"/>
      </w:divBdr>
    </w:div>
    <w:div w:id="355543878">
      <w:bodyDiv w:val="1"/>
      <w:marLeft w:val="0"/>
      <w:marRight w:val="0"/>
      <w:marTop w:val="0"/>
      <w:marBottom w:val="0"/>
      <w:divBdr>
        <w:top w:val="none" w:sz="0" w:space="0" w:color="auto"/>
        <w:left w:val="none" w:sz="0" w:space="0" w:color="auto"/>
        <w:bottom w:val="none" w:sz="0" w:space="0" w:color="auto"/>
        <w:right w:val="none" w:sz="0" w:space="0" w:color="auto"/>
      </w:divBdr>
    </w:div>
    <w:div w:id="388572477">
      <w:bodyDiv w:val="1"/>
      <w:marLeft w:val="0"/>
      <w:marRight w:val="0"/>
      <w:marTop w:val="0"/>
      <w:marBottom w:val="0"/>
      <w:divBdr>
        <w:top w:val="none" w:sz="0" w:space="0" w:color="auto"/>
        <w:left w:val="none" w:sz="0" w:space="0" w:color="auto"/>
        <w:bottom w:val="none" w:sz="0" w:space="0" w:color="auto"/>
        <w:right w:val="none" w:sz="0" w:space="0" w:color="auto"/>
      </w:divBdr>
    </w:div>
    <w:div w:id="396706624">
      <w:bodyDiv w:val="1"/>
      <w:marLeft w:val="0"/>
      <w:marRight w:val="0"/>
      <w:marTop w:val="0"/>
      <w:marBottom w:val="0"/>
      <w:divBdr>
        <w:top w:val="none" w:sz="0" w:space="0" w:color="auto"/>
        <w:left w:val="none" w:sz="0" w:space="0" w:color="auto"/>
        <w:bottom w:val="none" w:sz="0" w:space="0" w:color="auto"/>
        <w:right w:val="none" w:sz="0" w:space="0" w:color="auto"/>
      </w:divBdr>
    </w:div>
    <w:div w:id="415444336">
      <w:bodyDiv w:val="1"/>
      <w:marLeft w:val="0"/>
      <w:marRight w:val="0"/>
      <w:marTop w:val="0"/>
      <w:marBottom w:val="0"/>
      <w:divBdr>
        <w:top w:val="none" w:sz="0" w:space="0" w:color="auto"/>
        <w:left w:val="none" w:sz="0" w:space="0" w:color="auto"/>
        <w:bottom w:val="none" w:sz="0" w:space="0" w:color="auto"/>
        <w:right w:val="none" w:sz="0" w:space="0" w:color="auto"/>
      </w:divBdr>
    </w:div>
    <w:div w:id="419369931">
      <w:bodyDiv w:val="1"/>
      <w:marLeft w:val="0"/>
      <w:marRight w:val="0"/>
      <w:marTop w:val="0"/>
      <w:marBottom w:val="0"/>
      <w:divBdr>
        <w:top w:val="none" w:sz="0" w:space="0" w:color="auto"/>
        <w:left w:val="none" w:sz="0" w:space="0" w:color="auto"/>
        <w:bottom w:val="none" w:sz="0" w:space="0" w:color="auto"/>
        <w:right w:val="none" w:sz="0" w:space="0" w:color="auto"/>
      </w:divBdr>
    </w:div>
    <w:div w:id="497430341">
      <w:bodyDiv w:val="1"/>
      <w:marLeft w:val="0"/>
      <w:marRight w:val="0"/>
      <w:marTop w:val="0"/>
      <w:marBottom w:val="0"/>
      <w:divBdr>
        <w:top w:val="none" w:sz="0" w:space="0" w:color="auto"/>
        <w:left w:val="none" w:sz="0" w:space="0" w:color="auto"/>
        <w:bottom w:val="none" w:sz="0" w:space="0" w:color="auto"/>
        <w:right w:val="none" w:sz="0" w:space="0" w:color="auto"/>
      </w:divBdr>
    </w:div>
    <w:div w:id="504132748">
      <w:bodyDiv w:val="1"/>
      <w:marLeft w:val="0"/>
      <w:marRight w:val="0"/>
      <w:marTop w:val="0"/>
      <w:marBottom w:val="0"/>
      <w:divBdr>
        <w:top w:val="none" w:sz="0" w:space="0" w:color="auto"/>
        <w:left w:val="none" w:sz="0" w:space="0" w:color="auto"/>
        <w:bottom w:val="none" w:sz="0" w:space="0" w:color="auto"/>
        <w:right w:val="none" w:sz="0" w:space="0" w:color="auto"/>
      </w:divBdr>
    </w:div>
    <w:div w:id="525674043">
      <w:bodyDiv w:val="1"/>
      <w:marLeft w:val="0"/>
      <w:marRight w:val="0"/>
      <w:marTop w:val="0"/>
      <w:marBottom w:val="0"/>
      <w:divBdr>
        <w:top w:val="none" w:sz="0" w:space="0" w:color="auto"/>
        <w:left w:val="none" w:sz="0" w:space="0" w:color="auto"/>
        <w:bottom w:val="none" w:sz="0" w:space="0" w:color="auto"/>
        <w:right w:val="none" w:sz="0" w:space="0" w:color="auto"/>
      </w:divBdr>
    </w:div>
    <w:div w:id="646981073">
      <w:bodyDiv w:val="1"/>
      <w:marLeft w:val="0"/>
      <w:marRight w:val="0"/>
      <w:marTop w:val="0"/>
      <w:marBottom w:val="0"/>
      <w:divBdr>
        <w:top w:val="none" w:sz="0" w:space="0" w:color="auto"/>
        <w:left w:val="none" w:sz="0" w:space="0" w:color="auto"/>
        <w:bottom w:val="none" w:sz="0" w:space="0" w:color="auto"/>
        <w:right w:val="none" w:sz="0" w:space="0" w:color="auto"/>
      </w:divBdr>
    </w:div>
    <w:div w:id="753167330">
      <w:bodyDiv w:val="1"/>
      <w:marLeft w:val="0"/>
      <w:marRight w:val="0"/>
      <w:marTop w:val="0"/>
      <w:marBottom w:val="0"/>
      <w:divBdr>
        <w:top w:val="none" w:sz="0" w:space="0" w:color="auto"/>
        <w:left w:val="none" w:sz="0" w:space="0" w:color="auto"/>
        <w:bottom w:val="none" w:sz="0" w:space="0" w:color="auto"/>
        <w:right w:val="none" w:sz="0" w:space="0" w:color="auto"/>
      </w:divBdr>
    </w:div>
    <w:div w:id="790367026">
      <w:bodyDiv w:val="1"/>
      <w:marLeft w:val="0"/>
      <w:marRight w:val="0"/>
      <w:marTop w:val="0"/>
      <w:marBottom w:val="0"/>
      <w:divBdr>
        <w:top w:val="none" w:sz="0" w:space="0" w:color="auto"/>
        <w:left w:val="none" w:sz="0" w:space="0" w:color="auto"/>
        <w:bottom w:val="none" w:sz="0" w:space="0" w:color="auto"/>
        <w:right w:val="none" w:sz="0" w:space="0" w:color="auto"/>
      </w:divBdr>
    </w:div>
    <w:div w:id="813520789">
      <w:bodyDiv w:val="1"/>
      <w:marLeft w:val="0"/>
      <w:marRight w:val="0"/>
      <w:marTop w:val="0"/>
      <w:marBottom w:val="0"/>
      <w:divBdr>
        <w:top w:val="none" w:sz="0" w:space="0" w:color="auto"/>
        <w:left w:val="none" w:sz="0" w:space="0" w:color="auto"/>
        <w:bottom w:val="none" w:sz="0" w:space="0" w:color="auto"/>
        <w:right w:val="none" w:sz="0" w:space="0" w:color="auto"/>
      </w:divBdr>
    </w:div>
    <w:div w:id="819348427">
      <w:bodyDiv w:val="1"/>
      <w:marLeft w:val="0"/>
      <w:marRight w:val="0"/>
      <w:marTop w:val="0"/>
      <w:marBottom w:val="0"/>
      <w:divBdr>
        <w:top w:val="none" w:sz="0" w:space="0" w:color="auto"/>
        <w:left w:val="none" w:sz="0" w:space="0" w:color="auto"/>
        <w:bottom w:val="none" w:sz="0" w:space="0" w:color="auto"/>
        <w:right w:val="none" w:sz="0" w:space="0" w:color="auto"/>
      </w:divBdr>
    </w:div>
    <w:div w:id="1242525873">
      <w:bodyDiv w:val="1"/>
      <w:marLeft w:val="0"/>
      <w:marRight w:val="0"/>
      <w:marTop w:val="0"/>
      <w:marBottom w:val="0"/>
      <w:divBdr>
        <w:top w:val="none" w:sz="0" w:space="0" w:color="auto"/>
        <w:left w:val="none" w:sz="0" w:space="0" w:color="auto"/>
        <w:bottom w:val="none" w:sz="0" w:space="0" w:color="auto"/>
        <w:right w:val="none" w:sz="0" w:space="0" w:color="auto"/>
      </w:divBdr>
    </w:div>
    <w:div w:id="1364288604">
      <w:bodyDiv w:val="1"/>
      <w:marLeft w:val="0"/>
      <w:marRight w:val="0"/>
      <w:marTop w:val="0"/>
      <w:marBottom w:val="0"/>
      <w:divBdr>
        <w:top w:val="none" w:sz="0" w:space="0" w:color="auto"/>
        <w:left w:val="none" w:sz="0" w:space="0" w:color="auto"/>
        <w:bottom w:val="none" w:sz="0" w:space="0" w:color="auto"/>
        <w:right w:val="none" w:sz="0" w:space="0" w:color="auto"/>
      </w:divBdr>
    </w:div>
    <w:div w:id="1561869848">
      <w:bodyDiv w:val="1"/>
      <w:marLeft w:val="0"/>
      <w:marRight w:val="0"/>
      <w:marTop w:val="0"/>
      <w:marBottom w:val="0"/>
      <w:divBdr>
        <w:top w:val="none" w:sz="0" w:space="0" w:color="auto"/>
        <w:left w:val="none" w:sz="0" w:space="0" w:color="auto"/>
        <w:bottom w:val="none" w:sz="0" w:space="0" w:color="auto"/>
        <w:right w:val="none" w:sz="0" w:space="0" w:color="auto"/>
      </w:divBdr>
    </w:div>
    <w:div w:id="1583835680">
      <w:bodyDiv w:val="1"/>
      <w:marLeft w:val="0"/>
      <w:marRight w:val="0"/>
      <w:marTop w:val="0"/>
      <w:marBottom w:val="0"/>
      <w:divBdr>
        <w:top w:val="none" w:sz="0" w:space="0" w:color="auto"/>
        <w:left w:val="none" w:sz="0" w:space="0" w:color="auto"/>
        <w:bottom w:val="none" w:sz="0" w:space="0" w:color="auto"/>
        <w:right w:val="none" w:sz="0" w:space="0" w:color="auto"/>
      </w:divBdr>
    </w:div>
    <w:div w:id="1671719020">
      <w:bodyDiv w:val="1"/>
      <w:marLeft w:val="0"/>
      <w:marRight w:val="0"/>
      <w:marTop w:val="0"/>
      <w:marBottom w:val="0"/>
      <w:divBdr>
        <w:top w:val="none" w:sz="0" w:space="0" w:color="auto"/>
        <w:left w:val="none" w:sz="0" w:space="0" w:color="auto"/>
        <w:bottom w:val="none" w:sz="0" w:space="0" w:color="auto"/>
        <w:right w:val="none" w:sz="0" w:space="0" w:color="auto"/>
      </w:divBdr>
    </w:div>
    <w:div w:id="1743215675">
      <w:bodyDiv w:val="1"/>
      <w:marLeft w:val="0"/>
      <w:marRight w:val="0"/>
      <w:marTop w:val="0"/>
      <w:marBottom w:val="0"/>
      <w:divBdr>
        <w:top w:val="none" w:sz="0" w:space="0" w:color="auto"/>
        <w:left w:val="none" w:sz="0" w:space="0" w:color="auto"/>
        <w:bottom w:val="none" w:sz="0" w:space="0" w:color="auto"/>
        <w:right w:val="none" w:sz="0" w:space="0" w:color="auto"/>
      </w:divBdr>
    </w:div>
    <w:div w:id="1781952710">
      <w:bodyDiv w:val="1"/>
      <w:marLeft w:val="0"/>
      <w:marRight w:val="0"/>
      <w:marTop w:val="0"/>
      <w:marBottom w:val="0"/>
      <w:divBdr>
        <w:top w:val="none" w:sz="0" w:space="0" w:color="auto"/>
        <w:left w:val="none" w:sz="0" w:space="0" w:color="auto"/>
        <w:bottom w:val="none" w:sz="0" w:space="0" w:color="auto"/>
        <w:right w:val="none" w:sz="0" w:space="0" w:color="auto"/>
      </w:divBdr>
    </w:div>
    <w:div w:id="1792750225">
      <w:bodyDiv w:val="1"/>
      <w:marLeft w:val="0"/>
      <w:marRight w:val="0"/>
      <w:marTop w:val="0"/>
      <w:marBottom w:val="0"/>
      <w:divBdr>
        <w:top w:val="none" w:sz="0" w:space="0" w:color="auto"/>
        <w:left w:val="none" w:sz="0" w:space="0" w:color="auto"/>
        <w:bottom w:val="none" w:sz="0" w:space="0" w:color="auto"/>
        <w:right w:val="none" w:sz="0" w:space="0" w:color="auto"/>
      </w:divBdr>
    </w:div>
    <w:div w:id="1944069612">
      <w:bodyDiv w:val="1"/>
      <w:marLeft w:val="0"/>
      <w:marRight w:val="0"/>
      <w:marTop w:val="0"/>
      <w:marBottom w:val="0"/>
      <w:divBdr>
        <w:top w:val="none" w:sz="0" w:space="0" w:color="auto"/>
        <w:left w:val="none" w:sz="0" w:space="0" w:color="auto"/>
        <w:bottom w:val="none" w:sz="0" w:space="0" w:color="auto"/>
        <w:right w:val="none" w:sz="0" w:space="0" w:color="auto"/>
      </w:divBdr>
    </w:div>
    <w:div w:id="2073313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park.apache.org/docs/latest/api/pyth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1170</Words>
  <Characters>6670</Characters>
  <Application>Microsoft Office Word</Application>
  <DocSecurity>0</DocSecurity>
  <Lines>55</Lines>
  <Paragraphs>15</Paragraphs>
  <ScaleCrop>false</ScaleCrop>
  <Company/>
  <LinksUpToDate>false</LinksUpToDate>
  <CharactersWithSpaces>7825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truong</dc:creator>
  <cp:keywords/>
  <dc:description/>
  <cp:lastModifiedBy>john truong</cp:lastModifiedBy>
  <cp:revision>3</cp:revision>
  <dcterms:created xsi:type="dcterms:W3CDTF">2025-04-02T04:23:00Z</dcterms:created>
  <dcterms:modified xsi:type="dcterms:W3CDTF">2025-04-02T04:59:00Z</dcterms:modified>
</cp:coreProperties>
</file>