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B0C11" w:rsidRPr="00BB0C11" w:rsidRDefault="00BB0C11" w:rsidP="00BB0C11">
      <w:pPr>
        <w:spacing w:before="100" w:beforeAutospacing="1" w:after="100" w:afterAutospacing="1" w:line="240" w:lineRule="auto"/>
        <w:outlineLvl w:val="0"/>
        <w:rPr>
          <w:rFonts w:ascii="Times New Roman" w:eastAsia="Times New Roman" w:hAnsi="Times New Roman" w:cs="Times New Roman"/>
          <w:b/>
          <w:bCs/>
          <w:kern w:val="36"/>
          <w:sz w:val="48"/>
          <w:szCs w:val="48"/>
          <w:lang w:val="es-419"/>
        </w:rPr>
      </w:pPr>
      <w:bookmarkStart w:id="0" w:name="_GoBack"/>
      <w:r w:rsidRPr="00BB0C11">
        <w:rPr>
          <w:rFonts w:ascii="Times New Roman" w:eastAsia="Times New Roman" w:hAnsi="Times New Roman" w:cs="Times New Roman"/>
          <w:b/>
          <w:bCs/>
          <w:kern w:val="36"/>
          <w:sz w:val="48"/>
          <w:szCs w:val="48"/>
          <w:lang w:val="es-419"/>
        </w:rPr>
        <w:t>Reporte Exhaustivo de Productos de Skincare: Catálogo 2026</w:t>
      </w:r>
    </w:p>
    <w:bookmarkEnd w:id="0"/>
    <w:p w:rsidR="00BB0C11" w:rsidRPr="00BB0C11" w:rsidRDefault="00BB0C11" w:rsidP="00BB0C11">
      <w:pPr>
        <w:spacing w:before="100" w:beforeAutospacing="1" w:after="100" w:afterAutospacing="1" w:line="240" w:lineRule="auto"/>
        <w:outlineLvl w:val="1"/>
        <w:rPr>
          <w:rFonts w:ascii="Times New Roman" w:eastAsia="Times New Roman" w:hAnsi="Times New Roman" w:cs="Times New Roman"/>
          <w:b/>
          <w:bCs/>
          <w:sz w:val="36"/>
          <w:szCs w:val="36"/>
          <w:lang w:val="es-419"/>
        </w:rPr>
      </w:pPr>
      <w:r w:rsidRPr="00BB0C11">
        <w:rPr>
          <w:rFonts w:ascii="Times New Roman" w:eastAsia="Times New Roman" w:hAnsi="Times New Roman" w:cs="Times New Roman"/>
          <w:b/>
          <w:bCs/>
          <w:sz w:val="36"/>
          <w:szCs w:val="36"/>
          <w:lang w:val="es-419"/>
        </w:rPr>
        <w:t>1. Introducción al Portafolio de Tratamientos</w:t>
      </w:r>
    </w:p>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 xml:space="preserve">El presente reporte técnico ha sido diseñado bajo los estándares de </w:t>
      </w:r>
      <w:r w:rsidRPr="00BB0C11">
        <w:rPr>
          <w:rFonts w:ascii="Times New Roman" w:eastAsia="Times New Roman" w:hAnsi="Times New Roman" w:cs="Times New Roman"/>
          <w:b/>
          <w:bCs/>
          <w:sz w:val="24"/>
          <w:szCs w:val="24"/>
          <w:lang w:val="es-419"/>
        </w:rPr>
        <w:t>vitta_piel</w:t>
      </w:r>
      <w:r w:rsidRPr="00BB0C11">
        <w:rPr>
          <w:rFonts w:ascii="Times New Roman" w:eastAsia="Times New Roman" w:hAnsi="Times New Roman" w:cs="Times New Roman"/>
          <w:sz w:val="24"/>
          <w:szCs w:val="24"/>
          <w:lang w:val="es-419"/>
        </w:rPr>
        <w:t>, cuya misión institucional es invitar al consumidor a "descubrir la belleza que te cuida". Como consultores en dermocosmética, presentamos este análisis detallado del portafolio 2026, organizado por categorías funcionales. El objetivo es proporcionar una guía de prescripción clara que optimice los resultados terapéuticos y garantice la integridad de la barrera cutánea mediante protocolos de aplicación precisos y preventivos.</w:t>
      </w:r>
    </w:p>
    <w:p w:rsidR="00BB0C11" w:rsidRPr="00BB0C11" w:rsidRDefault="00BB0C11" w:rsidP="00BB0C11">
      <w:pPr>
        <w:spacing w:before="100" w:beforeAutospacing="1" w:after="100" w:afterAutospacing="1" w:line="240" w:lineRule="auto"/>
        <w:outlineLvl w:val="1"/>
        <w:rPr>
          <w:rFonts w:ascii="Times New Roman" w:eastAsia="Times New Roman" w:hAnsi="Times New Roman" w:cs="Times New Roman"/>
          <w:b/>
          <w:bCs/>
          <w:sz w:val="36"/>
          <w:szCs w:val="36"/>
          <w:lang w:val="es-419"/>
        </w:rPr>
      </w:pPr>
      <w:r w:rsidRPr="00BB0C11">
        <w:rPr>
          <w:rFonts w:ascii="Times New Roman" w:eastAsia="Times New Roman" w:hAnsi="Times New Roman" w:cs="Times New Roman"/>
          <w:b/>
          <w:bCs/>
          <w:sz w:val="36"/>
          <w:szCs w:val="36"/>
          <w:lang w:val="es-419"/>
        </w:rPr>
        <w:t>2. Categoría: Sueros y Tratamientos Intensivos</w:t>
      </w:r>
    </w:p>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Esta categoría comprende formulaciones de alta concentración diseñadas para la corrección y regeneración profunda del tejido cutáneo.</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rPr>
      </w:pPr>
      <w:r w:rsidRPr="00BB0C11">
        <w:rPr>
          <w:rFonts w:ascii="Times New Roman" w:eastAsia="Times New Roman" w:hAnsi="Times New Roman" w:cs="Times New Roman"/>
          <w:b/>
          <w:bCs/>
          <w:sz w:val="27"/>
          <w:szCs w:val="27"/>
        </w:rPr>
        <w:t>2.1 The Ordinary Hyaluronic Acid 2% + B5 (</w:t>
      </w:r>
      <w:proofErr w:type="spellStart"/>
      <w:r w:rsidRPr="00BB0C11">
        <w:rPr>
          <w:rFonts w:ascii="Times New Roman" w:eastAsia="Times New Roman" w:hAnsi="Times New Roman" w:cs="Times New Roman"/>
          <w:b/>
          <w:bCs/>
          <w:sz w:val="27"/>
          <w:szCs w:val="27"/>
        </w:rPr>
        <w:t>Precio</w:t>
      </w:r>
      <w:proofErr w:type="spellEnd"/>
      <w:r w:rsidRPr="00BB0C11">
        <w:rPr>
          <w:rFonts w:ascii="Times New Roman" w:eastAsia="Times New Roman" w:hAnsi="Times New Roman" w:cs="Times New Roman"/>
          <w:b/>
          <w:bCs/>
          <w:sz w:val="27"/>
          <w:szCs w:val="27"/>
        </w:rPr>
        <w:t>: 13 USD)</w:t>
      </w:r>
    </w:p>
    <w:p w:rsidR="00BB0C11" w:rsidRPr="00BB0C11" w:rsidRDefault="00BB0C11" w:rsidP="00BB0C11">
      <w:pPr>
        <w:numPr>
          <w:ilvl w:val="0"/>
          <w:numId w:val="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Beneficios:</w:t>
      </w:r>
      <w:r w:rsidRPr="00BB0C11">
        <w:rPr>
          <w:rFonts w:ascii="Times New Roman" w:eastAsia="Times New Roman" w:hAnsi="Times New Roman" w:cs="Times New Roman"/>
          <w:sz w:val="24"/>
          <w:szCs w:val="24"/>
          <w:lang w:val="es-419"/>
        </w:rPr>
        <w:t xml:space="preserve"> Proporciona una hidratación profunda y multicapa que actúa sobre diferentes estratos de la epidermis. Favorece el relleno de líneas finas de expresión y una mejora sustancial en la suavidad de la textura cutánea.</w:t>
      </w:r>
    </w:p>
    <w:p w:rsidR="00BB0C11" w:rsidRPr="00BB0C11" w:rsidRDefault="00BB0C11" w:rsidP="00BB0C11">
      <w:pPr>
        <w:numPr>
          <w:ilvl w:val="0"/>
          <w:numId w:val="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Tipo de Piel Ideal:</w:t>
      </w:r>
      <w:r w:rsidRPr="00BB0C11">
        <w:rPr>
          <w:rFonts w:ascii="Times New Roman" w:eastAsia="Times New Roman" w:hAnsi="Times New Roman" w:cs="Times New Roman"/>
          <w:sz w:val="24"/>
          <w:szCs w:val="24"/>
          <w:lang w:val="es-419"/>
        </w:rPr>
        <w:t xml:space="preserve"> Apto para todos los biotipos cutáneos, con indicación prioritaria en pieles secas o en estados de deshidratación transitoria.</w:t>
      </w:r>
    </w:p>
    <w:p w:rsidR="00BB0C11" w:rsidRPr="00BB0C11" w:rsidRDefault="00BB0C11" w:rsidP="00BB0C11">
      <w:pPr>
        <w:numPr>
          <w:ilvl w:val="0"/>
          <w:numId w:val="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Modo de Uso Detallado:</w:t>
      </w:r>
      <w:r w:rsidRPr="00BB0C11">
        <w:rPr>
          <w:rFonts w:ascii="Times New Roman" w:eastAsia="Times New Roman" w:hAnsi="Times New Roman" w:cs="Times New Roman"/>
          <w:sz w:val="24"/>
          <w:szCs w:val="24"/>
          <w:lang w:val="es-419"/>
        </w:rPr>
        <w:t xml:space="preserve"> </w:t>
      </w:r>
      <w:r w:rsidRPr="00BB0C11">
        <w:rPr>
          <w:rFonts w:ascii="Times New Roman" w:eastAsia="Times New Roman" w:hAnsi="Times New Roman" w:cs="Times New Roman"/>
          <w:b/>
          <w:bCs/>
          <w:sz w:val="24"/>
          <w:szCs w:val="24"/>
          <w:lang w:val="es-419"/>
        </w:rPr>
        <w:t>Aplicar estrictamente sobre piel húmeda</w:t>
      </w:r>
      <w:r w:rsidRPr="00BB0C11">
        <w:rPr>
          <w:rFonts w:ascii="Times New Roman" w:eastAsia="Times New Roman" w:hAnsi="Times New Roman" w:cs="Times New Roman"/>
          <w:sz w:val="24"/>
          <w:szCs w:val="24"/>
          <w:lang w:val="es-419"/>
        </w:rPr>
        <w:t xml:space="preserve"> (tras el tónico o agua termal).</w:t>
      </w:r>
    </w:p>
    <w:p w:rsidR="00BB0C11" w:rsidRPr="00BB0C11" w:rsidRDefault="00BB0C11" w:rsidP="00BB0C11">
      <w:pPr>
        <w:numPr>
          <w:ilvl w:val="1"/>
          <w:numId w:val="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i/>
          <w:iCs/>
          <w:sz w:val="24"/>
          <w:szCs w:val="24"/>
          <w:lang w:val="es-419"/>
        </w:rPr>
        <w:t>Nota Técnica:</w:t>
      </w:r>
      <w:r w:rsidRPr="00BB0C11">
        <w:rPr>
          <w:rFonts w:ascii="Times New Roman" w:eastAsia="Times New Roman" w:hAnsi="Times New Roman" w:cs="Times New Roman"/>
          <w:sz w:val="24"/>
          <w:szCs w:val="24"/>
          <w:lang w:val="es-419"/>
        </w:rPr>
        <w:t xml:space="preserve"> El ácido hialurónico es una molécula higroscópica que requiere humedad externa para "anclarse"; aplicarlo sobre piel seca puede generar un efecto inverso, extrayendo agua de las capas profundas de la piel.</w:t>
      </w:r>
    </w:p>
    <w:p w:rsidR="00BB0C11" w:rsidRPr="00BB0C11" w:rsidRDefault="00BB0C11" w:rsidP="00BB0C11">
      <w:pPr>
        <w:numPr>
          <w:ilvl w:val="0"/>
          <w:numId w:val="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Advertencias y Recomendaciones:</w:t>
      </w:r>
      <w:r w:rsidRPr="00BB0C11">
        <w:rPr>
          <w:rFonts w:ascii="Times New Roman" w:eastAsia="Times New Roman" w:hAnsi="Times New Roman" w:cs="Times New Roman"/>
          <w:sz w:val="24"/>
          <w:szCs w:val="24"/>
          <w:lang w:val="es-419"/>
        </w:rPr>
        <w:t xml:space="preserve"> No se debe combinar en la misma rutina (ej. misma mañana) con Vitamina C pura (ácido ascórbico) para evitar posibles irritaciones o desestabilización de las fórmulas.</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rPr>
      </w:pPr>
      <w:r w:rsidRPr="00BB0C11">
        <w:rPr>
          <w:rFonts w:ascii="Times New Roman" w:eastAsia="Times New Roman" w:hAnsi="Times New Roman" w:cs="Times New Roman"/>
          <w:b/>
          <w:bCs/>
          <w:sz w:val="27"/>
          <w:szCs w:val="27"/>
        </w:rPr>
        <w:t xml:space="preserve">2.2 The Ordinary </w:t>
      </w:r>
      <w:proofErr w:type="spellStart"/>
      <w:r w:rsidRPr="00BB0C11">
        <w:rPr>
          <w:rFonts w:ascii="Times New Roman" w:eastAsia="Times New Roman" w:hAnsi="Times New Roman" w:cs="Times New Roman"/>
          <w:b/>
          <w:bCs/>
          <w:sz w:val="27"/>
          <w:szCs w:val="27"/>
        </w:rPr>
        <w:t>Niacinamide</w:t>
      </w:r>
      <w:proofErr w:type="spellEnd"/>
      <w:r w:rsidRPr="00BB0C11">
        <w:rPr>
          <w:rFonts w:ascii="Times New Roman" w:eastAsia="Times New Roman" w:hAnsi="Times New Roman" w:cs="Times New Roman"/>
          <w:b/>
          <w:bCs/>
          <w:sz w:val="27"/>
          <w:szCs w:val="27"/>
        </w:rPr>
        <w:t xml:space="preserve"> 10% + Zinc 1% (</w:t>
      </w:r>
      <w:proofErr w:type="spellStart"/>
      <w:r w:rsidRPr="00BB0C11">
        <w:rPr>
          <w:rFonts w:ascii="Times New Roman" w:eastAsia="Times New Roman" w:hAnsi="Times New Roman" w:cs="Times New Roman"/>
          <w:b/>
          <w:bCs/>
          <w:sz w:val="27"/>
          <w:szCs w:val="27"/>
        </w:rPr>
        <w:t>Precio</w:t>
      </w:r>
      <w:proofErr w:type="spellEnd"/>
      <w:r w:rsidRPr="00BB0C11">
        <w:rPr>
          <w:rFonts w:ascii="Times New Roman" w:eastAsia="Times New Roman" w:hAnsi="Times New Roman" w:cs="Times New Roman"/>
          <w:b/>
          <w:bCs/>
          <w:sz w:val="27"/>
          <w:szCs w:val="27"/>
        </w:rPr>
        <w:t>: 13 USD)</w:t>
      </w:r>
    </w:p>
    <w:p w:rsidR="00BB0C11" w:rsidRPr="00BB0C11" w:rsidRDefault="00BB0C11" w:rsidP="00BB0C11">
      <w:pPr>
        <w:numPr>
          <w:ilvl w:val="0"/>
          <w:numId w:val="2"/>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Beneficios:</w:t>
      </w:r>
      <w:r w:rsidRPr="00BB0C11">
        <w:rPr>
          <w:rFonts w:ascii="Times New Roman" w:eastAsia="Times New Roman" w:hAnsi="Times New Roman" w:cs="Times New Roman"/>
          <w:sz w:val="24"/>
          <w:szCs w:val="24"/>
          <w:lang w:val="es-419"/>
        </w:rPr>
        <w:t xml:space="preserve"> Actúa como un potente seboregulador, minimizando el diámetro de los poros y combatiendo imperfecciones activas.</w:t>
      </w:r>
    </w:p>
    <w:p w:rsidR="00BB0C11" w:rsidRPr="00BB0C11" w:rsidRDefault="00BB0C11" w:rsidP="00BB0C11">
      <w:pPr>
        <w:numPr>
          <w:ilvl w:val="0"/>
          <w:numId w:val="2"/>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Tipo de Piel Ideal:</w:t>
      </w:r>
      <w:r w:rsidRPr="00BB0C11">
        <w:rPr>
          <w:rFonts w:ascii="Times New Roman" w:eastAsia="Times New Roman" w:hAnsi="Times New Roman" w:cs="Times New Roman"/>
          <w:sz w:val="24"/>
          <w:szCs w:val="24"/>
          <w:lang w:val="es-419"/>
        </w:rPr>
        <w:t xml:space="preserve"> Piel grasa, mixta y con tendencia acneica.</w:t>
      </w:r>
    </w:p>
    <w:p w:rsidR="00BB0C11" w:rsidRPr="00BB0C11" w:rsidRDefault="00BB0C11" w:rsidP="00BB0C11">
      <w:pPr>
        <w:numPr>
          <w:ilvl w:val="0"/>
          <w:numId w:val="2"/>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Advertencias y Recomendaciones:</w:t>
      </w:r>
      <w:r w:rsidRPr="00BB0C11">
        <w:rPr>
          <w:rFonts w:ascii="Times New Roman" w:eastAsia="Times New Roman" w:hAnsi="Times New Roman" w:cs="Times New Roman"/>
          <w:sz w:val="24"/>
          <w:szCs w:val="24"/>
          <w:lang w:val="es-419"/>
        </w:rPr>
        <w:t xml:space="preserve"> Siguiendo el protocolo técnico para sueros de base acuosa, se recomienda no secar el rostro por completo antes de la aplicación. Esto facilita la penetración del activo y mejora la extensibilidad del producto sin fricción innecesaria.</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rPr>
      </w:pPr>
      <w:r w:rsidRPr="00BB0C11">
        <w:rPr>
          <w:rFonts w:ascii="Times New Roman" w:eastAsia="Times New Roman" w:hAnsi="Times New Roman" w:cs="Times New Roman"/>
          <w:b/>
          <w:bCs/>
          <w:sz w:val="27"/>
          <w:szCs w:val="27"/>
        </w:rPr>
        <w:lastRenderedPageBreak/>
        <w:t xml:space="preserve">2.3 </w:t>
      </w:r>
      <w:proofErr w:type="spellStart"/>
      <w:r w:rsidRPr="00BB0C11">
        <w:rPr>
          <w:rFonts w:ascii="Times New Roman" w:eastAsia="Times New Roman" w:hAnsi="Times New Roman" w:cs="Times New Roman"/>
          <w:b/>
          <w:bCs/>
          <w:sz w:val="27"/>
          <w:szCs w:val="27"/>
        </w:rPr>
        <w:t>Medicube</w:t>
      </w:r>
      <w:proofErr w:type="spellEnd"/>
      <w:r w:rsidRPr="00BB0C11">
        <w:rPr>
          <w:rFonts w:ascii="Times New Roman" w:eastAsia="Times New Roman" w:hAnsi="Times New Roman" w:cs="Times New Roman"/>
          <w:b/>
          <w:bCs/>
          <w:sz w:val="27"/>
          <w:szCs w:val="27"/>
        </w:rPr>
        <w:t xml:space="preserve"> PDRN Pink Peptide Serum (</w:t>
      </w:r>
      <w:proofErr w:type="spellStart"/>
      <w:r w:rsidRPr="00BB0C11">
        <w:rPr>
          <w:rFonts w:ascii="Times New Roman" w:eastAsia="Times New Roman" w:hAnsi="Times New Roman" w:cs="Times New Roman"/>
          <w:b/>
          <w:bCs/>
          <w:sz w:val="27"/>
          <w:szCs w:val="27"/>
        </w:rPr>
        <w:t>Precio</w:t>
      </w:r>
      <w:proofErr w:type="spellEnd"/>
      <w:r w:rsidRPr="00BB0C11">
        <w:rPr>
          <w:rFonts w:ascii="Times New Roman" w:eastAsia="Times New Roman" w:hAnsi="Times New Roman" w:cs="Times New Roman"/>
          <w:b/>
          <w:bCs/>
          <w:sz w:val="27"/>
          <w:szCs w:val="27"/>
        </w:rPr>
        <w:t>: 28 USD)</w:t>
      </w:r>
    </w:p>
    <w:p w:rsidR="00BB0C11" w:rsidRPr="00BB0C11" w:rsidRDefault="00BB0C11" w:rsidP="00BB0C11">
      <w:pPr>
        <w:numPr>
          <w:ilvl w:val="0"/>
          <w:numId w:val="3"/>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Beneficios:</w:t>
      </w:r>
      <w:r w:rsidRPr="00BB0C11">
        <w:rPr>
          <w:rFonts w:ascii="Times New Roman" w:eastAsia="Times New Roman" w:hAnsi="Times New Roman" w:cs="Times New Roman"/>
          <w:sz w:val="24"/>
          <w:szCs w:val="24"/>
          <w:lang w:val="es-419"/>
        </w:rPr>
        <w:t xml:space="preserve"> Formulado con PDRN para restaurar la elasticidad, aportar un brillo saludable (efecto "glow") y acelerar la recuperación celular.</w:t>
      </w:r>
    </w:p>
    <w:p w:rsidR="00BB0C11" w:rsidRPr="00BB0C11" w:rsidRDefault="00BB0C11" w:rsidP="00BB0C11">
      <w:pPr>
        <w:numPr>
          <w:ilvl w:val="0"/>
          <w:numId w:val="3"/>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Tipo de Piel Ideal:</w:t>
      </w:r>
      <w:r w:rsidRPr="00BB0C11">
        <w:rPr>
          <w:rFonts w:ascii="Times New Roman" w:eastAsia="Times New Roman" w:hAnsi="Times New Roman" w:cs="Times New Roman"/>
          <w:sz w:val="24"/>
          <w:szCs w:val="24"/>
          <w:lang w:val="es-419"/>
        </w:rPr>
        <w:t xml:space="preserve"> Pieles opacas, estresadas o con signos tempranos de pérdida de firmeza.</w:t>
      </w:r>
    </w:p>
    <w:p w:rsidR="00BB0C11" w:rsidRPr="00BB0C11" w:rsidRDefault="00BB0C11" w:rsidP="00BB0C11">
      <w:pPr>
        <w:numPr>
          <w:ilvl w:val="0"/>
          <w:numId w:val="3"/>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Modo de Uso Detallado:</w:t>
      </w:r>
      <w:r w:rsidRPr="00BB0C11">
        <w:rPr>
          <w:rFonts w:ascii="Times New Roman" w:eastAsia="Times New Roman" w:hAnsi="Times New Roman" w:cs="Times New Roman"/>
          <w:sz w:val="24"/>
          <w:szCs w:val="24"/>
          <w:lang w:val="es-419"/>
        </w:rPr>
        <w:t xml:space="preserve"> Uso diario (mañana y noche) posterior al tónico. Para un acabado profesional de larga duración, se recomienda mezclar 1-2 gotas con la base de maquillaje.</w:t>
      </w:r>
    </w:p>
    <w:p w:rsidR="00BB0C11" w:rsidRPr="00BB0C11" w:rsidRDefault="00BB0C11" w:rsidP="00BB0C11">
      <w:pPr>
        <w:numPr>
          <w:ilvl w:val="0"/>
          <w:numId w:val="3"/>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Cuidado Intensivo:</w:t>
      </w:r>
      <w:r w:rsidRPr="00BB0C11">
        <w:rPr>
          <w:rFonts w:ascii="Times New Roman" w:eastAsia="Times New Roman" w:hAnsi="Times New Roman" w:cs="Times New Roman"/>
          <w:sz w:val="24"/>
          <w:szCs w:val="24"/>
          <w:lang w:val="es-419"/>
        </w:rPr>
        <w:t xml:space="preserve"> Como alternativa a una mascarilla convencional, se pueden aplicar de 2 a 3 capas del suero antes de dormir para una hidratación intensiva nocturna.</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rPr>
      </w:pPr>
      <w:r w:rsidRPr="00BB0C11">
        <w:rPr>
          <w:rFonts w:ascii="Times New Roman" w:eastAsia="Times New Roman" w:hAnsi="Times New Roman" w:cs="Times New Roman"/>
          <w:b/>
          <w:bCs/>
          <w:sz w:val="27"/>
          <w:szCs w:val="27"/>
        </w:rPr>
        <w:t xml:space="preserve">2.4 </w:t>
      </w:r>
      <w:proofErr w:type="spellStart"/>
      <w:r w:rsidRPr="00BB0C11">
        <w:rPr>
          <w:rFonts w:ascii="Times New Roman" w:eastAsia="Times New Roman" w:hAnsi="Times New Roman" w:cs="Times New Roman"/>
          <w:b/>
          <w:bCs/>
          <w:sz w:val="27"/>
          <w:szCs w:val="27"/>
        </w:rPr>
        <w:t>Anua</w:t>
      </w:r>
      <w:proofErr w:type="spellEnd"/>
      <w:r w:rsidRPr="00BB0C11">
        <w:rPr>
          <w:rFonts w:ascii="Times New Roman" w:eastAsia="Times New Roman" w:hAnsi="Times New Roman" w:cs="Times New Roman"/>
          <w:b/>
          <w:bCs/>
          <w:sz w:val="27"/>
          <w:szCs w:val="27"/>
        </w:rPr>
        <w:t xml:space="preserve"> PDRN Hyaluronic Acid Capsule 100 Serum (</w:t>
      </w:r>
      <w:proofErr w:type="spellStart"/>
      <w:r w:rsidRPr="00BB0C11">
        <w:rPr>
          <w:rFonts w:ascii="Times New Roman" w:eastAsia="Times New Roman" w:hAnsi="Times New Roman" w:cs="Times New Roman"/>
          <w:b/>
          <w:bCs/>
          <w:sz w:val="27"/>
          <w:szCs w:val="27"/>
        </w:rPr>
        <w:t>Precio</w:t>
      </w:r>
      <w:proofErr w:type="spellEnd"/>
      <w:r w:rsidRPr="00BB0C11">
        <w:rPr>
          <w:rFonts w:ascii="Times New Roman" w:eastAsia="Times New Roman" w:hAnsi="Times New Roman" w:cs="Times New Roman"/>
          <w:b/>
          <w:bCs/>
          <w:sz w:val="27"/>
          <w:szCs w:val="27"/>
        </w:rPr>
        <w:t>: 37 USD)</w:t>
      </w:r>
    </w:p>
    <w:p w:rsidR="00BB0C11" w:rsidRPr="00BB0C11" w:rsidRDefault="00BB0C11" w:rsidP="00BB0C11">
      <w:pPr>
        <w:numPr>
          <w:ilvl w:val="0"/>
          <w:numId w:val="4"/>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Beneficios:</w:t>
      </w:r>
      <w:r w:rsidRPr="00BB0C11">
        <w:rPr>
          <w:rFonts w:ascii="Times New Roman" w:eastAsia="Times New Roman" w:hAnsi="Times New Roman" w:cs="Times New Roman"/>
          <w:sz w:val="24"/>
          <w:szCs w:val="24"/>
          <w:lang w:val="es-419"/>
        </w:rPr>
        <w:t xml:space="preserve"> Tecnología de microcápsulas para la regeneración de la barrera cutánea e hidratación de liberación prolongada.</w:t>
      </w:r>
    </w:p>
    <w:p w:rsidR="00BB0C11" w:rsidRPr="00BB0C11" w:rsidRDefault="00BB0C11" w:rsidP="00BB0C11">
      <w:pPr>
        <w:numPr>
          <w:ilvl w:val="0"/>
          <w:numId w:val="4"/>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Tipo de Piel Ideal:</w:t>
      </w:r>
      <w:r w:rsidRPr="00BB0C11">
        <w:rPr>
          <w:rFonts w:ascii="Times New Roman" w:eastAsia="Times New Roman" w:hAnsi="Times New Roman" w:cs="Times New Roman"/>
          <w:sz w:val="24"/>
          <w:szCs w:val="24"/>
          <w:lang w:val="es-419"/>
        </w:rPr>
        <w:t xml:space="preserve"> Pieles maduras, sensibles o con deshidratación severa que requieren un aporte extra de lípidos y humedad.</w:t>
      </w:r>
    </w:p>
    <w:p w:rsidR="00BB0C11" w:rsidRPr="00BB0C11" w:rsidRDefault="00BB0C11" w:rsidP="00BB0C11">
      <w:pPr>
        <w:numPr>
          <w:ilvl w:val="0"/>
          <w:numId w:val="4"/>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Modo de Uso Detallado:</w:t>
      </w:r>
      <w:r w:rsidRPr="00BB0C11">
        <w:rPr>
          <w:rFonts w:ascii="Times New Roman" w:eastAsia="Times New Roman" w:hAnsi="Times New Roman" w:cs="Times New Roman"/>
          <w:sz w:val="24"/>
          <w:szCs w:val="24"/>
          <w:lang w:val="es-419"/>
        </w:rPr>
        <w:t xml:space="preserve"> Aplicar después del tónico mediante toques suaves hasta la ruptura y absorción total de las cápsulas.</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rPr>
      </w:pPr>
      <w:r w:rsidRPr="00BB0C11">
        <w:rPr>
          <w:rFonts w:ascii="Times New Roman" w:eastAsia="Times New Roman" w:hAnsi="Times New Roman" w:cs="Times New Roman"/>
          <w:b/>
          <w:bCs/>
          <w:sz w:val="27"/>
          <w:szCs w:val="27"/>
        </w:rPr>
        <w:t>2.5 Good Molecules Discoloration Correcting Serum</w:t>
      </w:r>
    </w:p>
    <w:p w:rsidR="00BB0C11" w:rsidRPr="00BB0C11" w:rsidRDefault="00BB0C11" w:rsidP="00BB0C11">
      <w:pPr>
        <w:numPr>
          <w:ilvl w:val="0"/>
          <w:numId w:val="5"/>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Beneficios:</w:t>
      </w:r>
      <w:r w:rsidRPr="00BB0C11">
        <w:rPr>
          <w:rFonts w:ascii="Times New Roman" w:eastAsia="Times New Roman" w:hAnsi="Times New Roman" w:cs="Times New Roman"/>
          <w:sz w:val="24"/>
          <w:szCs w:val="24"/>
          <w:lang w:val="es-419"/>
        </w:rPr>
        <w:t xml:space="preserve"> Reducción dirigida de manchas oscuras, hiperpigmentación post-inflamatoria y marcas residuales de acné para homogeneizar el tono.</w:t>
      </w:r>
    </w:p>
    <w:p w:rsidR="00BB0C11" w:rsidRPr="00BB0C11" w:rsidRDefault="00BB0C11" w:rsidP="00BB0C11">
      <w:pPr>
        <w:numPr>
          <w:ilvl w:val="0"/>
          <w:numId w:val="5"/>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Tipo de Piel Ideal:</w:t>
      </w:r>
      <w:r w:rsidRPr="00BB0C11">
        <w:rPr>
          <w:rFonts w:ascii="Times New Roman" w:eastAsia="Times New Roman" w:hAnsi="Times New Roman" w:cs="Times New Roman"/>
          <w:sz w:val="24"/>
          <w:szCs w:val="24"/>
          <w:lang w:val="es-419"/>
        </w:rPr>
        <w:t xml:space="preserve"> Todo tipo de piel con discromías o tono irregular.</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rPr>
      </w:pPr>
      <w:r w:rsidRPr="00BB0C11">
        <w:rPr>
          <w:rFonts w:ascii="Times New Roman" w:eastAsia="Times New Roman" w:hAnsi="Times New Roman" w:cs="Times New Roman"/>
          <w:b/>
          <w:bCs/>
          <w:sz w:val="27"/>
          <w:szCs w:val="27"/>
        </w:rPr>
        <w:t xml:space="preserve">2.6 </w:t>
      </w:r>
      <w:proofErr w:type="spellStart"/>
      <w:r w:rsidRPr="00BB0C11">
        <w:rPr>
          <w:rFonts w:ascii="Times New Roman" w:eastAsia="Times New Roman" w:hAnsi="Times New Roman" w:cs="Times New Roman"/>
          <w:b/>
          <w:bCs/>
          <w:sz w:val="27"/>
          <w:szCs w:val="27"/>
        </w:rPr>
        <w:t>Celimax</w:t>
      </w:r>
      <w:proofErr w:type="spellEnd"/>
      <w:r w:rsidRPr="00BB0C11">
        <w:rPr>
          <w:rFonts w:ascii="Times New Roman" w:eastAsia="Times New Roman" w:hAnsi="Times New Roman" w:cs="Times New Roman"/>
          <w:b/>
          <w:bCs/>
          <w:sz w:val="27"/>
          <w:szCs w:val="27"/>
        </w:rPr>
        <w:t xml:space="preserve"> </w:t>
      </w:r>
      <w:proofErr w:type="gramStart"/>
      <w:r w:rsidRPr="00BB0C11">
        <w:rPr>
          <w:rFonts w:ascii="Times New Roman" w:eastAsia="Times New Roman" w:hAnsi="Times New Roman" w:cs="Times New Roman"/>
          <w:b/>
          <w:bCs/>
          <w:sz w:val="27"/>
          <w:szCs w:val="27"/>
        </w:rPr>
        <w:t>The</w:t>
      </w:r>
      <w:proofErr w:type="gramEnd"/>
      <w:r w:rsidRPr="00BB0C11">
        <w:rPr>
          <w:rFonts w:ascii="Times New Roman" w:eastAsia="Times New Roman" w:hAnsi="Times New Roman" w:cs="Times New Roman"/>
          <w:b/>
          <w:bCs/>
          <w:sz w:val="27"/>
          <w:szCs w:val="27"/>
        </w:rPr>
        <w:t xml:space="preserve"> Vita-A Retinal Shot</w:t>
      </w:r>
    </w:p>
    <w:p w:rsidR="00BB0C11" w:rsidRPr="00BB0C11" w:rsidRDefault="00BB0C11" w:rsidP="00BB0C11">
      <w:pPr>
        <w:numPr>
          <w:ilvl w:val="0"/>
          <w:numId w:val="6"/>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Beneficios:</w:t>
      </w:r>
      <w:r w:rsidRPr="00BB0C11">
        <w:rPr>
          <w:rFonts w:ascii="Times New Roman" w:eastAsia="Times New Roman" w:hAnsi="Times New Roman" w:cs="Times New Roman"/>
          <w:sz w:val="24"/>
          <w:szCs w:val="24"/>
          <w:lang w:val="es-419"/>
        </w:rPr>
        <w:t xml:space="preserve"> Tratamiento avanzado de retinización que mejora la profundidad de las arrugas y la firmeza estructural de los poros.</w:t>
      </w:r>
    </w:p>
    <w:p w:rsidR="00BB0C11" w:rsidRPr="00BB0C11" w:rsidRDefault="00BB0C11" w:rsidP="00BB0C11">
      <w:pPr>
        <w:numPr>
          <w:ilvl w:val="0"/>
          <w:numId w:val="6"/>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Tipo de Piel Ideal:</w:t>
      </w:r>
      <w:r w:rsidRPr="00BB0C11">
        <w:rPr>
          <w:rFonts w:ascii="Times New Roman" w:eastAsia="Times New Roman" w:hAnsi="Times New Roman" w:cs="Times New Roman"/>
          <w:sz w:val="24"/>
          <w:szCs w:val="24"/>
          <w:lang w:val="es-419"/>
        </w:rPr>
        <w:t xml:space="preserve"> Pieles con signos de fotoenvejecimiento o envejecimiento cronológico (excepto pieles con sensibilidad extrema o rosácea activa).</w:t>
      </w:r>
    </w:p>
    <w:p w:rsidR="00BB0C11" w:rsidRPr="00BB0C11" w:rsidRDefault="00BB0C11" w:rsidP="00BB0C11">
      <w:pPr>
        <w:numPr>
          <w:ilvl w:val="0"/>
          <w:numId w:val="6"/>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Protocolo de Uso Nocturno:</w:t>
      </w:r>
      <w:r w:rsidRPr="00BB0C11">
        <w:rPr>
          <w:rFonts w:ascii="Times New Roman" w:eastAsia="Times New Roman" w:hAnsi="Times New Roman" w:cs="Times New Roman"/>
          <w:sz w:val="24"/>
          <w:szCs w:val="24"/>
          <w:lang w:val="es-419"/>
        </w:rPr>
        <w:t xml:space="preserve"> Uso </w:t>
      </w:r>
      <w:r w:rsidRPr="00BB0C11">
        <w:rPr>
          <w:rFonts w:ascii="Times New Roman" w:eastAsia="Times New Roman" w:hAnsi="Times New Roman" w:cs="Times New Roman"/>
          <w:b/>
          <w:bCs/>
          <w:sz w:val="24"/>
          <w:szCs w:val="24"/>
          <w:lang w:val="es-419"/>
        </w:rPr>
        <w:t>exclusivo de noche</w:t>
      </w:r>
      <w:r w:rsidRPr="00BB0C11">
        <w:rPr>
          <w:rFonts w:ascii="Times New Roman" w:eastAsia="Times New Roman" w:hAnsi="Times New Roman" w:cs="Times New Roman"/>
          <w:sz w:val="24"/>
          <w:szCs w:val="24"/>
          <w:lang w:val="es-419"/>
        </w:rPr>
        <w:t>. Se debe iniciar una fase de adaptación de 2 a 3 veces por semana.</w:t>
      </w:r>
    </w:p>
    <w:p w:rsidR="00BB0C11" w:rsidRPr="00BB0C11" w:rsidRDefault="00BB0C11" w:rsidP="00BB0C11">
      <w:pPr>
        <w:numPr>
          <w:ilvl w:val="0"/>
          <w:numId w:val="6"/>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Advertencia Crucial:</w:t>
      </w:r>
      <w:r w:rsidRPr="00BB0C11">
        <w:rPr>
          <w:rFonts w:ascii="Times New Roman" w:eastAsia="Times New Roman" w:hAnsi="Times New Roman" w:cs="Times New Roman"/>
          <w:sz w:val="24"/>
          <w:szCs w:val="24"/>
          <w:lang w:val="es-419"/>
        </w:rPr>
        <w:t xml:space="preserve"> La aplicación diaria de protector solar es obligatoria. El retinal sensibiliza la piel a la radiación UV; omitir la protección solar anula los beneficios y aumenta el riesgo de quemaduras químicas.</w:t>
      </w:r>
    </w:p>
    <w:p w:rsidR="00BB0C11" w:rsidRPr="00BB0C11" w:rsidRDefault="00BB0C11" w:rsidP="00BB0C11">
      <w:pPr>
        <w:spacing w:before="100" w:beforeAutospacing="1" w:after="100" w:afterAutospacing="1" w:line="240" w:lineRule="auto"/>
        <w:outlineLvl w:val="1"/>
        <w:rPr>
          <w:rFonts w:ascii="Times New Roman" w:eastAsia="Times New Roman" w:hAnsi="Times New Roman" w:cs="Times New Roman"/>
          <w:b/>
          <w:bCs/>
          <w:sz w:val="36"/>
          <w:szCs w:val="36"/>
          <w:lang w:val="es-419"/>
        </w:rPr>
      </w:pPr>
      <w:r w:rsidRPr="00BB0C11">
        <w:rPr>
          <w:rFonts w:ascii="Times New Roman" w:eastAsia="Times New Roman" w:hAnsi="Times New Roman" w:cs="Times New Roman"/>
          <w:b/>
          <w:bCs/>
          <w:sz w:val="36"/>
          <w:szCs w:val="36"/>
          <w:lang w:val="es-419"/>
        </w:rPr>
        <w:t>3. Categoría: Exfoliación y Preparación (Tónicos y Almohadillas)</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lang w:val="es-419"/>
        </w:rPr>
      </w:pPr>
      <w:r w:rsidRPr="00BB0C11">
        <w:rPr>
          <w:rFonts w:ascii="Times New Roman" w:eastAsia="Times New Roman" w:hAnsi="Times New Roman" w:cs="Times New Roman"/>
          <w:b/>
          <w:bCs/>
          <w:sz w:val="27"/>
          <w:szCs w:val="27"/>
          <w:lang w:val="es-419"/>
        </w:rPr>
        <w:t>3.1 Medicube Almohadillas de Tóner Zero Pore Pad 2.0</w:t>
      </w:r>
    </w:p>
    <w:p w:rsidR="00BB0C11" w:rsidRPr="00BB0C11" w:rsidRDefault="00BB0C11" w:rsidP="00BB0C11">
      <w:pPr>
        <w:numPr>
          <w:ilvl w:val="0"/>
          <w:numId w:val="7"/>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lastRenderedPageBreak/>
        <w:t>Beneficios:</w:t>
      </w:r>
      <w:r w:rsidRPr="00BB0C11">
        <w:rPr>
          <w:rFonts w:ascii="Times New Roman" w:eastAsia="Times New Roman" w:hAnsi="Times New Roman" w:cs="Times New Roman"/>
          <w:sz w:val="24"/>
          <w:szCs w:val="24"/>
          <w:lang w:val="es-419"/>
        </w:rPr>
        <w:t xml:space="preserve"> Exfoliación dual (química y mecánica) para el control de sebo y eliminación de detritos celulares en el poro.</w:t>
      </w:r>
    </w:p>
    <w:p w:rsidR="00BB0C11" w:rsidRPr="00BB0C11" w:rsidRDefault="00BB0C11" w:rsidP="00BB0C11">
      <w:pPr>
        <w:numPr>
          <w:ilvl w:val="0"/>
          <w:numId w:val="7"/>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Tipo de Piel Ideal:</w:t>
      </w:r>
      <w:r w:rsidRPr="00BB0C11">
        <w:rPr>
          <w:rFonts w:ascii="Times New Roman" w:eastAsia="Times New Roman" w:hAnsi="Times New Roman" w:cs="Times New Roman"/>
          <w:sz w:val="24"/>
          <w:szCs w:val="24"/>
          <w:lang w:val="es-419"/>
        </w:rPr>
        <w:t xml:space="preserve"> Piel grasa con poros dilatados.</w:t>
      </w:r>
    </w:p>
    <w:p w:rsidR="00BB0C11" w:rsidRPr="00BB0C11" w:rsidRDefault="00BB0C11" w:rsidP="00BB0C11">
      <w:pPr>
        <w:numPr>
          <w:ilvl w:val="0"/>
          <w:numId w:val="7"/>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Modo de Uso Detallado:</w:t>
      </w:r>
      <w:r w:rsidRPr="00BB0C11">
        <w:rPr>
          <w:rFonts w:ascii="Times New Roman" w:eastAsia="Times New Roman" w:hAnsi="Times New Roman" w:cs="Times New Roman"/>
          <w:sz w:val="24"/>
          <w:szCs w:val="24"/>
          <w:lang w:val="es-419"/>
        </w:rPr>
        <w:t xml:space="preserve"> Tras la limpieza, deslizar el lado rugoso para remover células muertas y finalizar con el lado suave para refinar la textura y calmar la zona.</w:t>
      </w:r>
    </w:p>
    <w:p w:rsidR="00BB0C11" w:rsidRPr="00BB0C11" w:rsidRDefault="00BB0C11" w:rsidP="00BB0C11">
      <w:pPr>
        <w:numPr>
          <w:ilvl w:val="0"/>
          <w:numId w:val="7"/>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Uso Extendido:</w:t>
      </w:r>
      <w:r w:rsidRPr="00BB0C11">
        <w:rPr>
          <w:rFonts w:ascii="Times New Roman" w:eastAsia="Times New Roman" w:hAnsi="Times New Roman" w:cs="Times New Roman"/>
          <w:sz w:val="24"/>
          <w:szCs w:val="24"/>
          <w:lang w:val="es-419"/>
        </w:rPr>
        <w:t xml:space="preserve"> Eficaz en axilas o codos para asistir en el aclaramiento de zonas hiperpigmentadas por fricción.</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rPr>
      </w:pPr>
      <w:r w:rsidRPr="00BB0C11">
        <w:rPr>
          <w:rFonts w:ascii="Times New Roman" w:eastAsia="Times New Roman" w:hAnsi="Times New Roman" w:cs="Times New Roman"/>
          <w:b/>
          <w:bCs/>
          <w:sz w:val="27"/>
          <w:szCs w:val="27"/>
        </w:rPr>
        <w:t xml:space="preserve">3.2 </w:t>
      </w:r>
      <w:proofErr w:type="spellStart"/>
      <w:r w:rsidRPr="00BB0C11">
        <w:rPr>
          <w:rFonts w:ascii="Times New Roman" w:eastAsia="Times New Roman" w:hAnsi="Times New Roman" w:cs="Times New Roman"/>
          <w:b/>
          <w:bCs/>
          <w:sz w:val="27"/>
          <w:szCs w:val="27"/>
        </w:rPr>
        <w:t>Almohadillas</w:t>
      </w:r>
      <w:proofErr w:type="spellEnd"/>
      <w:r w:rsidRPr="00BB0C11">
        <w:rPr>
          <w:rFonts w:ascii="Times New Roman" w:eastAsia="Times New Roman" w:hAnsi="Times New Roman" w:cs="Times New Roman"/>
          <w:b/>
          <w:bCs/>
          <w:sz w:val="27"/>
          <w:szCs w:val="27"/>
        </w:rPr>
        <w:t xml:space="preserve"> </w:t>
      </w:r>
      <w:proofErr w:type="spellStart"/>
      <w:r w:rsidRPr="00BB0C11">
        <w:rPr>
          <w:rFonts w:ascii="Times New Roman" w:eastAsia="Times New Roman" w:hAnsi="Times New Roman" w:cs="Times New Roman"/>
          <w:b/>
          <w:bCs/>
          <w:sz w:val="27"/>
          <w:szCs w:val="27"/>
        </w:rPr>
        <w:t>Exfoliantes</w:t>
      </w:r>
      <w:proofErr w:type="spellEnd"/>
      <w:r w:rsidRPr="00BB0C11">
        <w:rPr>
          <w:rFonts w:ascii="Times New Roman" w:eastAsia="Times New Roman" w:hAnsi="Times New Roman" w:cs="Times New Roman"/>
          <w:b/>
          <w:bCs/>
          <w:sz w:val="27"/>
          <w:szCs w:val="27"/>
        </w:rPr>
        <w:t xml:space="preserve"> de </w:t>
      </w:r>
      <w:proofErr w:type="spellStart"/>
      <w:r w:rsidRPr="00BB0C11">
        <w:rPr>
          <w:rFonts w:ascii="Times New Roman" w:eastAsia="Times New Roman" w:hAnsi="Times New Roman" w:cs="Times New Roman"/>
          <w:b/>
          <w:bCs/>
          <w:sz w:val="27"/>
          <w:szCs w:val="27"/>
        </w:rPr>
        <w:t>Noche</w:t>
      </w:r>
      <w:proofErr w:type="spellEnd"/>
    </w:p>
    <w:p w:rsidR="00BB0C11" w:rsidRPr="00BB0C11" w:rsidRDefault="00BB0C11" w:rsidP="00BB0C11">
      <w:pPr>
        <w:numPr>
          <w:ilvl w:val="0"/>
          <w:numId w:val="8"/>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Beneficios:</w:t>
      </w:r>
      <w:r w:rsidRPr="00BB0C11">
        <w:rPr>
          <w:rFonts w:ascii="Times New Roman" w:eastAsia="Times New Roman" w:hAnsi="Times New Roman" w:cs="Times New Roman"/>
          <w:sz w:val="24"/>
          <w:szCs w:val="24"/>
          <w:lang w:val="es-419"/>
        </w:rPr>
        <w:t xml:space="preserve"> Renovación superficial para una piel más luminosa y una textura refinada.</w:t>
      </w:r>
    </w:p>
    <w:p w:rsidR="00BB0C11" w:rsidRPr="00BB0C11" w:rsidRDefault="00BB0C11" w:rsidP="00BB0C11">
      <w:pPr>
        <w:numPr>
          <w:ilvl w:val="0"/>
          <w:numId w:val="8"/>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Tipo de Piel Ideal:</w:t>
      </w:r>
      <w:r w:rsidRPr="00BB0C11">
        <w:rPr>
          <w:rFonts w:ascii="Times New Roman" w:eastAsia="Times New Roman" w:hAnsi="Times New Roman" w:cs="Times New Roman"/>
          <w:sz w:val="24"/>
          <w:szCs w:val="24"/>
          <w:lang w:val="es-419"/>
        </w:rPr>
        <w:t xml:space="preserve"> Mixta a grasa (evitar en pieles reactivas).</w:t>
      </w:r>
    </w:p>
    <w:p w:rsidR="00BB0C11" w:rsidRPr="00BB0C11" w:rsidRDefault="00BB0C11" w:rsidP="00BB0C11">
      <w:pPr>
        <w:numPr>
          <w:ilvl w:val="0"/>
          <w:numId w:val="8"/>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Advertencias:</w:t>
      </w:r>
      <w:r w:rsidRPr="00BB0C11">
        <w:rPr>
          <w:rFonts w:ascii="Times New Roman" w:eastAsia="Times New Roman" w:hAnsi="Times New Roman" w:cs="Times New Roman"/>
          <w:sz w:val="24"/>
          <w:szCs w:val="24"/>
          <w:lang w:val="es-419"/>
        </w:rPr>
        <w:t xml:space="preserve"> Uso exclusivamente nocturno, máximo una vez al día. </w:t>
      </w:r>
      <w:r w:rsidRPr="00BB0C11">
        <w:rPr>
          <w:rFonts w:ascii="Times New Roman" w:eastAsia="Times New Roman" w:hAnsi="Times New Roman" w:cs="Times New Roman"/>
          <w:b/>
          <w:bCs/>
          <w:sz w:val="24"/>
          <w:szCs w:val="24"/>
          <w:lang w:val="es-419"/>
        </w:rPr>
        <w:t>Es imperativo el uso de un algodón</w:t>
      </w:r>
      <w:r w:rsidRPr="00BB0C11">
        <w:rPr>
          <w:rFonts w:ascii="Times New Roman" w:eastAsia="Times New Roman" w:hAnsi="Times New Roman" w:cs="Times New Roman"/>
          <w:sz w:val="24"/>
          <w:szCs w:val="24"/>
          <w:lang w:val="es-419"/>
        </w:rPr>
        <w:t xml:space="preserve"> para su aplicación. En pieles con baja tolerancia, introducir gradualmente (2-3 veces por semana).</w:t>
      </w:r>
    </w:p>
    <w:p w:rsidR="00BB0C11" w:rsidRPr="00BB0C11" w:rsidRDefault="00BB0C11" w:rsidP="00BB0C11">
      <w:pPr>
        <w:spacing w:before="100" w:beforeAutospacing="1" w:after="100" w:afterAutospacing="1" w:line="240" w:lineRule="auto"/>
        <w:outlineLvl w:val="1"/>
        <w:rPr>
          <w:rFonts w:ascii="Times New Roman" w:eastAsia="Times New Roman" w:hAnsi="Times New Roman" w:cs="Times New Roman"/>
          <w:b/>
          <w:bCs/>
          <w:sz w:val="36"/>
          <w:szCs w:val="36"/>
          <w:lang w:val="es-419"/>
        </w:rPr>
      </w:pPr>
      <w:r w:rsidRPr="00BB0C11">
        <w:rPr>
          <w:rFonts w:ascii="Times New Roman" w:eastAsia="Times New Roman" w:hAnsi="Times New Roman" w:cs="Times New Roman"/>
          <w:b/>
          <w:bCs/>
          <w:sz w:val="36"/>
          <w:szCs w:val="36"/>
          <w:lang w:val="es-419"/>
        </w:rPr>
        <w:t>4. Categoría: Cuidado del Contorno de Ojos</w:t>
      </w:r>
    </w:p>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La zona periocular requiere activos específicos debido a su menor espesor dérmico.</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538"/>
        <w:gridCol w:w="1520"/>
        <w:gridCol w:w="2185"/>
        <w:gridCol w:w="2579"/>
      </w:tblGrid>
      <w:tr w:rsidR="00BB0C11" w:rsidRPr="00BB0C11" w:rsidTr="00BB0C11">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proofErr w:type="spellStart"/>
            <w:r w:rsidRPr="00BB0C11">
              <w:rPr>
                <w:rFonts w:ascii="Times New Roman" w:eastAsia="Times New Roman" w:hAnsi="Times New Roman" w:cs="Times New Roman"/>
                <w:sz w:val="24"/>
                <w:szCs w:val="24"/>
              </w:rPr>
              <w:t>Producto</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proofErr w:type="spellStart"/>
            <w:r w:rsidRPr="00BB0C11">
              <w:rPr>
                <w:rFonts w:ascii="Times New Roman" w:eastAsia="Times New Roman" w:hAnsi="Times New Roman" w:cs="Times New Roman"/>
                <w:sz w:val="24"/>
                <w:szCs w:val="24"/>
              </w:rPr>
              <w:t>Objetivo</w:t>
            </w:r>
            <w:proofErr w:type="spellEnd"/>
            <w:r w:rsidRPr="00BB0C11">
              <w:rPr>
                <w:rFonts w:ascii="Times New Roman" w:eastAsia="Times New Roman" w:hAnsi="Times New Roman" w:cs="Times New Roman"/>
                <w:sz w:val="24"/>
                <w:szCs w:val="24"/>
              </w:rPr>
              <w:t xml:space="preserve"> Principal</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proofErr w:type="spellStart"/>
            <w:r w:rsidRPr="00BB0C11">
              <w:rPr>
                <w:rFonts w:ascii="Times New Roman" w:eastAsia="Times New Roman" w:hAnsi="Times New Roman" w:cs="Times New Roman"/>
                <w:sz w:val="24"/>
                <w:szCs w:val="24"/>
              </w:rPr>
              <w:t>Tipo</w:t>
            </w:r>
            <w:proofErr w:type="spellEnd"/>
            <w:r w:rsidRPr="00BB0C11">
              <w:rPr>
                <w:rFonts w:ascii="Times New Roman" w:eastAsia="Times New Roman" w:hAnsi="Times New Roman" w:cs="Times New Roman"/>
                <w:sz w:val="24"/>
                <w:szCs w:val="24"/>
              </w:rPr>
              <w:t xml:space="preserve"> de </w:t>
            </w:r>
            <w:proofErr w:type="spellStart"/>
            <w:r w:rsidRPr="00BB0C11">
              <w:rPr>
                <w:rFonts w:ascii="Times New Roman" w:eastAsia="Times New Roman" w:hAnsi="Times New Roman" w:cs="Times New Roman"/>
                <w:sz w:val="24"/>
                <w:szCs w:val="24"/>
              </w:rPr>
              <w:t>Ojera</w:t>
            </w:r>
            <w:proofErr w:type="spellEnd"/>
            <w:r w:rsidRPr="00BB0C11">
              <w:rPr>
                <w:rFonts w:ascii="Times New Roman" w:eastAsia="Times New Roman" w:hAnsi="Times New Roman" w:cs="Times New Roman"/>
                <w:sz w:val="24"/>
                <w:szCs w:val="24"/>
              </w:rPr>
              <w:t xml:space="preserve"> / </w:t>
            </w:r>
            <w:proofErr w:type="spellStart"/>
            <w:r w:rsidRPr="00BB0C11">
              <w:rPr>
                <w:rFonts w:ascii="Times New Roman" w:eastAsia="Times New Roman" w:hAnsi="Times New Roman" w:cs="Times New Roman"/>
                <w:sz w:val="24"/>
                <w:szCs w:val="24"/>
              </w:rPr>
              <w:t>Piel</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proofErr w:type="spellStart"/>
            <w:r w:rsidRPr="00BB0C11">
              <w:rPr>
                <w:rFonts w:ascii="Times New Roman" w:eastAsia="Times New Roman" w:hAnsi="Times New Roman" w:cs="Times New Roman"/>
                <w:sz w:val="24"/>
                <w:szCs w:val="24"/>
              </w:rPr>
              <w:t>Recomendación</w:t>
            </w:r>
            <w:proofErr w:type="spellEnd"/>
            <w:r w:rsidRPr="00BB0C11">
              <w:rPr>
                <w:rFonts w:ascii="Times New Roman" w:eastAsia="Times New Roman" w:hAnsi="Times New Roman" w:cs="Times New Roman"/>
                <w:sz w:val="24"/>
                <w:szCs w:val="24"/>
              </w:rPr>
              <w:t xml:space="preserve"> de </w:t>
            </w:r>
            <w:proofErr w:type="spellStart"/>
            <w:r w:rsidRPr="00BB0C11">
              <w:rPr>
                <w:rFonts w:ascii="Times New Roman" w:eastAsia="Times New Roman" w:hAnsi="Times New Roman" w:cs="Times New Roman"/>
                <w:sz w:val="24"/>
                <w:szCs w:val="24"/>
              </w:rPr>
              <w:t>Uso</w:t>
            </w:r>
            <w:proofErr w:type="spellEnd"/>
          </w:p>
        </w:tc>
      </w:tr>
      <w:tr w:rsidR="00BB0C11" w:rsidRPr="00BB0C11" w:rsidTr="00BB0C11">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r w:rsidRPr="00BB0C11">
              <w:rPr>
                <w:rFonts w:ascii="Times New Roman" w:eastAsia="Times New Roman" w:hAnsi="Times New Roman" w:cs="Times New Roman"/>
                <w:b/>
                <w:bCs/>
                <w:sz w:val="24"/>
                <w:szCs w:val="24"/>
              </w:rPr>
              <w:t>Good Molecules Yerba Mate Wake Up Gel</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proofErr w:type="spellStart"/>
            <w:r w:rsidRPr="00BB0C11">
              <w:rPr>
                <w:rFonts w:ascii="Times New Roman" w:eastAsia="Times New Roman" w:hAnsi="Times New Roman" w:cs="Times New Roman"/>
                <w:sz w:val="24"/>
                <w:szCs w:val="24"/>
              </w:rPr>
              <w:t>Desinflamar</w:t>
            </w:r>
            <w:proofErr w:type="spellEnd"/>
            <w:r w:rsidRPr="00BB0C11">
              <w:rPr>
                <w:rFonts w:ascii="Times New Roman" w:eastAsia="Times New Roman" w:hAnsi="Times New Roman" w:cs="Times New Roman"/>
                <w:sz w:val="24"/>
                <w:szCs w:val="24"/>
              </w:rPr>
              <w:t xml:space="preserve"> </w:t>
            </w:r>
            <w:proofErr w:type="spellStart"/>
            <w:r w:rsidRPr="00BB0C11">
              <w:rPr>
                <w:rFonts w:ascii="Times New Roman" w:eastAsia="Times New Roman" w:hAnsi="Times New Roman" w:cs="Times New Roman"/>
                <w:sz w:val="24"/>
                <w:szCs w:val="24"/>
              </w:rPr>
              <w:t>bolsas</w:t>
            </w:r>
            <w:proofErr w:type="spellEnd"/>
            <w:r w:rsidRPr="00BB0C11">
              <w:rPr>
                <w:rFonts w:ascii="Times New Roman" w:eastAsia="Times New Roman" w:hAnsi="Times New Roman" w:cs="Times New Roman"/>
                <w:sz w:val="24"/>
                <w:szCs w:val="24"/>
              </w:rPr>
              <w:t xml:space="preserve"> y </w:t>
            </w:r>
            <w:proofErr w:type="spellStart"/>
            <w:r w:rsidRPr="00BB0C11">
              <w:rPr>
                <w:rFonts w:ascii="Times New Roman" w:eastAsia="Times New Roman" w:hAnsi="Times New Roman" w:cs="Times New Roman"/>
                <w:sz w:val="24"/>
                <w:szCs w:val="24"/>
              </w:rPr>
              <w:t>energizar</w:t>
            </w:r>
            <w:proofErr w:type="spellEnd"/>
            <w:r w:rsidRPr="00BB0C11">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r w:rsidRPr="00BB0C11">
              <w:rPr>
                <w:rFonts w:ascii="Times New Roman" w:eastAsia="Times New Roman" w:hAnsi="Times New Roman" w:cs="Times New Roman"/>
                <w:sz w:val="24"/>
                <w:szCs w:val="24"/>
              </w:rPr>
              <w:t xml:space="preserve">Ojos </w:t>
            </w:r>
            <w:proofErr w:type="spellStart"/>
            <w:r w:rsidRPr="00BB0C11">
              <w:rPr>
                <w:rFonts w:ascii="Times New Roman" w:eastAsia="Times New Roman" w:hAnsi="Times New Roman" w:cs="Times New Roman"/>
                <w:sz w:val="24"/>
                <w:szCs w:val="24"/>
              </w:rPr>
              <w:t>cansados</w:t>
            </w:r>
            <w:proofErr w:type="spellEnd"/>
            <w:r w:rsidRPr="00BB0C11">
              <w:rPr>
                <w:rFonts w:ascii="Times New Roman" w:eastAsia="Times New Roman" w:hAnsi="Times New Roman" w:cs="Times New Roman"/>
                <w:sz w:val="24"/>
                <w:szCs w:val="24"/>
              </w:rPr>
              <w:t xml:space="preserve"> / </w:t>
            </w:r>
            <w:proofErr w:type="spellStart"/>
            <w:r w:rsidRPr="00BB0C11">
              <w:rPr>
                <w:rFonts w:ascii="Times New Roman" w:eastAsia="Times New Roman" w:hAnsi="Times New Roman" w:cs="Times New Roman"/>
                <w:sz w:val="24"/>
                <w:szCs w:val="24"/>
              </w:rPr>
              <w:t>bolsas</w:t>
            </w:r>
            <w:proofErr w:type="spellEnd"/>
            <w:r w:rsidRPr="00BB0C11">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Guardar en refrigerador para potenciar el efecto vasoconstrictor.</w:t>
            </w:r>
          </w:p>
        </w:tc>
      </w:tr>
      <w:tr w:rsidR="00BB0C11" w:rsidRPr="00BB0C11" w:rsidTr="00BB0C11">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r w:rsidRPr="00BB0C11">
              <w:rPr>
                <w:rFonts w:ascii="Times New Roman" w:eastAsia="Times New Roman" w:hAnsi="Times New Roman" w:cs="Times New Roman"/>
                <w:b/>
                <w:bCs/>
                <w:sz w:val="24"/>
                <w:szCs w:val="24"/>
              </w:rPr>
              <w:t>Good Molecules Caffeine/</w:t>
            </w:r>
            <w:proofErr w:type="spellStart"/>
            <w:r w:rsidRPr="00BB0C11">
              <w:rPr>
                <w:rFonts w:ascii="Times New Roman" w:eastAsia="Times New Roman" w:hAnsi="Times New Roman" w:cs="Times New Roman"/>
                <w:b/>
                <w:bCs/>
                <w:sz w:val="24"/>
                <w:szCs w:val="24"/>
              </w:rPr>
              <w:t>Niacinamide</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Iluminar y combatir tono desigual.</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proofErr w:type="spellStart"/>
            <w:r w:rsidRPr="00BB0C11">
              <w:rPr>
                <w:rFonts w:ascii="Times New Roman" w:eastAsia="Times New Roman" w:hAnsi="Times New Roman" w:cs="Times New Roman"/>
                <w:sz w:val="24"/>
                <w:szCs w:val="24"/>
              </w:rPr>
              <w:t>Ojeras</w:t>
            </w:r>
            <w:proofErr w:type="spellEnd"/>
            <w:r w:rsidRPr="00BB0C11">
              <w:rPr>
                <w:rFonts w:ascii="Times New Roman" w:eastAsia="Times New Roman" w:hAnsi="Times New Roman" w:cs="Times New Roman"/>
                <w:sz w:val="24"/>
                <w:szCs w:val="24"/>
              </w:rPr>
              <w:t xml:space="preserve"> </w:t>
            </w:r>
            <w:proofErr w:type="spellStart"/>
            <w:r w:rsidRPr="00BB0C11">
              <w:rPr>
                <w:rFonts w:ascii="Times New Roman" w:eastAsia="Times New Roman" w:hAnsi="Times New Roman" w:cs="Times New Roman"/>
                <w:sz w:val="24"/>
                <w:szCs w:val="24"/>
              </w:rPr>
              <w:t>pigmentadas</w:t>
            </w:r>
            <w:proofErr w:type="spellEnd"/>
            <w:r w:rsidRPr="00BB0C11">
              <w:rPr>
                <w:rFonts w:ascii="Times New Roman" w:eastAsia="Times New Roman" w:hAnsi="Times New Roman" w:cs="Times New Roman"/>
                <w:sz w:val="24"/>
                <w:szCs w:val="24"/>
              </w:rPr>
              <w:t xml:space="preserve"> (</w:t>
            </w:r>
            <w:proofErr w:type="spellStart"/>
            <w:r w:rsidRPr="00BB0C11">
              <w:rPr>
                <w:rFonts w:ascii="Times New Roman" w:eastAsia="Times New Roman" w:hAnsi="Times New Roman" w:cs="Times New Roman"/>
                <w:sz w:val="24"/>
                <w:szCs w:val="24"/>
              </w:rPr>
              <w:t>marrones</w:t>
            </w:r>
            <w:proofErr w:type="spellEnd"/>
            <w:r w:rsidRPr="00BB0C11">
              <w:rPr>
                <w:rFonts w:ascii="Times New Roman" w:eastAsia="Times New Roman" w:hAnsi="Times New Roman" w:cs="Times New Roman"/>
                <w:sz w:val="24"/>
                <w:szCs w:val="24"/>
              </w:rPr>
              <w:t>/</w:t>
            </w:r>
            <w:proofErr w:type="spellStart"/>
            <w:r w:rsidRPr="00BB0C11">
              <w:rPr>
                <w:rFonts w:ascii="Times New Roman" w:eastAsia="Times New Roman" w:hAnsi="Times New Roman" w:cs="Times New Roman"/>
                <w:sz w:val="24"/>
                <w:szCs w:val="24"/>
              </w:rPr>
              <w:t>oscuras</w:t>
            </w:r>
            <w:proofErr w:type="spellEnd"/>
            <w:r w:rsidRPr="00BB0C11">
              <w:rPr>
                <w:rFonts w:ascii="Times New Roman" w:eastAsia="Times New Roman" w:hAnsi="Times New Roman" w:cs="Times New Roman"/>
                <w:sz w:val="24"/>
                <w:szCs w:val="24"/>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Requiere constancia de 4-6 semanas para resultados visibles.</w:t>
            </w:r>
          </w:p>
        </w:tc>
      </w:tr>
      <w:tr w:rsidR="00BB0C11" w:rsidRPr="00BB0C11" w:rsidTr="00BB0C11">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rPr>
            </w:pPr>
            <w:r w:rsidRPr="00BB0C11">
              <w:rPr>
                <w:rFonts w:ascii="Times New Roman" w:eastAsia="Times New Roman" w:hAnsi="Times New Roman" w:cs="Times New Roman"/>
                <w:b/>
                <w:bCs/>
                <w:sz w:val="24"/>
                <w:szCs w:val="24"/>
              </w:rPr>
              <w:t>Seoul 1988 Retinal Eye Cream</w:t>
            </w:r>
            <w:r w:rsidRPr="00BB0C11">
              <w:rPr>
                <w:rFonts w:ascii="Times New Roman" w:eastAsia="Times New Roman" w:hAnsi="Times New Roman" w:cs="Times New Roman"/>
                <w:sz w:val="24"/>
                <w:szCs w:val="24"/>
              </w:rPr>
              <w:t xml:space="preserve"> (20 USD)</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Tratar líneas de expresión y firmeza.</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Pieles con arrugas de expresión.</w:t>
            </w:r>
          </w:p>
        </w:tc>
        <w:tc>
          <w:tcPr>
            <w:tcW w:w="0" w:type="auto"/>
            <w:tcBorders>
              <w:top w:val="outset" w:sz="6" w:space="0" w:color="auto"/>
              <w:left w:val="outset" w:sz="6" w:space="0" w:color="auto"/>
              <w:bottom w:val="outset" w:sz="6" w:space="0" w:color="auto"/>
              <w:right w:val="outset" w:sz="6" w:space="0" w:color="auto"/>
            </w:tcBorders>
            <w:vAlign w:val="center"/>
            <w:hideMark/>
          </w:tcPr>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Solo noche</w:t>
            </w:r>
            <w:r w:rsidRPr="00BB0C11">
              <w:rPr>
                <w:rFonts w:ascii="Times New Roman" w:eastAsia="Times New Roman" w:hAnsi="Times New Roman" w:cs="Times New Roman"/>
                <w:sz w:val="24"/>
                <w:szCs w:val="24"/>
                <w:lang w:val="es-419"/>
              </w:rPr>
              <w:t>. Esquema: Sem. 1-2 (2x/semanal); Sem. 3-4 (noches alternas); Sem. 5+ (uso diario).</w:t>
            </w:r>
          </w:p>
        </w:tc>
      </w:tr>
    </w:tbl>
    <w:p w:rsidR="00BB0C11" w:rsidRPr="00BB0C11" w:rsidRDefault="00BB0C11" w:rsidP="00BB0C11">
      <w:pPr>
        <w:spacing w:before="100" w:beforeAutospacing="1" w:after="100" w:afterAutospacing="1" w:line="240" w:lineRule="auto"/>
        <w:outlineLvl w:val="1"/>
        <w:rPr>
          <w:rFonts w:ascii="Times New Roman" w:eastAsia="Times New Roman" w:hAnsi="Times New Roman" w:cs="Times New Roman"/>
          <w:b/>
          <w:bCs/>
          <w:sz w:val="36"/>
          <w:szCs w:val="36"/>
          <w:lang w:val="es-419"/>
        </w:rPr>
      </w:pPr>
      <w:r w:rsidRPr="00BB0C11">
        <w:rPr>
          <w:rFonts w:ascii="Times New Roman" w:eastAsia="Times New Roman" w:hAnsi="Times New Roman" w:cs="Times New Roman"/>
          <w:b/>
          <w:bCs/>
          <w:sz w:val="36"/>
          <w:szCs w:val="36"/>
          <w:lang w:val="es-419"/>
        </w:rPr>
        <w:t>5. Categoría: Hidratación y Reparación en Bruma</w:t>
      </w:r>
    </w:p>
    <w:p w:rsidR="00BB0C11" w:rsidRPr="00BB0C11" w:rsidRDefault="00BB0C11" w:rsidP="00BB0C11">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BB0C11">
        <w:rPr>
          <w:rFonts w:ascii="Times New Roman" w:eastAsia="Times New Roman" w:hAnsi="Times New Roman" w:cs="Times New Roman"/>
          <w:b/>
          <w:bCs/>
          <w:sz w:val="27"/>
          <w:szCs w:val="27"/>
        </w:rPr>
        <w:t>5.1</w:t>
      </w:r>
      <w:proofErr w:type="gramEnd"/>
      <w:r w:rsidRPr="00BB0C11">
        <w:rPr>
          <w:rFonts w:ascii="Times New Roman" w:eastAsia="Times New Roman" w:hAnsi="Times New Roman" w:cs="Times New Roman"/>
          <w:b/>
          <w:bCs/>
          <w:sz w:val="27"/>
          <w:szCs w:val="27"/>
        </w:rPr>
        <w:t xml:space="preserve"> </w:t>
      </w:r>
      <w:proofErr w:type="spellStart"/>
      <w:r w:rsidRPr="00BB0C11">
        <w:rPr>
          <w:rFonts w:ascii="Times New Roman" w:eastAsia="Times New Roman" w:hAnsi="Times New Roman" w:cs="Times New Roman"/>
          <w:b/>
          <w:bCs/>
          <w:sz w:val="27"/>
          <w:szCs w:val="27"/>
        </w:rPr>
        <w:t>Anua</w:t>
      </w:r>
      <w:proofErr w:type="spellEnd"/>
      <w:r w:rsidRPr="00BB0C11">
        <w:rPr>
          <w:rFonts w:ascii="Times New Roman" w:eastAsia="Times New Roman" w:hAnsi="Times New Roman" w:cs="Times New Roman"/>
          <w:b/>
          <w:bCs/>
          <w:sz w:val="27"/>
          <w:szCs w:val="27"/>
        </w:rPr>
        <w:t xml:space="preserve"> PDRN Hyaluronic Acid Hydrating Capsule Mist</w:t>
      </w:r>
    </w:p>
    <w:p w:rsidR="00BB0C11" w:rsidRPr="00BB0C11" w:rsidRDefault="00BB0C11" w:rsidP="00BB0C11">
      <w:pPr>
        <w:numPr>
          <w:ilvl w:val="0"/>
          <w:numId w:val="9"/>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Funciones:</w:t>
      </w:r>
      <w:r w:rsidRPr="00BB0C11">
        <w:rPr>
          <w:rFonts w:ascii="Times New Roman" w:eastAsia="Times New Roman" w:hAnsi="Times New Roman" w:cs="Times New Roman"/>
          <w:sz w:val="24"/>
          <w:szCs w:val="24"/>
          <w:lang w:val="es-419"/>
        </w:rPr>
        <w:t xml:space="preserve"> Reparación celular mediante PDRN, hidratación hidroscópica, iluminación inmediata y refuerzo de la barrera cutánea.</w:t>
      </w:r>
    </w:p>
    <w:p w:rsidR="00BB0C11" w:rsidRPr="00BB0C11" w:rsidRDefault="00BB0C11" w:rsidP="00BB0C11">
      <w:pPr>
        <w:numPr>
          <w:ilvl w:val="0"/>
          <w:numId w:val="9"/>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Sinergia Consultiva (Glass Skin Stack):</w:t>
      </w:r>
      <w:r w:rsidRPr="00BB0C11">
        <w:rPr>
          <w:rFonts w:ascii="Times New Roman" w:eastAsia="Times New Roman" w:hAnsi="Times New Roman" w:cs="Times New Roman"/>
          <w:sz w:val="24"/>
          <w:szCs w:val="24"/>
          <w:lang w:val="es-419"/>
        </w:rPr>
        <w:t xml:space="preserve"> Para alcanzar el estándar coreano de "piel de vidrio", se recomienda la aplicación de esta bruma combinada con el </w:t>
      </w:r>
      <w:r w:rsidRPr="00BB0C11">
        <w:rPr>
          <w:rFonts w:ascii="Times New Roman" w:eastAsia="Times New Roman" w:hAnsi="Times New Roman" w:cs="Times New Roman"/>
          <w:i/>
          <w:iCs/>
          <w:sz w:val="24"/>
          <w:szCs w:val="24"/>
          <w:lang w:val="es-419"/>
        </w:rPr>
        <w:t>Medicube Pink Peptide Serum</w:t>
      </w:r>
      <w:r w:rsidRPr="00BB0C11">
        <w:rPr>
          <w:rFonts w:ascii="Times New Roman" w:eastAsia="Times New Roman" w:hAnsi="Times New Roman" w:cs="Times New Roman"/>
          <w:sz w:val="24"/>
          <w:szCs w:val="24"/>
          <w:lang w:val="es-419"/>
        </w:rPr>
        <w:t>. Esta superposición maximiza la reflexión de la luz sobre la superficie cutánea.</w:t>
      </w:r>
    </w:p>
    <w:p w:rsidR="00BB0C11" w:rsidRPr="00BB0C11" w:rsidRDefault="00BB0C11" w:rsidP="00BB0C11">
      <w:pPr>
        <w:spacing w:before="100" w:beforeAutospacing="1" w:after="100" w:afterAutospacing="1" w:line="240" w:lineRule="auto"/>
        <w:outlineLvl w:val="1"/>
        <w:rPr>
          <w:rFonts w:ascii="Times New Roman" w:eastAsia="Times New Roman" w:hAnsi="Times New Roman" w:cs="Times New Roman"/>
          <w:b/>
          <w:bCs/>
          <w:sz w:val="36"/>
          <w:szCs w:val="36"/>
          <w:lang w:val="es-419"/>
        </w:rPr>
      </w:pPr>
      <w:r w:rsidRPr="00BB0C11">
        <w:rPr>
          <w:rFonts w:ascii="Times New Roman" w:eastAsia="Times New Roman" w:hAnsi="Times New Roman" w:cs="Times New Roman"/>
          <w:b/>
          <w:bCs/>
          <w:sz w:val="36"/>
          <w:szCs w:val="36"/>
          <w:lang w:val="es-419"/>
        </w:rPr>
        <w:lastRenderedPageBreak/>
        <w:t>6. Categoría: Cremas Hidratantes</w:t>
      </w:r>
    </w:p>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Como cierre indispensable de la rutina, las fórmulas del portafolio aseguran la oclusión necesaria para retener los activos previos.</w:t>
      </w:r>
    </w:p>
    <w:p w:rsidR="00BB0C11" w:rsidRPr="00BB0C11" w:rsidRDefault="00BB0C11" w:rsidP="00BB0C11">
      <w:pPr>
        <w:numPr>
          <w:ilvl w:val="0"/>
          <w:numId w:val="10"/>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Beneficios Técnicos:</w:t>
      </w:r>
      <w:r w:rsidRPr="00BB0C11">
        <w:rPr>
          <w:rFonts w:ascii="Times New Roman" w:eastAsia="Times New Roman" w:hAnsi="Times New Roman" w:cs="Times New Roman"/>
          <w:sz w:val="24"/>
          <w:szCs w:val="24"/>
          <w:lang w:val="es-419"/>
        </w:rPr>
        <w:t xml:space="preserve"> Proporcionan hidratación sin residuo graso. Su función principal es sellar la humedad, lo cual </w:t>
      </w:r>
      <w:r w:rsidRPr="00BB0C11">
        <w:rPr>
          <w:rFonts w:ascii="Times New Roman" w:eastAsia="Times New Roman" w:hAnsi="Times New Roman" w:cs="Times New Roman"/>
          <w:b/>
          <w:bCs/>
          <w:sz w:val="24"/>
          <w:szCs w:val="24"/>
          <w:lang w:val="es-419"/>
        </w:rPr>
        <w:t>previene que la piel se cuartee o presente descamación</w:t>
      </w:r>
      <w:r w:rsidRPr="00BB0C11">
        <w:rPr>
          <w:rFonts w:ascii="Times New Roman" w:eastAsia="Times New Roman" w:hAnsi="Times New Roman" w:cs="Times New Roman"/>
          <w:sz w:val="24"/>
          <w:szCs w:val="24"/>
          <w:lang w:val="es-419"/>
        </w:rPr>
        <w:t xml:space="preserve"> en las zonas más secas o comprometidas del rostro.</w:t>
      </w:r>
    </w:p>
    <w:p w:rsidR="00BB0C11" w:rsidRPr="00BB0C11" w:rsidRDefault="00BB0C11" w:rsidP="00BB0C11">
      <w:pPr>
        <w:numPr>
          <w:ilvl w:val="0"/>
          <w:numId w:val="10"/>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Protocolo:</w:t>
      </w:r>
      <w:r w:rsidRPr="00BB0C11">
        <w:rPr>
          <w:rFonts w:ascii="Times New Roman" w:eastAsia="Times New Roman" w:hAnsi="Times New Roman" w:cs="Times New Roman"/>
          <w:sz w:val="24"/>
          <w:szCs w:val="24"/>
          <w:lang w:val="es-419"/>
        </w:rPr>
        <w:t xml:space="preserve"> Aplicar como último paso en la noche para garantizar que los sueros de tratamiento no se evaporen (pérdida de agua transepidérmica).</w:t>
      </w:r>
    </w:p>
    <w:p w:rsidR="00BB0C11" w:rsidRPr="00BB0C11" w:rsidRDefault="00BB0C11" w:rsidP="00BB0C11">
      <w:pPr>
        <w:spacing w:before="100" w:beforeAutospacing="1" w:after="100" w:afterAutospacing="1" w:line="240" w:lineRule="auto"/>
        <w:outlineLvl w:val="1"/>
        <w:rPr>
          <w:rFonts w:ascii="Times New Roman" w:eastAsia="Times New Roman" w:hAnsi="Times New Roman" w:cs="Times New Roman"/>
          <w:b/>
          <w:bCs/>
          <w:sz w:val="36"/>
          <w:szCs w:val="36"/>
          <w:lang w:val="es-419"/>
        </w:rPr>
      </w:pPr>
      <w:r w:rsidRPr="00BB0C11">
        <w:rPr>
          <w:rFonts w:ascii="Times New Roman" w:eastAsia="Times New Roman" w:hAnsi="Times New Roman" w:cs="Times New Roman"/>
          <w:b/>
          <w:bCs/>
          <w:sz w:val="36"/>
          <w:szCs w:val="36"/>
          <w:lang w:val="es-419"/>
        </w:rPr>
        <w:t>7. Resumen de Advertencias de Seguridad General</w:t>
      </w:r>
    </w:p>
    <w:p w:rsidR="00BB0C11" w:rsidRPr="00BB0C11" w:rsidRDefault="00BB0C11" w:rsidP="00BB0C11">
      <w:p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sz w:val="24"/>
          <w:szCs w:val="24"/>
          <w:lang w:val="es-419"/>
        </w:rPr>
        <w:t>Como especialistas, instamos a seguir estas directrices para preservar la salud del tejido:</w:t>
      </w:r>
    </w:p>
    <w:p w:rsidR="00BB0C11" w:rsidRPr="00BB0C11" w:rsidRDefault="00BB0C11" w:rsidP="00BB0C11">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B0C11">
        <w:rPr>
          <w:rFonts w:ascii="Times New Roman" w:eastAsia="Times New Roman" w:hAnsi="Times New Roman" w:cs="Times New Roman"/>
          <w:b/>
          <w:bCs/>
          <w:sz w:val="24"/>
          <w:szCs w:val="24"/>
          <w:lang w:val="es-419"/>
        </w:rPr>
        <w:t>Protección Solar:</w:t>
      </w:r>
      <w:r w:rsidRPr="00BB0C11">
        <w:rPr>
          <w:rFonts w:ascii="Times New Roman" w:eastAsia="Times New Roman" w:hAnsi="Times New Roman" w:cs="Times New Roman"/>
          <w:sz w:val="24"/>
          <w:szCs w:val="24"/>
          <w:lang w:val="es-419"/>
        </w:rPr>
        <w:t xml:space="preserve"> Es el paso no negociable de la rutina matutina. </w:t>
      </w:r>
      <w:r w:rsidRPr="00BB0C11">
        <w:rPr>
          <w:rFonts w:ascii="Times New Roman" w:eastAsia="Times New Roman" w:hAnsi="Times New Roman" w:cs="Times New Roman"/>
          <w:sz w:val="24"/>
          <w:szCs w:val="24"/>
        </w:rPr>
        <w:t xml:space="preserve">Los </w:t>
      </w:r>
      <w:proofErr w:type="spellStart"/>
      <w:r w:rsidRPr="00BB0C11">
        <w:rPr>
          <w:rFonts w:ascii="Times New Roman" w:eastAsia="Times New Roman" w:hAnsi="Times New Roman" w:cs="Times New Roman"/>
          <w:sz w:val="24"/>
          <w:szCs w:val="24"/>
        </w:rPr>
        <w:t>exfoliantes</w:t>
      </w:r>
      <w:proofErr w:type="spellEnd"/>
      <w:r w:rsidRPr="00BB0C11">
        <w:rPr>
          <w:rFonts w:ascii="Times New Roman" w:eastAsia="Times New Roman" w:hAnsi="Times New Roman" w:cs="Times New Roman"/>
          <w:sz w:val="24"/>
          <w:szCs w:val="24"/>
        </w:rPr>
        <w:t xml:space="preserve"> y </w:t>
      </w:r>
      <w:proofErr w:type="spellStart"/>
      <w:r w:rsidRPr="00BB0C11">
        <w:rPr>
          <w:rFonts w:ascii="Times New Roman" w:eastAsia="Times New Roman" w:hAnsi="Times New Roman" w:cs="Times New Roman"/>
          <w:sz w:val="24"/>
          <w:szCs w:val="24"/>
        </w:rPr>
        <w:t>retinoides</w:t>
      </w:r>
      <w:proofErr w:type="spellEnd"/>
      <w:r w:rsidRPr="00BB0C11">
        <w:rPr>
          <w:rFonts w:ascii="Times New Roman" w:eastAsia="Times New Roman" w:hAnsi="Times New Roman" w:cs="Times New Roman"/>
          <w:sz w:val="24"/>
          <w:szCs w:val="24"/>
        </w:rPr>
        <w:t xml:space="preserve"> </w:t>
      </w:r>
      <w:proofErr w:type="spellStart"/>
      <w:r w:rsidRPr="00BB0C11">
        <w:rPr>
          <w:rFonts w:ascii="Times New Roman" w:eastAsia="Times New Roman" w:hAnsi="Times New Roman" w:cs="Times New Roman"/>
          <w:sz w:val="24"/>
          <w:szCs w:val="24"/>
        </w:rPr>
        <w:t>incrementan</w:t>
      </w:r>
      <w:proofErr w:type="spellEnd"/>
      <w:r w:rsidRPr="00BB0C11">
        <w:rPr>
          <w:rFonts w:ascii="Times New Roman" w:eastAsia="Times New Roman" w:hAnsi="Times New Roman" w:cs="Times New Roman"/>
          <w:sz w:val="24"/>
          <w:szCs w:val="24"/>
        </w:rPr>
        <w:t xml:space="preserve"> la </w:t>
      </w:r>
      <w:proofErr w:type="spellStart"/>
      <w:r w:rsidRPr="00BB0C11">
        <w:rPr>
          <w:rFonts w:ascii="Times New Roman" w:eastAsia="Times New Roman" w:hAnsi="Times New Roman" w:cs="Times New Roman"/>
          <w:sz w:val="24"/>
          <w:szCs w:val="24"/>
        </w:rPr>
        <w:t>fotosensibilidad</w:t>
      </w:r>
      <w:proofErr w:type="spellEnd"/>
      <w:r w:rsidRPr="00BB0C11">
        <w:rPr>
          <w:rFonts w:ascii="Times New Roman" w:eastAsia="Times New Roman" w:hAnsi="Times New Roman" w:cs="Times New Roman"/>
          <w:sz w:val="24"/>
          <w:szCs w:val="24"/>
        </w:rPr>
        <w:t>.</w:t>
      </w:r>
    </w:p>
    <w:p w:rsidR="00BB0C11" w:rsidRPr="00BB0C11" w:rsidRDefault="00BB0C11" w:rsidP="00BB0C11">
      <w:pPr>
        <w:numPr>
          <w:ilvl w:val="0"/>
          <w:numId w:val="1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Protocolo de Retinización:</w:t>
      </w:r>
      <w:r w:rsidRPr="00BB0C11">
        <w:rPr>
          <w:rFonts w:ascii="Times New Roman" w:eastAsia="Times New Roman" w:hAnsi="Times New Roman" w:cs="Times New Roman"/>
          <w:sz w:val="24"/>
          <w:szCs w:val="24"/>
          <w:lang w:val="es-419"/>
        </w:rPr>
        <w:t xml:space="preserve"> Respete el esquema de 5 semanas (introducción gradual) para el retinal. Esto permite que los queratinocitos se adapten sin comprometer la barrera lipídica.</w:t>
      </w:r>
    </w:p>
    <w:p w:rsidR="00BB0C11" w:rsidRPr="00BB0C11" w:rsidRDefault="00BB0C11" w:rsidP="00BB0C11">
      <w:pPr>
        <w:numPr>
          <w:ilvl w:val="0"/>
          <w:numId w:val="1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Humedad Previa:</w:t>
      </w:r>
      <w:r w:rsidRPr="00BB0C11">
        <w:rPr>
          <w:rFonts w:ascii="Times New Roman" w:eastAsia="Times New Roman" w:hAnsi="Times New Roman" w:cs="Times New Roman"/>
          <w:sz w:val="24"/>
          <w:szCs w:val="24"/>
          <w:lang w:val="es-419"/>
        </w:rPr>
        <w:t xml:space="preserve"> Nunca aplique sueros de ácido hialurónico o niacinamida sobre piel totalmente seca; la humedad previa es el vehículo técnico para su eficacia.</w:t>
      </w:r>
    </w:p>
    <w:p w:rsidR="00BB0C11" w:rsidRPr="00BB0C11" w:rsidRDefault="00BB0C11" w:rsidP="00BB0C11">
      <w:pPr>
        <w:numPr>
          <w:ilvl w:val="0"/>
          <w:numId w:val="1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Incompatibilidades:</w:t>
      </w:r>
      <w:r w:rsidRPr="00BB0C11">
        <w:rPr>
          <w:rFonts w:ascii="Times New Roman" w:eastAsia="Times New Roman" w:hAnsi="Times New Roman" w:cs="Times New Roman"/>
          <w:sz w:val="24"/>
          <w:szCs w:val="24"/>
          <w:lang w:val="es-419"/>
        </w:rPr>
        <w:t xml:space="preserve"> Evite mezclar ácidos directos o Vitamina C pura con retinoides en la misma sesión para prevenir dermatitis por contacto.</w:t>
      </w:r>
    </w:p>
    <w:p w:rsidR="00BB0C11" w:rsidRPr="00BB0C11" w:rsidRDefault="00BB0C11" w:rsidP="00BB0C11">
      <w:pPr>
        <w:numPr>
          <w:ilvl w:val="0"/>
          <w:numId w:val="11"/>
        </w:numPr>
        <w:spacing w:before="100" w:beforeAutospacing="1" w:after="100" w:afterAutospacing="1" w:line="240" w:lineRule="auto"/>
        <w:rPr>
          <w:rFonts w:ascii="Times New Roman" w:eastAsia="Times New Roman" w:hAnsi="Times New Roman" w:cs="Times New Roman"/>
          <w:sz w:val="24"/>
          <w:szCs w:val="24"/>
          <w:lang w:val="es-419"/>
        </w:rPr>
      </w:pPr>
      <w:r w:rsidRPr="00BB0C11">
        <w:rPr>
          <w:rFonts w:ascii="Times New Roman" w:eastAsia="Times New Roman" w:hAnsi="Times New Roman" w:cs="Times New Roman"/>
          <w:b/>
          <w:bCs/>
          <w:sz w:val="24"/>
          <w:szCs w:val="24"/>
          <w:lang w:val="es-419"/>
        </w:rPr>
        <w:t>Exfoliación Consciente:</w:t>
      </w:r>
      <w:r w:rsidRPr="00BB0C11">
        <w:rPr>
          <w:rFonts w:ascii="Times New Roman" w:eastAsia="Times New Roman" w:hAnsi="Times New Roman" w:cs="Times New Roman"/>
          <w:sz w:val="24"/>
          <w:szCs w:val="24"/>
          <w:lang w:val="es-419"/>
        </w:rPr>
        <w:t xml:space="preserve"> El uso de almohadillas exfoliantes debe ser nocturno y requiere el uso de algodón para asegurar una distribución uniforme de los queratolíticos.</w:t>
      </w:r>
    </w:p>
    <w:p w:rsidR="00C67E26" w:rsidRPr="00BB0C11" w:rsidRDefault="00C67E26">
      <w:pPr>
        <w:rPr>
          <w:lang w:val="es-419"/>
        </w:rPr>
      </w:pPr>
    </w:p>
    <w:sectPr w:rsidR="00C67E26" w:rsidRPr="00BB0C1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894086"/>
    <w:multiLevelType w:val="multilevel"/>
    <w:tmpl w:val="2EE44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749BB"/>
    <w:multiLevelType w:val="multilevel"/>
    <w:tmpl w:val="887ED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127003"/>
    <w:multiLevelType w:val="multilevel"/>
    <w:tmpl w:val="DCC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05F29"/>
    <w:multiLevelType w:val="multilevel"/>
    <w:tmpl w:val="F012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8059A4"/>
    <w:multiLevelType w:val="multilevel"/>
    <w:tmpl w:val="72F20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313D83"/>
    <w:multiLevelType w:val="multilevel"/>
    <w:tmpl w:val="2312E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12740"/>
    <w:multiLevelType w:val="multilevel"/>
    <w:tmpl w:val="E26E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A2FD7"/>
    <w:multiLevelType w:val="multilevel"/>
    <w:tmpl w:val="30BC2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0261A9"/>
    <w:multiLevelType w:val="multilevel"/>
    <w:tmpl w:val="B732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E6158E"/>
    <w:multiLevelType w:val="multilevel"/>
    <w:tmpl w:val="29284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B20377"/>
    <w:multiLevelType w:val="multilevel"/>
    <w:tmpl w:val="288A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5"/>
  </w:num>
  <w:num w:numId="4">
    <w:abstractNumId w:val="3"/>
  </w:num>
  <w:num w:numId="5">
    <w:abstractNumId w:val="9"/>
  </w:num>
  <w:num w:numId="6">
    <w:abstractNumId w:val="10"/>
  </w:num>
  <w:num w:numId="7">
    <w:abstractNumId w:val="1"/>
  </w:num>
  <w:num w:numId="8">
    <w:abstractNumId w:val="6"/>
  </w:num>
  <w:num w:numId="9">
    <w:abstractNumId w:val="8"/>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0C11"/>
    <w:rsid w:val="00BB0C11"/>
    <w:rsid w:val="00C67E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29211A9-F7FC-4917-85B3-6C4F9670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link w:val="Ttulo1Car"/>
    <w:uiPriority w:val="9"/>
    <w:qFormat/>
    <w:rsid w:val="00BB0C1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link w:val="Ttulo2Car"/>
    <w:uiPriority w:val="9"/>
    <w:qFormat/>
    <w:rsid w:val="00BB0C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BB0C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0C11"/>
    <w:rPr>
      <w:rFonts w:ascii="Times New Roman" w:eastAsia="Times New Roman" w:hAnsi="Times New Roman" w:cs="Times New Roman"/>
      <w:b/>
      <w:bCs/>
      <w:kern w:val="36"/>
      <w:sz w:val="48"/>
      <w:szCs w:val="48"/>
    </w:rPr>
  </w:style>
  <w:style w:type="character" w:customStyle="1" w:styleId="Ttulo2Car">
    <w:name w:val="Título 2 Car"/>
    <w:basedOn w:val="Fuentedeprrafopredeter"/>
    <w:link w:val="Ttulo2"/>
    <w:uiPriority w:val="9"/>
    <w:rsid w:val="00BB0C11"/>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BB0C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B0C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811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1174</Words>
  <Characters>6698</Characters>
  <Application>Microsoft Office Word</Application>
  <DocSecurity>0</DocSecurity>
  <Lines>55</Lines>
  <Paragraphs>15</Paragraphs>
  <ScaleCrop>false</ScaleCrop>
  <Company/>
  <LinksUpToDate>false</LinksUpToDate>
  <CharactersWithSpaces>7857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nani3</dc:creator>
  <cp:keywords/>
  <dc:description/>
  <cp:lastModifiedBy>nani3</cp:lastModifiedBy>
  <cp:revision>1</cp:revision>
  <dcterms:created xsi:type="dcterms:W3CDTF">2026-04-25T17:00:00Z</dcterms:created>
  <dcterms:modified xsi:type="dcterms:W3CDTF">2026-04-25T17:01:00Z</dcterms:modified>
</cp:coreProperties>
</file>