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Creative Commons Attribution 3.0 Unported License. For terms of use see:</w:t>
      </w:r>
    </w:p>
    <w:p w:rsidR="00974D1F" w:rsidRPr="00A44ED4" w:rsidRDefault="00906592">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906592">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w:t>
      </w:r>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906592">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The template is licensed under a Creative Commons Attribution 3.0 Unported License. For terms of use, see:</w:t>
      </w:r>
    </w:p>
    <w:p w:rsidR="00974D1F" w:rsidRPr="00A44ED4" w:rsidRDefault="00906592">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ii</w:t>
      </w:r>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The Software Architecture chosen for the development of the BorrowMyBooks system is a hybrid one, consisting of a Model View Controller (MVC)</w:t>
      </w:r>
      <w:r w:rsidR="00E27D6D" w:rsidRPr="00A44ED4">
        <w:rPr>
          <w:rFonts w:eastAsia="Cambria"/>
          <w:color w:val="auto"/>
          <w:sz w:val="20"/>
        </w:rPr>
        <w:t xml:space="preserve"> type of system called ExpressJS</w:t>
      </w:r>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NodeJS.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w:t>
      </w:r>
      <w:r w:rsidR="00621E4F" w:rsidRPr="00A44ED4">
        <w:lastRenderedPageBreak/>
        <w:t xml:space="preserve">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ExpressJS.</w:t>
      </w:r>
    </w:p>
    <w:p w:rsidR="007A1DA3" w:rsidRPr="00A44ED4" w:rsidRDefault="007A1DA3">
      <w:pPr>
        <w:spacing w:after="523" w:line="251" w:lineRule="auto"/>
        <w:ind w:left="-5" w:right="821" w:hanging="10"/>
        <w:jc w:val="both"/>
      </w:pPr>
      <w:r w:rsidRPr="00A44ED4">
        <w:t>The live version of the site is hosted on Heroku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This site provides hosting for the server side code and public assets. The MongoDb database is stored on another site who is affiliated with Heroku called mLab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FE1D69" w:rsidRPr="00A44ED4" w:rsidRDefault="00FE1D69" w:rsidP="00AE041C">
      <w:pPr>
        <w:pStyle w:val="ListParagraph"/>
        <w:numPr>
          <w:ilvl w:val="0"/>
          <w:numId w:val="17"/>
        </w:numPr>
        <w:spacing w:after="0" w:line="251" w:lineRule="auto"/>
        <w:ind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spacing w:after="171" w:line="251" w:lineRule="auto"/>
        <w:ind w:left="-5" w:right="821" w:hanging="10"/>
        <w:jc w:val="both"/>
      </w:pPr>
      <w:r w:rsidRPr="00A44ED4">
        <w:rPr>
          <w:rFonts w:eastAsia="Century"/>
          <w:sz w:val="20"/>
        </w:rPr>
        <w:t xml:space="preserve">An AD contains multiple architecture views; each view adheres to the conventions of an </w:t>
      </w:r>
      <w:r w:rsidRPr="00A44ED4">
        <w:rPr>
          <w:rFonts w:eastAsia="Century"/>
          <w:i/>
          <w:sz w:val="20"/>
        </w:rPr>
        <w:t>architecture viewpoint</w:t>
      </w:r>
      <w:r w:rsidRPr="00A44ED4">
        <w:rPr>
          <w:rFonts w:eastAsia="Century"/>
          <w:sz w:val="20"/>
        </w:rPr>
        <w:t>. This chapter describes the requirements on documenting viewpoints for an AD.</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Include a specification for each architecture viewpoint used in this AD.</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Viewpoints must be chosen for the AD such that each identified concern from </w:t>
      </w:r>
      <w:r w:rsidRPr="00A44ED4">
        <w:rPr>
          <w:rFonts w:eastAsia="Cambria"/>
          <w:color w:val="2F629F"/>
          <w:sz w:val="20"/>
        </w:rPr>
        <w:t>§</w:t>
      </w:r>
      <w:r w:rsidRPr="00A44ED4">
        <w:rPr>
          <w:rFonts w:eastAsia="Century"/>
          <w:color w:val="2F629F"/>
          <w:sz w:val="20"/>
        </w:rPr>
        <w:t>2.2 is framed by at least one viewpoint.</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Provide a rationale for each viewpoint used.</w:t>
      </w:r>
    </w:p>
    <w:p w:rsidR="00974D1F" w:rsidRPr="00A44ED4" w:rsidRDefault="00D73953">
      <w:pPr>
        <w:spacing w:after="171" w:line="251" w:lineRule="auto"/>
        <w:ind w:left="-5" w:right="821" w:hanging="10"/>
        <w:jc w:val="both"/>
      </w:pPr>
      <w:r w:rsidRPr="00A44ED4">
        <w:rPr>
          <w:rFonts w:eastAsia="Century"/>
          <w:sz w:val="20"/>
        </w:rPr>
        <w:t>Rationale could include discussion in terms of its stakeholders, the concerns framed by the viewpoint, relevance of its model kinds and modeling conventions.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Each architecture viewpoint used in the AD must be specified in accordance with the provisions of </w:t>
      </w:r>
      <w:r w:rsidRPr="00A44ED4">
        <w:rPr>
          <w:rFonts w:eastAsia="Century"/>
          <w:color w:val="A43B3C"/>
          <w:sz w:val="20"/>
        </w:rPr>
        <w:t>ISO/IEC/IEEE 42010, 7</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A detailed template for specifying viewpoints in accordance with the Standard is included in </w:t>
      </w:r>
      <w:r w:rsidRPr="00A44ED4">
        <w:rPr>
          <w:rFonts w:eastAsia="Cambria"/>
          <w:sz w:val="20"/>
        </w:rPr>
        <w:t>§</w:t>
      </w:r>
      <w:r w:rsidRPr="00A44ED4">
        <w:rPr>
          <w:rFonts w:eastAsia="Century"/>
          <w:color w:val="2F629F"/>
          <w:sz w:val="20"/>
        </w:rPr>
        <w:t xml:space="preserve">3.1 </w:t>
      </w:r>
      <w:r w:rsidRPr="00A44ED4">
        <w:rPr>
          <w:rFonts w:eastAsia="Century"/>
          <w:sz w:val="20"/>
        </w:rPr>
        <w:t>below.</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 xml:space="preserve">The latest version of the viewpoint template can be found at </w:t>
      </w:r>
      <w:hyperlink r:id="rId24">
        <w:r w:rsidRPr="00A44ED4">
          <w:rPr>
            <w:i/>
            <w:color w:val="E72582"/>
            <w:sz w:val="18"/>
          </w:rPr>
          <w:t>http://www.iso-architecture.org/42010/templates/</w:t>
        </w:r>
      </w:hyperlink>
      <w:hyperlink r:id="rId25">
        <w:r w:rsidRPr="00A44ED4">
          <w:rPr>
            <w:rFonts w:eastAsia="Century"/>
            <w:i/>
            <w:sz w:val="18"/>
          </w:rPr>
          <w:t>.</w:t>
        </w:r>
      </w:hyperlink>
    </w:p>
    <w:p w:rsidR="00974D1F" w:rsidRPr="00A44ED4" w:rsidRDefault="00D73953">
      <w:pPr>
        <w:spacing w:after="173" w:line="253" w:lineRule="auto"/>
        <w:ind w:left="-5" w:right="821" w:hanging="10"/>
        <w:jc w:val="both"/>
      </w:pPr>
      <w:r w:rsidRPr="00A44ED4">
        <w:rPr>
          <w:rFonts w:eastAsia="Century"/>
          <w:sz w:val="18"/>
        </w:rPr>
        <w:t>Repeat and fill-in viewpoint template as needed for each viewpoint used in the AD.</w:t>
      </w:r>
    </w:p>
    <w:p w:rsidR="00974D1F" w:rsidRPr="00A44ED4" w:rsidRDefault="00D73953">
      <w:pPr>
        <w:spacing w:after="173" w:line="253" w:lineRule="auto"/>
        <w:ind w:left="-5" w:right="821" w:hanging="10"/>
        <w:jc w:val="both"/>
      </w:pPr>
      <w:r w:rsidRPr="00A44ED4">
        <w:rPr>
          <w:rFonts w:eastAsia="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r w:rsidRPr="00A44ED4">
        <w:rPr>
          <w:rFonts w:eastAsia="Cambria"/>
          <w:i/>
          <w:sz w:val="18"/>
        </w:rPr>
        <w:t>v</w:t>
      </w:r>
      <w:r w:rsidRPr="00A44ED4">
        <w:rPr>
          <w:rFonts w:eastAsia="Cambria"/>
          <w:i/>
          <w:sz w:val="18"/>
          <w:vertAlign w:val="subscript"/>
        </w:rPr>
        <w:t>i</w:t>
      </w:r>
      <w:r w:rsidRPr="00A44ED4">
        <w:rPr>
          <w:rFonts w:eastAsia="Century"/>
          <w:sz w:val="18"/>
        </w:rPr>
        <w:t>) and their viewpoints (</w:t>
      </w:r>
      <w:r w:rsidRPr="00A44ED4">
        <w:rPr>
          <w:sz w:val="18"/>
        </w:rPr>
        <w:t>VP</w:t>
      </w:r>
      <w:r w:rsidRPr="00A44ED4">
        <w:rPr>
          <w:rFonts w:eastAsia="Cambria"/>
          <w:i/>
          <w:sz w:val="18"/>
          <w:vertAlign w:val="subscript"/>
        </w:rPr>
        <w:t>i</w:t>
      </w:r>
      <w:r w:rsidRPr="00A44ED4">
        <w:rPr>
          <w:rFonts w:eastAsia="Century"/>
          <w:sz w:val="18"/>
        </w:rPr>
        <w:t>), the architect might consider the following possible arrangements:</w:t>
      </w:r>
    </w:p>
    <w:p w:rsidR="00974D1F" w:rsidRPr="00A44ED4" w:rsidRDefault="00D73953">
      <w:pPr>
        <w:numPr>
          <w:ilvl w:val="0"/>
          <w:numId w:val="3"/>
        </w:numPr>
        <w:spacing w:after="94" w:line="253" w:lineRule="auto"/>
        <w:ind w:right="821" w:hanging="192"/>
        <w:jc w:val="both"/>
      </w:pPr>
      <w:r w:rsidRPr="00A44ED4">
        <w:rPr>
          <w:rFonts w:eastAsia="Century"/>
          <w:sz w:val="18"/>
        </w:rPr>
        <w:t xml:space="preserve">Viewpoints, first: </w:t>
      </w:r>
      <w:r w:rsidRPr="00A44ED4">
        <w:rPr>
          <w:sz w:val="18"/>
        </w:rPr>
        <w:t>VP</w:t>
      </w:r>
      <w:r w:rsidRPr="00A44ED4">
        <w:rPr>
          <w:rFonts w:eastAsia="Cambria"/>
          <w:i/>
          <w:sz w:val="18"/>
          <w:vertAlign w:val="subscript"/>
        </w:rPr>
        <w:t>i</w:t>
      </w:r>
      <w:r w:rsidRPr="00A44ED4">
        <w:rPr>
          <w:rFonts w:eastAsia="Century"/>
          <w:sz w:val="18"/>
        </w:rPr>
        <w:t xml:space="preserve">, followed by the views: </w:t>
      </w:r>
      <w:r w:rsidRPr="00A44ED4">
        <w:rPr>
          <w:rFonts w:eastAsia="Cambria"/>
          <w:i/>
          <w:sz w:val="18"/>
        </w:rPr>
        <w:t>v</w:t>
      </w:r>
      <w:r w:rsidRPr="00A44ED4">
        <w:rPr>
          <w:rFonts w:eastAsia="Cambria"/>
          <w:i/>
          <w:sz w:val="18"/>
          <w:vertAlign w:val="subscript"/>
        </w:rPr>
        <w:t>i</w:t>
      </w:r>
    </w:p>
    <w:p w:rsidR="00974D1F" w:rsidRPr="00A44ED4" w:rsidRDefault="00D73953">
      <w:pPr>
        <w:numPr>
          <w:ilvl w:val="0"/>
          <w:numId w:val="3"/>
        </w:numPr>
        <w:spacing w:after="92" w:line="253" w:lineRule="auto"/>
        <w:ind w:right="821" w:hanging="192"/>
        <w:jc w:val="both"/>
      </w:pPr>
      <w:r w:rsidRPr="00A44ED4">
        <w:rPr>
          <w:rFonts w:eastAsia="Century"/>
          <w:sz w:val="18"/>
        </w:rPr>
        <w:t xml:space="preserve">Interleaved views with their viewpoints: </w:t>
      </w:r>
      <w:r w:rsidRPr="00A44ED4">
        <w:rPr>
          <w:rFonts w:eastAsia="Cambria"/>
          <w:i/>
          <w:sz w:val="18"/>
        </w:rPr>
        <w:t>v</w:t>
      </w:r>
      <w:r w:rsidRPr="00A44ED4">
        <w:rPr>
          <w:rFonts w:eastAsia="Cambria"/>
          <w:i/>
          <w:sz w:val="18"/>
          <w:vertAlign w:val="subscript"/>
        </w:rPr>
        <w:t>i</w:t>
      </w:r>
      <w:r w:rsidRPr="00A44ED4">
        <w:rPr>
          <w:rFonts w:eastAsia="Century"/>
          <w:sz w:val="18"/>
        </w:rPr>
        <w:t xml:space="preserve">, </w:t>
      </w:r>
      <w:r w:rsidRPr="00A44ED4">
        <w:rPr>
          <w:sz w:val="18"/>
        </w:rPr>
        <w:t>VP</w:t>
      </w:r>
      <w:r w:rsidRPr="00A44ED4">
        <w:rPr>
          <w:rFonts w:eastAsia="Cambria"/>
          <w:i/>
          <w:sz w:val="18"/>
          <w:vertAlign w:val="subscript"/>
        </w:rPr>
        <w:t>i</w:t>
      </w:r>
      <w:r w:rsidRPr="00A44ED4">
        <w:rPr>
          <w:rFonts w:eastAsia="Century"/>
          <w:sz w:val="18"/>
        </w:rPr>
        <w:t xml:space="preserve">, </w:t>
      </w:r>
      <w:r w:rsidRPr="00A44ED4">
        <w:rPr>
          <w:rFonts w:eastAsia="Cambria"/>
          <w:i/>
          <w:sz w:val="18"/>
        </w:rPr>
        <w:t>v</w:t>
      </w:r>
      <w:r w:rsidRPr="00A44ED4">
        <w:rPr>
          <w:rFonts w:eastAsia="Cambria"/>
          <w:i/>
          <w:sz w:val="18"/>
          <w:vertAlign w:val="subscript"/>
        </w:rPr>
        <w:t>j</w:t>
      </w:r>
      <w:r w:rsidRPr="00A44ED4">
        <w:rPr>
          <w:rFonts w:eastAsia="Century"/>
          <w:sz w:val="18"/>
        </w:rPr>
        <w:t xml:space="preserve">, </w:t>
      </w:r>
      <w:r w:rsidRPr="00A44ED4">
        <w:rPr>
          <w:sz w:val="18"/>
        </w:rPr>
        <w:t>VP</w:t>
      </w:r>
      <w:r w:rsidRPr="00A44ED4">
        <w:rPr>
          <w:rFonts w:eastAsia="Cambria"/>
          <w:i/>
          <w:sz w:val="18"/>
          <w:vertAlign w:val="subscript"/>
        </w:rPr>
        <w:t>j</w:t>
      </w:r>
      <w:r w:rsidRPr="00A44ED4">
        <w:rPr>
          <w:rFonts w:eastAsia="Century"/>
          <w:sz w:val="18"/>
        </w:rPr>
        <w:t>, . . .</w:t>
      </w:r>
    </w:p>
    <w:p w:rsidR="00974D1F" w:rsidRPr="00A44ED4" w:rsidRDefault="00D73953">
      <w:pPr>
        <w:numPr>
          <w:ilvl w:val="0"/>
          <w:numId w:val="3"/>
        </w:numPr>
        <w:spacing w:after="625" w:line="253" w:lineRule="auto"/>
        <w:ind w:right="821" w:hanging="192"/>
        <w:jc w:val="both"/>
      </w:pPr>
      <w:r w:rsidRPr="00A44ED4">
        <w:rPr>
          <w:rFonts w:eastAsia="Century"/>
          <w:sz w:val="18"/>
        </w:rPr>
        <w:t xml:space="preserve">Views up front: </w:t>
      </w:r>
      <w:r w:rsidRPr="00A44ED4">
        <w:rPr>
          <w:rFonts w:eastAsia="Cambria"/>
          <w:i/>
          <w:sz w:val="18"/>
        </w:rPr>
        <w:t>v</w:t>
      </w:r>
      <w:r w:rsidRPr="00A44ED4">
        <w:rPr>
          <w:rFonts w:eastAsia="Cambria"/>
          <w:i/>
          <w:sz w:val="18"/>
          <w:vertAlign w:val="subscript"/>
        </w:rPr>
        <w:t xml:space="preserve">i </w:t>
      </w:r>
      <w:r w:rsidRPr="00A44ED4">
        <w:rPr>
          <w:rFonts w:eastAsia="Century"/>
          <w:sz w:val="18"/>
        </w:rPr>
        <w:t xml:space="preserve">with the viewpoints deferred to appendices, </w:t>
      </w:r>
      <w:r w:rsidRPr="00A44ED4">
        <w:rPr>
          <w:sz w:val="18"/>
        </w:rPr>
        <w:t>VP</w:t>
      </w:r>
      <w:r w:rsidRPr="00A44ED4">
        <w:rPr>
          <w:rFonts w:eastAsia="Cambria"/>
          <w:i/>
          <w:sz w:val="18"/>
          <w:vertAlign w:val="subscript"/>
        </w:rPr>
        <w:t>i</w:t>
      </w:r>
    </w:p>
    <w:p w:rsidR="00974D1F" w:rsidRPr="00A44ED4" w:rsidRDefault="00D73953">
      <w:pPr>
        <w:pStyle w:val="Heading2"/>
        <w:ind w:left="-5"/>
        <w:rPr>
          <w:rFonts w:ascii="Calibri" w:hAnsi="Calibri" w:cs="Calibri"/>
        </w:rPr>
      </w:pPr>
      <w:r w:rsidRPr="00A44ED4">
        <w:rPr>
          <w:rFonts w:ascii="Calibri" w:hAnsi="Calibri" w:cs="Calibri"/>
        </w:rPr>
        <w:lastRenderedPageBreak/>
        <w:t xml:space="preserve">3.1 </w:t>
      </w:r>
      <w:r w:rsidR="009F0D55" w:rsidRPr="00A44ED4">
        <w:rPr>
          <w:rFonts w:ascii="Calibri" w:eastAsia="Cambria" w:hAnsi="Calibri" w:cs="Calibri"/>
          <w:b w:val="0"/>
          <w:i/>
          <w:color w:val="E4322B"/>
        </w:rPr>
        <w:t>Context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All systems exist in some larger environment, be it a department, an organisation’s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BorrowMyBooks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database system which BorrowMyBooks</w:t>
      </w:r>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lastRenderedPageBreak/>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t>3.1.4</w:t>
      </w:r>
      <w:r w:rsidRPr="00A44ED4">
        <w:rPr>
          <w:rFonts w:ascii="Calibri" w:hAnsi="Calibri" w:cs="Calibri"/>
          <w:sz w:val="24"/>
          <w:highlight w:val="yellow"/>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25131B">
      <w:pPr>
        <w:pStyle w:val="ListParagraph"/>
        <w:numPr>
          <w:ilvl w:val="0"/>
          <w:numId w:val="16"/>
        </w:numPr>
      </w:pPr>
    </w:p>
    <w:p w:rsidR="0025131B" w:rsidRPr="00A44ED4" w:rsidRDefault="0025131B" w:rsidP="0025131B"/>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r w:rsidRPr="00A44ED4">
        <w:rPr>
          <w:rFonts w:ascii="Calibri" w:hAnsi="Calibri" w:cs="Calibri"/>
        </w:rPr>
        <w:t xml:space="preserve">3.2 </w:t>
      </w:r>
      <w:r w:rsidR="0025131B" w:rsidRPr="00A44ED4">
        <w:rPr>
          <w:rFonts w:ascii="Calibri" w:hAnsi="Calibri" w:cs="Calibri"/>
        </w:rPr>
        <w:t xml:space="preserve"> </w:t>
      </w:r>
      <w:r w:rsidR="00C53D93">
        <w:rPr>
          <w:rFonts w:ascii="Calibri" w:eastAsia="Cambria" w:hAnsi="Calibri" w:cs="Calibri"/>
          <w:b w:val="0"/>
          <w:i/>
          <w:color w:val="E4322B"/>
        </w:rPr>
        <w:t>Functional</w:t>
      </w:r>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Its purpose is to drive the shape of other </w:t>
      </w:r>
      <w:r>
        <w:lastRenderedPageBreak/>
        <w:t>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FE26BC" w:rsidRDefault="00FE26BC" w:rsidP="00056568">
      <w:pPr>
        <w:pStyle w:val="ListParagraph"/>
        <w:numPr>
          <w:ilvl w:val="1"/>
          <w:numId w:val="18"/>
        </w:numPr>
      </w:pPr>
      <w:r>
        <w:t>The acquisition of the web interface for users to access the system’s full functionality through their web browsers.</w:t>
      </w:r>
    </w:p>
    <w:p w:rsidR="00FE26BC" w:rsidRPr="00906592" w:rsidRDefault="00FE26BC" w:rsidP="00056568">
      <w:pPr>
        <w:pStyle w:val="ListParagraph"/>
        <w:numPr>
          <w:ilvl w:val="1"/>
          <w:numId w:val="18"/>
        </w:numPr>
      </w:pPr>
    </w:p>
    <w:p w:rsidR="00E35305" w:rsidRPr="00A44ED4" w:rsidRDefault="00E35305" w:rsidP="00E35305"/>
    <w:p w:rsidR="00E35305" w:rsidRPr="00A44ED4" w:rsidRDefault="00E35305" w:rsidP="00E35305">
      <w:pPr>
        <w:spacing w:after="500" w:line="265" w:lineRule="auto"/>
        <w:rPr>
          <w:rFonts w:eastAsia="Century"/>
          <w:color w:val="auto"/>
          <w:sz w:val="18"/>
        </w:rPr>
      </w:pPr>
    </w:p>
    <w:p w:rsidR="00E35305" w:rsidRPr="00A44ED4" w:rsidRDefault="00E35305" w:rsidP="00E35305">
      <w:pPr>
        <w:spacing w:after="500" w:line="265" w:lineRule="auto"/>
        <w:ind w:left="-5" w:hanging="10"/>
      </w:pPr>
    </w:p>
    <w:p w:rsidR="00E35305" w:rsidRPr="00A44ED4" w:rsidRDefault="00E35305" w:rsidP="00E35305">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t>3.2.4</w:t>
      </w:r>
      <w:r w:rsidRPr="00A44ED4">
        <w:rPr>
          <w:rFonts w:ascii="Calibri" w:hAnsi="Calibri" w:cs="Calibri"/>
          <w:sz w:val="24"/>
          <w:highlight w:val="yellow"/>
        </w:rPr>
        <w:tab/>
        <w:t>Typical stakeholders</w:t>
      </w:r>
    </w:p>
    <w:p w:rsidR="00E35305" w:rsidRPr="00A44ED4" w:rsidRDefault="00E35305" w:rsidP="00E35305">
      <w:r w:rsidRPr="00A44ED4">
        <w:t>The potential stakeholders in this view are listed below:</w:t>
      </w:r>
    </w:p>
    <w:p w:rsidR="00E35305" w:rsidRPr="00A44ED4" w:rsidRDefault="00E35305" w:rsidP="00E35305">
      <w:pPr>
        <w:pStyle w:val="ListParagraph"/>
        <w:numPr>
          <w:ilvl w:val="0"/>
          <w:numId w:val="16"/>
        </w:numPr>
      </w:pPr>
      <w:r w:rsidRPr="00A44ED4">
        <w:t>General users of a system willing to purchase or rent a book</w:t>
      </w:r>
    </w:p>
    <w:p w:rsidR="00E35305" w:rsidRPr="00A44ED4" w:rsidRDefault="00E35305" w:rsidP="00E35305">
      <w:pPr>
        <w:pStyle w:val="ListParagraph"/>
        <w:numPr>
          <w:ilvl w:val="0"/>
          <w:numId w:val="16"/>
        </w:numPr>
      </w:pPr>
      <w:r w:rsidRPr="00A44ED4">
        <w:t>General users of the system who are willing to sell or rent a book out through the system.</w:t>
      </w:r>
    </w:p>
    <w:p w:rsidR="00E35305" w:rsidRPr="00A44ED4" w:rsidRDefault="00E35305" w:rsidP="00E35305">
      <w:pPr>
        <w:pStyle w:val="ListParagraph"/>
        <w:numPr>
          <w:ilvl w:val="0"/>
          <w:numId w:val="16"/>
        </w:numPr>
      </w:pPr>
      <w:r w:rsidRPr="00A44ED4">
        <w:t>Administrators.</w:t>
      </w:r>
    </w:p>
    <w:p w:rsidR="00E35305" w:rsidRPr="00A44ED4" w:rsidRDefault="00E35305" w:rsidP="00E35305">
      <w:pPr>
        <w:pStyle w:val="ListParagraph"/>
        <w:numPr>
          <w:ilvl w:val="0"/>
          <w:numId w:val="16"/>
        </w:numPr>
      </w:pPr>
      <w:r w:rsidRPr="00A44ED4">
        <w:t>Database administrators</w:t>
      </w:r>
    </w:p>
    <w:p w:rsidR="00E35305" w:rsidRPr="00A44ED4" w:rsidRDefault="00E35305" w:rsidP="00E35305">
      <w:pPr>
        <w:pStyle w:val="ListParagraph"/>
        <w:numPr>
          <w:ilvl w:val="0"/>
          <w:numId w:val="16"/>
        </w:numPr>
      </w:pP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Pr>
        <w:pStyle w:val="Heading4"/>
        <w:tabs>
          <w:tab w:val="center" w:pos="2402"/>
        </w:tabs>
        <w:spacing w:after="211"/>
        <w:ind w:left="-15" w:firstLine="0"/>
        <w:rPr>
          <w:rFonts w:ascii="Calibri" w:hAnsi="Calibri" w:cs="Calibri"/>
        </w:rPr>
      </w:pPr>
      <w:r w:rsidRPr="00A44ED4">
        <w:rPr>
          <w:rFonts w:ascii="Calibri" w:hAnsi="Calibri" w:cs="Calibri"/>
          <w:sz w:val="24"/>
        </w:rPr>
        <w:t>3.2.5</w:t>
      </w:r>
      <w:r w:rsidRPr="00A44ED4">
        <w:rPr>
          <w:rFonts w:ascii="Calibri" w:hAnsi="Calibri" w:cs="Calibri"/>
          <w:sz w:val="24"/>
        </w:rPr>
        <w:tab/>
        <w:t xml:space="preserve">“Anti-concerns” </w:t>
      </w:r>
      <w:r w:rsidRPr="00A44ED4">
        <w:rPr>
          <w:rFonts w:ascii="Calibri" w:eastAsia="Calibri" w:hAnsi="Calibri" w:cs="Calibri"/>
          <w:b w:val="0"/>
          <w:color w:val="999A9A"/>
          <w:sz w:val="24"/>
        </w:rPr>
        <w:t>(</w:t>
      </w:r>
      <w:r w:rsidRPr="00A44ED4">
        <w:rPr>
          <w:rFonts w:ascii="Calibri" w:hAnsi="Calibri" w:cs="Calibri"/>
          <w:color w:val="999A9A"/>
          <w:sz w:val="24"/>
        </w:rPr>
        <w:t>optional)</w:t>
      </w:r>
    </w:p>
    <w:p w:rsidR="00E35305" w:rsidRPr="00A44ED4" w:rsidRDefault="00E35305" w:rsidP="00E35305">
      <w:pPr>
        <w:spacing w:after="173" w:line="253" w:lineRule="auto"/>
        <w:ind w:left="-5" w:right="821" w:hanging="10"/>
        <w:jc w:val="both"/>
      </w:pPr>
      <w:r w:rsidRPr="00A44ED4">
        <w:rPr>
          <w:rFonts w:eastAsia="Century"/>
          <w:sz w:val="18"/>
        </w:rPr>
        <w:t xml:space="preserve">It may be helpful to architects and stakeholders to document the kinds of issues for which this viewpoint is </w:t>
      </w:r>
      <w:r w:rsidRPr="00A44ED4">
        <w:rPr>
          <w:rFonts w:eastAsia="Century"/>
          <w:i/>
          <w:sz w:val="18"/>
        </w:rPr>
        <w:t>not appropriate or not particularly useful</w:t>
      </w:r>
      <w:r w:rsidRPr="00A44ED4">
        <w:rPr>
          <w:rFonts w:eastAsia="Century"/>
          <w:sz w:val="18"/>
        </w:rPr>
        <w:t>.</w:t>
      </w:r>
    </w:p>
    <w:p w:rsidR="00E35305" w:rsidRPr="00A44ED4" w:rsidRDefault="00E35305" w:rsidP="00E35305">
      <w:pPr>
        <w:spacing w:after="621" w:line="253" w:lineRule="auto"/>
        <w:ind w:left="-5" w:right="821" w:hanging="10"/>
        <w:jc w:val="both"/>
        <w:rPr>
          <w:rFonts w:eastAsia="Century"/>
          <w:sz w:val="18"/>
        </w:rPr>
      </w:pPr>
      <w:r w:rsidRPr="00A44ED4">
        <w:rPr>
          <w:rFonts w:eastAsia="Century"/>
          <w:sz w:val="18"/>
        </w:rPr>
        <w:t>Identifying the “anti-concerns” of a given notation or approach may be a good antidote for certain overly used models and notations.</w:t>
      </w:r>
    </w:p>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D73953">
      <w:pPr>
        <w:pStyle w:val="Heading3"/>
        <w:tabs>
          <w:tab w:val="center" w:pos="1696"/>
        </w:tabs>
        <w:spacing w:after="236"/>
        <w:ind w:left="-15" w:firstLine="0"/>
        <w:rPr>
          <w:rFonts w:ascii="Calibri" w:hAnsi="Calibri" w:cs="Calibri"/>
        </w:rPr>
      </w:pPr>
      <w:r w:rsidRPr="00A44ED4">
        <w:rPr>
          <w:rFonts w:ascii="Calibri" w:hAnsi="Calibri" w:cs="Calibri"/>
          <w:sz w:val="29"/>
        </w:rPr>
        <w:t>3.4</w:t>
      </w:r>
      <w:r w:rsidRPr="00A44ED4">
        <w:rPr>
          <w:rFonts w:ascii="Calibri" w:hAnsi="Calibri" w:cs="Calibri"/>
          <w:sz w:val="29"/>
        </w:rPr>
        <w:tab/>
        <w:t>Model kinds+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each model kind used in the viewpoint per </w:t>
      </w:r>
      <w:r w:rsidRPr="00A44ED4">
        <w:rPr>
          <w:rFonts w:eastAsia="Century"/>
          <w:color w:val="A43B3C"/>
          <w:sz w:val="18"/>
        </w:rPr>
        <w:t>ISO/IEC/IEEE 42010, 7c</w:t>
      </w:r>
      <w:r w:rsidRPr="00A44ED4">
        <w:rPr>
          <w:rFonts w:eastAsia="Century"/>
          <w:color w:val="2F629F"/>
          <w:sz w:val="18"/>
        </w:rPr>
        <w:t>.</w:t>
      </w:r>
    </w:p>
    <w:p w:rsidR="00974D1F" w:rsidRPr="00A44ED4" w:rsidRDefault="00D73953">
      <w:pPr>
        <w:spacing w:after="7" w:line="253" w:lineRule="auto"/>
        <w:ind w:left="-5" w:right="821" w:hanging="10"/>
        <w:jc w:val="both"/>
      </w:pPr>
      <w:r w:rsidRPr="00A44ED4">
        <w:rPr>
          <w:rFonts w:eastAsia="Century"/>
          <w:sz w:val="18"/>
        </w:rPr>
        <w:t xml:space="preserve">In the Standard, each architecture view consists of multiple architecture models. Each model is governed by a </w:t>
      </w:r>
      <w:r w:rsidRPr="00A44ED4">
        <w:rPr>
          <w:rFonts w:eastAsia="Century"/>
          <w:i/>
          <w:sz w:val="18"/>
        </w:rPr>
        <w:t xml:space="preserve">model kind </w:t>
      </w:r>
      <w:r w:rsidRPr="00A44ED4">
        <w:rPr>
          <w:rFonts w:eastAsia="Century"/>
          <w:sz w:val="18"/>
        </w:rPr>
        <w:t xml:space="preserve">which establishes the notations, conventions and rules for models of that type. See: </w:t>
      </w:r>
      <w:r w:rsidRPr="00A44ED4">
        <w:rPr>
          <w:rFonts w:eastAsia="Century"/>
          <w:color w:val="A43B3C"/>
          <w:sz w:val="18"/>
        </w:rPr>
        <w:t>ISO/IEC/IEEE 42010, 4.2.5, 5.5 and</w:t>
      </w:r>
    </w:p>
    <w:p w:rsidR="00974D1F" w:rsidRPr="00A44ED4" w:rsidRDefault="00D73953">
      <w:pPr>
        <w:spacing w:after="151" w:line="265" w:lineRule="auto"/>
        <w:ind w:left="-5" w:hanging="10"/>
      </w:pPr>
      <w:r w:rsidRPr="00A44ED4">
        <w:rPr>
          <w:rFonts w:eastAsia="Century"/>
          <w:color w:val="A43B3C"/>
          <w:sz w:val="18"/>
        </w:rPr>
        <w:t>5.6</w:t>
      </w:r>
      <w:r w:rsidRPr="00A44ED4">
        <w:rPr>
          <w:rFonts w:eastAsia="Century"/>
          <w:sz w:val="18"/>
        </w:rPr>
        <w:t>.</w:t>
      </w:r>
    </w:p>
    <w:p w:rsidR="00974D1F" w:rsidRPr="00A44ED4" w:rsidRDefault="00D73953">
      <w:pPr>
        <w:spacing w:after="621" w:line="253" w:lineRule="auto"/>
        <w:ind w:left="-5" w:right="821" w:hanging="10"/>
        <w:jc w:val="both"/>
      </w:pPr>
      <w:r w:rsidRPr="00A44ED4">
        <w:rPr>
          <w:rFonts w:eastAsia="Century"/>
          <w:sz w:val="18"/>
        </w:rPr>
        <w:t>Repeat the next section for each model kind listed here the viewpoint being specified.</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A44ED4" w:rsidRDefault="00D73953">
      <w:pPr>
        <w:pStyle w:val="Heading3"/>
        <w:ind w:left="-5"/>
        <w:rPr>
          <w:rFonts w:ascii="Calibri" w:hAnsi="Calibri" w:cs="Calibri"/>
        </w:rPr>
      </w:pPr>
      <w:r w:rsidRPr="00A44ED4">
        <w:rPr>
          <w:rFonts w:ascii="Calibri" w:hAnsi="Calibri" w:cs="Calibri"/>
        </w:rPr>
        <w:t xml:space="preserve">3.5.1 </w:t>
      </w:r>
      <w:r w:rsidR="00E10753" w:rsidRPr="00E10753">
        <w:rPr>
          <w:rFonts w:ascii="Calibri" w:eastAsia="Cambria" w:hAnsi="Calibri" w:cs="Calibri"/>
          <w:color w:val="000000" w:themeColor="text1"/>
        </w:rPr>
        <w:t xml:space="preserve">Model View Controller </w:t>
      </w:r>
      <w:r w:rsidRPr="00A44ED4">
        <w:rPr>
          <w:rFonts w:ascii="Calibri" w:hAnsi="Calibri" w:cs="Calibri"/>
        </w:rPr>
        <w:t>conventions</w:t>
      </w:r>
    </w:p>
    <w:p w:rsidR="00E10753" w:rsidRPr="00E10753" w:rsidRDefault="00D73953" w:rsidP="00E107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Describe the conventions for models of this kind.</w:t>
      </w:r>
    </w:p>
    <w:p w:rsidR="00E10753" w:rsidRDefault="00E10753">
      <w:pPr>
        <w:spacing w:after="173" w:line="253" w:lineRule="auto"/>
        <w:ind w:left="-5" w:right="821" w:hanging="10"/>
        <w:jc w:val="both"/>
        <w:rPr>
          <w:rFonts w:eastAsia="Century"/>
          <w:sz w:val="18"/>
        </w:rPr>
      </w:pPr>
      <w:r>
        <w:rPr>
          <w:rFonts w:eastAsia="Century"/>
          <w:sz w:val="18"/>
        </w:rPr>
        <w:t xml:space="preserve">The model view controller conventions </w:t>
      </w:r>
      <w:r w:rsidR="007E7BFA">
        <w:rPr>
          <w:rFonts w:eastAsia="Century"/>
          <w:sz w:val="18"/>
        </w:rPr>
        <w:t>allow for the independence of the various fundamental parts which make up the architecture. The constituent parts are described below:</w:t>
      </w:r>
    </w:p>
    <w:p w:rsidR="007E7BFA" w:rsidRDefault="007E7BFA" w:rsidP="007E7BFA">
      <w:pPr>
        <w:pStyle w:val="ListParagraph"/>
        <w:numPr>
          <w:ilvl w:val="0"/>
          <w:numId w:val="19"/>
        </w:numPr>
        <w:spacing w:after="173" w:line="253" w:lineRule="auto"/>
        <w:ind w:right="821"/>
        <w:jc w:val="both"/>
        <w:rPr>
          <w:rFonts w:eastAsia="Century"/>
          <w:sz w:val="18"/>
        </w:rPr>
      </w:pPr>
      <w:r w:rsidRPr="007E7BFA">
        <w:rPr>
          <w:rFonts w:eastAsia="Century"/>
          <w:sz w:val="18"/>
        </w:rPr>
        <w:lastRenderedPageBreak/>
        <w:t>Model: The purpose of the model is to represent the data in the system. It is independent of all other parts of the system.</w:t>
      </w:r>
    </w:p>
    <w:p w:rsidR="007E7BFA" w:rsidRDefault="007E7BFA" w:rsidP="007E7BFA">
      <w:pPr>
        <w:pStyle w:val="ListParagraph"/>
        <w:numPr>
          <w:ilvl w:val="0"/>
          <w:numId w:val="19"/>
        </w:numPr>
        <w:spacing w:after="173" w:line="253" w:lineRule="auto"/>
        <w:ind w:right="821"/>
        <w:jc w:val="both"/>
        <w:rPr>
          <w:rFonts w:eastAsia="Century"/>
          <w:sz w:val="18"/>
        </w:rPr>
      </w:pPr>
      <w:r w:rsidRPr="007E7BFA">
        <w:rPr>
          <w:rFonts w:eastAsia="Century"/>
          <w:sz w:val="18"/>
        </w:rPr>
        <w:t>View: displays the model data, and sends user actions to the controller. Again, it is independent of the model and the controller.</w:t>
      </w:r>
    </w:p>
    <w:p w:rsidR="007E7BFA" w:rsidRDefault="007E7BFA" w:rsidP="007E7BFA">
      <w:pPr>
        <w:pStyle w:val="ListParagraph"/>
        <w:numPr>
          <w:ilvl w:val="0"/>
          <w:numId w:val="19"/>
        </w:numPr>
        <w:spacing w:after="173" w:line="253" w:lineRule="auto"/>
        <w:ind w:right="821"/>
        <w:jc w:val="both"/>
        <w:rPr>
          <w:rFonts w:eastAsia="Century"/>
          <w:sz w:val="18"/>
        </w:rPr>
      </w:pPr>
      <w:r w:rsidRPr="007E7BFA">
        <w:rPr>
          <w:rFonts w:eastAsia="Century"/>
          <w:sz w:val="18"/>
        </w:rPr>
        <w:t>Controller:</w:t>
      </w:r>
      <w:r>
        <w:rPr>
          <w:rFonts w:eastAsia="Century"/>
          <w:sz w:val="18"/>
        </w:rPr>
        <w:t xml:space="preserve"> the controller provides model data to the view, and interprets user interactions with the system. </w:t>
      </w:r>
    </w:p>
    <w:p w:rsidR="007E7BFA" w:rsidRDefault="007E7BFA" w:rsidP="007E7BFA">
      <w:pPr>
        <w:spacing w:after="173" w:line="253" w:lineRule="auto"/>
        <w:ind w:right="821"/>
        <w:jc w:val="both"/>
        <w:rPr>
          <w:rFonts w:eastAsia="Century"/>
          <w:sz w:val="18"/>
        </w:rPr>
      </w:pPr>
      <w:r>
        <w:rPr>
          <w:rFonts w:eastAsia="Century"/>
          <w:sz w:val="18"/>
        </w:rPr>
        <w:t>T</w:t>
      </w:r>
      <w:r w:rsidR="00E2582C">
        <w:rPr>
          <w:rFonts w:eastAsia="Century"/>
          <w:sz w:val="18"/>
        </w:rPr>
        <w:t>he languages being used in the MVC architecture for the Borrow My Books system consists of</w:t>
      </w:r>
    </w:p>
    <w:p w:rsidR="00E2582C" w:rsidRDefault="00E2582C" w:rsidP="007E7BFA">
      <w:pPr>
        <w:spacing w:after="173" w:line="253" w:lineRule="auto"/>
        <w:ind w:right="821"/>
        <w:jc w:val="both"/>
        <w:rPr>
          <w:rFonts w:eastAsia="Century"/>
          <w:sz w:val="18"/>
        </w:rPr>
      </w:pPr>
    </w:p>
    <w:p w:rsidR="00E2582C" w:rsidRDefault="00E2582C" w:rsidP="007E7BFA">
      <w:pPr>
        <w:spacing w:after="173" w:line="253" w:lineRule="auto"/>
        <w:ind w:right="821"/>
        <w:jc w:val="both"/>
        <w:rPr>
          <w:rFonts w:eastAsia="Century"/>
          <w:sz w:val="18"/>
        </w:rPr>
      </w:pPr>
    </w:p>
    <w:p w:rsidR="00E2582C" w:rsidRDefault="00E2582C" w:rsidP="007E7BFA">
      <w:pPr>
        <w:spacing w:after="173" w:line="253" w:lineRule="auto"/>
        <w:ind w:right="821"/>
        <w:jc w:val="both"/>
        <w:rPr>
          <w:rFonts w:eastAsia="Century"/>
          <w:sz w:val="18"/>
        </w:rPr>
      </w:pPr>
    </w:p>
    <w:p w:rsidR="00E2582C" w:rsidRPr="007E7BFA" w:rsidRDefault="00E2582C" w:rsidP="007E7BFA">
      <w:pPr>
        <w:spacing w:after="173" w:line="253" w:lineRule="auto"/>
        <w:ind w:right="821"/>
        <w:jc w:val="both"/>
        <w:rPr>
          <w:rFonts w:eastAsia="Century"/>
          <w:sz w:val="18"/>
        </w:rPr>
      </w:pPr>
      <w:bookmarkStart w:id="0" w:name="_GoBack"/>
      <w:bookmarkEnd w:id="0"/>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metamodel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ArchiMate or SysML)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by presenting a metamodel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r w:rsidRPr="00A44ED4">
        <w:rPr>
          <w:rFonts w:eastAsia="Century"/>
          <w:sz w:val="18"/>
        </w:rPr>
        <w:t>by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Sometimes conventions are applicable across more than one model kind – it is not necessary to provide a separate set of conventions, a metamodel,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Identify an existing notation or model language or define one that can be used for models of this model kind. Describe its syntax, semantics, tool support, as needed.</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II) Model kind metamodel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A metamodel presents the AD elements that constitute the vocabulary of a model kind, and their rules of combination. There are different ways of representing metamodels (such as UML class diagrams, OWL, eCore). The metamodel should present:</w:t>
      </w:r>
    </w:p>
    <w:p w:rsidR="00974D1F" w:rsidRPr="00A44ED4" w:rsidRDefault="00D73953">
      <w:pPr>
        <w:spacing w:after="84" w:line="253" w:lineRule="auto"/>
        <w:ind w:left="483" w:right="821" w:hanging="498"/>
        <w:jc w:val="both"/>
      </w:pPr>
      <w:r w:rsidRPr="00A44ED4">
        <w:rPr>
          <w:rFonts w:eastAsia="Century"/>
          <w:b/>
          <w:sz w:val="18"/>
        </w:rPr>
        <w:t xml:space="preserve">entities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r w:rsidRPr="00A44ED4">
        <w:rPr>
          <w:rFonts w:eastAsia="Century"/>
          <w:b/>
          <w:sz w:val="18"/>
        </w:rPr>
        <w:t xml:space="preserve">attributes </w:t>
      </w:r>
      <w:r w:rsidRPr="00A44ED4">
        <w:rPr>
          <w:rFonts w:eastAsia="Century"/>
          <w:sz w:val="18"/>
        </w:rPr>
        <w:t xml:space="preserve">What properties do entities possess in models of this kind? </w:t>
      </w:r>
      <w:r w:rsidRPr="00A44ED4">
        <w:rPr>
          <w:rFonts w:eastAsia="Century"/>
          <w:b/>
          <w:sz w:val="18"/>
        </w:rPr>
        <w:t xml:space="preserve">relationships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r w:rsidRPr="00A44ED4">
        <w:rPr>
          <w:rFonts w:eastAsia="Century"/>
          <w:b/>
          <w:sz w:val="18"/>
        </w:rPr>
        <w:t xml:space="preserve">constraints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Metamodel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Standard,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each viewtype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lastRenderedPageBreak/>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r w:rsidRPr="00A44ED4">
        <w:rPr>
          <w:rFonts w:eastAsia="Century"/>
          <w:b/>
          <w:sz w:val="18"/>
        </w:rPr>
        <w:t xml:space="preserve">construction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r w:rsidRPr="00A44ED4">
        <w:rPr>
          <w:rFonts w:eastAsia="Century"/>
          <w:b/>
          <w:sz w:val="18"/>
        </w:rPr>
        <w:t xml:space="preserve">interpretation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r w:rsidRPr="00A44ED4">
        <w:rPr>
          <w:rFonts w:eastAsia="Century"/>
          <w:b/>
          <w:sz w:val="18"/>
        </w:rPr>
        <w:t xml:space="preserve">analysis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r w:rsidRPr="00A44ED4">
        <w:rPr>
          <w:rFonts w:eastAsia="Century"/>
          <w:b/>
          <w:sz w:val="18"/>
        </w:rPr>
        <w:t xml:space="preserve">implementation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p>
    <w:p w:rsidR="00974D1F" w:rsidRPr="00A44ED4" w:rsidRDefault="00D73953">
      <w:pPr>
        <w:spacing w:after="173" w:line="253" w:lineRule="auto"/>
        <w:ind w:left="-5" w:right="821" w:hanging="10"/>
        <w:jc w:val="both"/>
      </w:pPr>
      <w:r w:rsidRPr="00A44ED4">
        <w:rPr>
          <w:rFonts w:eastAsia="Century"/>
          <w:sz w:val="18"/>
        </w:rPr>
        <w:t>Much of the material in an AD is presented through its architecture views. Each view follows the conventions of its governing viewpoint. A view is made up of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Include an architecture view for each viewpoint selected in </w:t>
      </w:r>
      <w:r w:rsidRPr="00A44ED4">
        <w:rPr>
          <w:rFonts w:eastAsia="Cambria"/>
          <w:color w:val="2F629F"/>
          <w:sz w:val="18"/>
        </w:rPr>
        <w:t>§</w:t>
      </w:r>
      <w:r w:rsidRPr="00A44ED4">
        <w:rPr>
          <w:rFonts w:eastAsia="Century"/>
          <w:color w:val="2F629F"/>
          <w:sz w:val="18"/>
        </w:rPr>
        <w:t>3.</w:t>
      </w:r>
    </w:p>
    <w:p w:rsidR="00974D1F" w:rsidRPr="00A44ED4" w:rsidRDefault="00D73953">
      <w:pPr>
        <w:spacing w:after="619" w:line="253" w:lineRule="auto"/>
        <w:ind w:left="-5" w:right="821" w:hanging="10"/>
        <w:jc w:val="both"/>
      </w:pPr>
      <w:r w:rsidRPr="00A44ED4">
        <w:rPr>
          <w:rFonts w:eastAsia="Century"/>
          <w:sz w:val="18"/>
        </w:rPr>
        <w:t>Repeat and complete the following section for each architecture view in the AD.</w:t>
      </w:r>
    </w:p>
    <w:p w:rsidR="00974D1F" w:rsidRPr="00A44ED4" w:rsidRDefault="00D73953">
      <w:pPr>
        <w:pStyle w:val="Heading2"/>
        <w:tabs>
          <w:tab w:val="center" w:pos="2213"/>
        </w:tabs>
        <w:ind w:left="-15" w:firstLine="0"/>
        <w:rPr>
          <w:rFonts w:ascii="Calibri" w:hAnsi="Calibri" w:cs="Calibri"/>
        </w:rPr>
      </w:pPr>
      <w:r w:rsidRPr="00A44ED4">
        <w:rPr>
          <w:rFonts w:ascii="Calibri" w:hAnsi="Calibri" w:cs="Calibri"/>
        </w:rPr>
        <w:t>4.1</w:t>
      </w:r>
      <w:r w:rsidRPr="00A44ED4">
        <w:rPr>
          <w:rFonts w:ascii="Calibri" w:hAnsi="Calibri" w:cs="Calibri"/>
        </w:rPr>
        <w:tab/>
        <w:t xml:space="preserve">View: </w:t>
      </w:r>
      <w:r w:rsidRPr="00A44ED4">
        <w:rPr>
          <w:rFonts w:ascii="Calibri" w:eastAsia="Cambria" w:hAnsi="Calibri" w:cs="Calibri"/>
          <w:b w:val="0"/>
          <w:i/>
          <w:color w:val="E4322B"/>
        </w:rPr>
        <w:t>&lt;</w:t>
      </w:r>
      <w:r w:rsidRPr="00A44ED4">
        <w:rPr>
          <w:rFonts w:ascii="Calibri" w:hAnsi="Calibri" w:cs="Calibri"/>
          <w:color w:val="E4322B"/>
        </w:rPr>
        <w:t>View Name</w:t>
      </w:r>
      <w:r w:rsidRPr="00A44ED4">
        <w:rPr>
          <w:rFonts w:ascii="Calibri" w:eastAsia="Cambria" w:hAnsi="Calibri" w:cs="Calibri"/>
          <w:b w:val="0"/>
          <w:i/>
          <w:color w:val="E4322B"/>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Give the architecture view a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Provide any identifying and supplementary information about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after="173" w:line="253" w:lineRule="auto"/>
        <w:ind w:left="-5" w:right="821" w:hanging="10"/>
        <w:jc w:val="both"/>
      </w:pPr>
      <w:r w:rsidRPr="00A44ED4">
        <w:rPr>
          <w:rFonts w:eastAsia="Century"/>
          <w:sz w:val="18"/>
        </w:rPr>
        <w:t xml:space="preserve">The details of this information will be as specified by the organization and/or project. See </w:t>
      </w:r>
      <w:r w:rsidRPr="00A44ED4">
        <w:rPr>
          <w:rFonts w:eastAsia="Cambria"/>
          <w:sz w:val="18"/>
        </w:rPr>
        <w:t>§</w:t>
      </w:r>
      <w:r w:rsidRPr="00A44ED4">
        <w:rPr>
          <w:rFonts w:eastAsia="Century"/>
          <w:color w:val="2F629F"/>
          <w:sz w:val="18"/>
        </w:rPr>
        <w:t xml:space="preserve">1 </w:t>
      </w:r>
      <w:r w:rsidRPr="00A44ED4">
        <w:rPr>
          <w:rFonts w:eastAsia="Century"/>
          <w:sz w:val="18"/>
        </w:rPr>
        <w:t>for examples of identifying and supplementary information.</w:t>
      </w:r>
    </w:p>
    <w:p w:rsidR="00974D1F" w:rsidRPr="00A44ED4" w:rsidRDefault="00D73953">
      <w:pPr>
        <w:spacing w:after="173" w:line="253" w:lineRule="auto"/>
        <w:ind w:left="-5" w:right="821" w:hanging="10"/>
        <w:jc w:val="both"/>
      </w:pPr>
      <w:r w:rsidRPr="00A44ED4">
        <w:rPr>
          <w:rFonts w:eastAsia="Century"/>
          <w:sz w:val="18"/>
        </w:rPr>
        <w:t>Views have their own identifying and supplementary information distinct from ADs because they may be developed and evolve separately over the lifetime of a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the viewpoint governing this view from among those identified in </w:t>
      </w:r>
      <w:r w:rsidRPr="00A44ED4">
        <w:rPr>
          <w:rFonts w:eastAsia="Cambria"/>
          <w:color w:val="2F629F"/>
          <w:sz w:val="18"/>
        </w:rPr>
        <w:t>§</w:t>
      </w:r>
      <w:r w:rsidRPr="00A44ED4">
        <w:rPr>
          <w:rFonts w:eastAsia="Century"/>
          <w:color w:val="2F629F"/>
          <w:sz w:val="18"/>
        </w:rPr>
        <w:t>3.</w:t>
      </w:r>
    </w:p>
    <w:p w:rsidR="00974D1F" w:rsidRPr="00A44ED4" w:rsidRDefault="00D73953">
      <w:pPr>
        <w:spacing w:after="514" w:line="265" w:lineRule="auto"/>
        <w:ind w:left="-5" w:hanging="10"/>
      </w:pPr>
      <w:r w:rsidRPr="00A44ED4">
        <w:rPr>
          <w:rFonts w:eastAsia="Century"/>
          <w:sz w:val="18"/>
        </w:rPr>
        <w:t xml:space="preserve">See also: </w:t>
      </w:r>
      <w:r w:rsidRPr="00A44ED4">
        <w:rPr>
          <w:rFonts w:eastAsia="Century"/>
          <w:color w:val="A43B3C"/>
          <w:sz w:val="18"/>
        </w:rPr>
        <w:t>ISO/IEC/IEEE 42010, 5.5</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173" w:line="253" w:lineRule="auto"/>
        <w:ind w:left="-5" w:right="821" w:hanging="10"/>
        <w:jc w:val="both"/>
      </w:pPr>
      <w:r w:rsidRPr="00A44ED4">
        <w:rPr>
          <w:rFonts w:eastAsia="Century"/>
          <w:sz w:val="18"/>
        </w:rPr>
        <w:t>An architecture view is composed of one or more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Provide one or more architecture models adhering to the governing viewpoint.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The models must address all of the concerns framed by the view’s governing viewpoint and cover the whole system from that viewpoint.</w:t>
      </w:r>
    </w:p>
    <w:p w:rsidR="00974D1F" w:rsidRPr="00A44ED4" w:rsidRDefault="00D73953">
      <w:pPr>
        <w:spacing w:after="514" w:line="253" w:lineRule="auto"/>
        <w:ind w:left="-5" w:right="821" w:hanging="10"/>
        <w:jc w:val="both"/>
      </w:pPr>
      <w:r w:rsidRPr="00A44ED4">
        <w:rPr>
          <w:rFonts w:eastAsia="Century"/>
          <w:sz w:val="18"/>
        </w:rPr>
        <w:t>Repeat the section below for each model.</w:t>
      </w:r>
    </w:p>
    <w:p w:rsidR="00974D1F" w:rsidRPr="00A44ED4" w:rsidRDefault="00D73953">
      <w:pPr>
        <w:spacing w:after="229"/>
      </w:pPr>
      <w:r w:rsidRPr="00A44ED4">
        <w:rPr>
          <w:rFonts w:eastAsia="Century"/>
          <w:b/>
          <w:sz w:val="24"/>
        </w:rPr>
        <w:lastRenderedPageBreak/>
        <w:t xml:space="preserve">4.1.2 </w:t>
      </w:r>
      <w:r w:rsidRPr="00A44ED4">
        <w:rPr>
          <w:rFonts w:eastAsia="Cambria"/>
          <w:i/>
          <w:color w:val="E4322B"/>
          <w:sz w:val="24"/>
        </w:rPr>
        <w:t>&lt;</w:t>
      </w:r>
      <w:r w:rsidRPr="00A44ED4">
        <w:rPr>
          <w:rFonts w:eastAsia="Century"/>
          <w:b/>
          <w:color w:val="E4322B"/>
          <w:sz w:val="24"/>
        </w:rPr>
        <w:t>Model Name</w:t>
      </w:r>
      <w:r w:rsidRPr="00A44ED4">
        <w:rPr>
          <w:rFonts w:eastAsia="Cambria"/>
          <w:i/>
          <w:color w:val="E4322B"/>
          <w:sz w:val="24"/>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Each architecture model shall include version identification as specified by the organization and/or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Each architecture model shall identify its governing model kind and adhere to the conventions of that model kind from </w:t>
      </w:r>
      <w:r w:rsidRPr="00A44ED4">
        <w:rPr>
          <w:rFonts w:eastAsia="Cambria"/>
          <w:color w:val="2F629F"/>
          <w:sz w:val="18"/>
        </w:rPr>
        <w:t>§</w:t>
      </w:r>
      <w:r w:rsidRPr="00A44ED4">
        <w:rPr>
          <w:rFonts w:eastAsia="Century"/>
          <w:color w:val="2F629F"/>
          <w:sz w:val="18"/>
        </w:rPr>
        <w:t>3.5.</w: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Architecture models can be used as containers for applying architecture patterns or architecture styles to express fundamental schemes (such as layers, three-tier, peer-to-peer, model-view-controller)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Pr="00A44ED4" w:rsidRDefault="00D73953">
      <w:pPr>
        <w:spacing w:after="173" w:line="253" w:lineRule="auto"/>
        <w:ind w:left="-5" w:right="821" w:hanging="10"/>
        <w:jc w:val="both"/>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lastRenderedPageBreak/>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n-ary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(“shoulds”)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r w:rsidRPr="00A44ED4">
        <w:rPr>
          <w:rFonts w:eastAsia="Century"/>
          <w:sz w:val="20"/>
        </w:rPr>
        <w:t xml:space="preserve">Heesch, Uwe van, Paris Avgeriou,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6">
        <w:r w:rsidRPr="00A44ED4">
          <w:rPr>
            <w:color w:val="E72582"/>
            <w:sz w:val="20"/>
          </w:rPr>
          <w:t>10.1016/j.jss.2011.</w:t>
        </w:r>
      </w:hyperlink>
    </w:p>
    <w:p w:rsidR="00974D1F" w:rsidRPr="00A44ED4" w:rsidRDefault="00906592">
      <w:pPr>
        <w:spacing w:after="0" w:line="265" w:lineRule="auto"/>
        <w:ind w:left="309" w:hanging="10"/>
      </w:pPr>
      <w:hyperlink r:id="rId27">
        <w:r w:rsidR="00D73953" w:rsidRPr="00A44ED4">
          <w:rPr>
            <w:color w:val="E72582"/>
            <w:sz w:val="20"/>
          </w:rPr>
          <w:t>10.017</w:t>
        </w:r>
      </w:hyperlink>
      <w:hyperlink r:id="rId28">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IEEE Std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Ed. by M. Jazayeri, A. Ran, and F. van der Linden. Addison-Wesley, 2000, pp. 1–29.</w:t>
      </w:r>
    </w:p>
    <w:p w:rsidR="00974D1F" w:rsidRPr="00A44ED4" w:rsidRDefault="00D73953">
      <w:pPr>
        <w:spacing w:after="4" w:line="249" w:lineRule="auto"/>
        <w:ind w:left="294" w:right="783" w:hanging="309"/>
        <w:jc w:val="both"/>
      </w:pPr>
      <w:r w:rsidRPr="00A44ED4">
        <w:rPr>
          <w:rFonts w:eastAsia="Century"/>
          <w:sz w:val="20"/>
        </w:rPr>
        <w:t xml:space="preserve">Rozanski, Nick and Eoin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r w:rsidRPr="00A44ED4">
        <w:rPr>
          <w:rFonts w:eastAsia="Century"/>
          <w:b/>
          <w:sz w:val="18"/>
        </w:rPr>
        <w:t>i</w:t>
      </w:r>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t>i</w:t>
      </w:r>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metamodel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9"/>
      <w:footerReference w:type="default" r:id="rId30"/>
      <w:footerReference w:type="first" r:id="rId31"/>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BA1" w:rsidRDefault="00A50BA1">
      <w:pPr>
        <w:spacing w:after="0" w:line="240" w:lineRule="auto"/>
      </w:pPr>
      <w:r>
        <w:separator/>
      </w:r>
    </w:p>
  </w:endnote>
  <w:endnote w:type="continuationSeparator" w:id="0">
    <w:p w:rsidR="00A50BA1" w:rsidRDefault="00A5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92" w:rsidRDefault="00906592">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92" w:rsidRDefault="00906592">
    <w:pPr>
      <w:spacing w:after="0"/>
      <w:ind w:right="836"/>
      <w:jc w:val="center"/>
    </w:pPr>
    <w:r>
      <w:fldChar w:fldCharType="begin"/>
    </w:r>
    <w:r>
      <w:instrText xml:space="preserve"> PAGE   \* MERGEFORMAT </w:instrText>
    </w:r>
    <w:r>
      <w:fldChar w:fldCharType="separate"/>
    </w:r>
    <w:r w:rsidR="00E2582C" w:rsidRPr="00E2582C">
      <w:rPr>
        <w:rFonts w:ascii="Century" w:eastAsia="Century" w:hAnsi="Century" w:cs="Century"/>
        <w:noProof/>
        <w:sz w:val="20"/>
      </w:rPr>
      <w:t>20</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92" w:rsidRDefault="00906592">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BA1" w:rsidRDefault="00A50BA1">
      <w:pPr>
        <w:spacing w:after="0" w:line="240" w:lineRule="auto"/>
      </w:pPr>
      <w:r>
        <w:separator/>
      </w:r>
    </w:p>
  </w:footnote>
  <w:footnote w:type="continuationSeparator" w:id="0">
    <w:p w:rsidR="00A50BA1" w:rsidRDefault="00A50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8429A"/>
    <w:rsid w:val="002354C3"/>
    <w:rsid w:val="002476C0"/>
    <w:rsid w:val="0025131B"/>
    <w:rsid w:val="0025193B"/>
    <w:rsid w:val="00321078"/>
    <w:rsid w:val="00324E5B"/>
    <w:rsid w:val="003324CF"/>
    <w:rsid w:val="00496819"/>
    <w:rsid w:val="00532460"/>
    <w:rsid w:val="005A7A15"/>
    <w:rsid w:val="00621E4F"/>
    <w:rsid w:val="006903AC"/>
    <w:rsid w:val="006B053B"/>
    <w:rsid w:val="006D17E7"/>
    <w:rsid w:val="00703338"/>
    <w:rsid w:val="00736827"/>
    <w:rsid w:val="007A1754"/>
    <w:rsid w:val="007A1DA3"/>
    <w:rsid w:val="007B071A"/>
    <w:rsid w:val="007D6DAC"/>
    <w:rsid w:val="007E7BFA"/>
    <w:rsid w:val="00810580"/>
    <w:rsid w:val="00821B75"/>
    <w:rsid w:val="00871200"/>
    <w:rsid w:val="0088029A"/>
    <w:rsid w:val="008D23CE"/>
    <w:rsid w:val="008D3A3D"/>
    <w:rsid w:val="00906592"/>
    <w:rsid w:val="00925439"/>
    <w:rsid w:val="00974D1F"/>
    <w:rsid w:val="009C3803"/>
    <w:rsid w:val="009C3AEA"/>
    <w:rsid w:val="009F0D55"/>
    <w:rsid w:val="00A22F6E"/>
    <w:rsid w:val="00A33E3C"/>
    <w:rsid w:val="00A44ED4"/>
    <w:rsid w:val="00A50BA1"/>
    <w:rsid w:val="00A87BCB"/>
    <w:rsid w:val="00AC3070"/>
    <w:rsid w:val="00AE041C"/>
    <w:rsid w:val="00B076E5"/>
    <w:rsid w:val="00B2475A"/>
    <w:rsid w:val="00BF6453"/>
    <w:rsid w:val="00C215ED"/>
    <w:rsid w:val="00C53D93"/>
    <w:rsid w:val="00CC106B"/>
    <w:rsid w:val="00CF17D4"/>
    <w:rsid w:val="00D35F4E"/>
    <w:rsid w:val="00D502C3"/>
    <w:rsid w:val="00D72F19"/>
    <w:rsid w:val="00D73953"/>
    <w:rsid w:val="00D91339"/>
    <w:rsid w:val="00D94B8E"/>
    <w:rsid w:val="00DA2244"/>
    <w:rsid w:val="00E10753"/>
    <w:rsid w:val="00E2582C"/>
    <w:rsid w:val="00E27D6D"/>
    <w:rsid w:val="00E35305"/>
    <w:rsid w:val="00E40245"/>
    <w:rsid w:val="00ED179E"/>
    <w:rsid w:val="00ED2E6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www.iso-architecture.org/42010/templ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2.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2DC4-EBCB-4F5B-BD7C-91FEA2D3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24</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6</cp:revision>
  <dcterms:created xsi:type="dcterms:W3CDTF">2016-09-28T12:19:00Z</dcterms:created>
  <dcterms:modified xsi:type="dcterms:W3CDTF">2016-10-06T12:18:00Z</dcterms:modified>
</cp:coreProperties>
</file>