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5C146C" w14:textId="77777777" w:rsidR="00DB1D65" w:rsidRPr="00AC64F2" w:rsidRDefault="00DB1D65" w:rsidP="00AC64F2">
      <w:pPr>
        <w:spacing w:after="0"/>
      </w:pPr>
      <w:r w:rsidRPr="00AC64F2">
        <w:rPr>
          <w:noProof/>
        </w:rPr>
        <w:drawing>
          <wp:inline distT="0" distB="0" distL="0" distR="0" wp14:anchorId="31FC8D65" wp14:editId="40C92E6A">
            <wp:extent cx="5943600" cy="812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gsbanner.jpg"/>
                    <pic:cNvPicPr/>
                  </pic:nvPicPr>
                  <pic:blipFill>
                    <a:blip r:embed="rId6">
                      <a:extLst>
                        <a:ext uri="{28A0092B-C50C-407E-A947-70E740481C1C}">
                          <a14:useLocalDpi xmlns:a14="http://schemas.microsoft.com/office/drawing/2010/main" val="0"/>
                        </a:ext>
                      </a:extLst>
                    </a:blip>
                    <a:stretch>
                      <a:fillRect/>
                    </a:stretch>
                  </pic:blipFill>
                  <pic:spPr>
                    <a:xfrm>
                      <a:off x="0" y="0"/>
                      <a:ext cx="5943600" cy="812165"/>
                    </a:xfrm>
                    <a:prstGeom prst="rect">
                      <a:avLst/>
                    </a:prstGeom>
                  </pic:spPr>
                </pic:pic>
              </a:graphicData>
            </a:graphic>
          </wp:inline>
        </w:drawing>
      </w:r>
      <w:r w:rsidRPr="00AC64F2">
        <w:rPr>
          <w:noProof/>
        </w:rPr>
        <w:drawing>
          <wp:inline distT="0" distB="0" distL="0" distR="0" wp14:anchorId="0106605E" wp14:editId="6CABB10A">
            <wp:extent cx="5943600" cy="475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header.gif"/>
                    <pic:cNvPicPr/>
                  </pic:nvPicPr>
                  <pic:blipFill>
                    <a:blip r:embed="rId7">
                      <a:extLst>
                        <a:ext uri="{28A0092B-C50C-407E-A947-70E740481C1C}">
                          <a14:useLocalDpi xmlns:a14="http://schemas.microsoft.com/office/drawing/2010/main" val="0"/>
                        </a:ext>
                      </a:extLst>
                    </a:blip>
                    <a:stretch>
                      <a:fillRect/>
                    </a:stretch>
                  </pic:blipFill>
                  <pic:spPr>
                    <a:xfrm>
                      <a:off x="0" y="0"/>
                      <a:ext cx="5943600" cy="475615"/>
                    </a:xfrm>
                    <a:prstGeom prst="rect">
                      <a:avLst/>
                    </a:prstGeom>
                  </pic:spPr>
                </pic:pic>
              </a:graphicData>
            </a:graphic>
          </wp:inline>
        </w:drawing>
      </w:r>
    </w:p>
    <w:p w14:paraId="11883087" w14:textId="77777777" w:rsidR="00AC64F2" w:rsidRPr="00AC64F2" w:rsidRDefault="00AC64F2" w:rsidP="00AC64F2">
      <w:pPr>
        <w:spacing w:after="0"/>
        <w:jc w:val="center"/>
        <w:rPr>
          <w:b/>
        </w:rPr>
      </w:pPr>
      <w:proofErr w:type="gramStart"/>
      <w:r w:rsidRPr="00AC64F2">
        <w:rPr>
          <w:b/>
        </w:rPr>
        <w:t>National Security Highlights from Capitol Hill.</w:t>
      </w:r>
      <w:proofErr w:type="gramEnd"/>
      <w:r w:rsidRPr="00AC64F2">
        <w:rPr>
          <w:b/>
        </w:rPr>
        <w:t xml:space="preserve"> </w:t>
      </w:r>
    </w:p>
    <w:p w14:paraId="30BA74D9" w14:textId="77777777" w:rsidR="00AC64F2" w:rsidRPr="00AC64F2" w:rsidRDefault="00AC64F2" w:rsidP="00AC64F2">
      <w:pPr>
        <w:spacing w:after="0"/>
        <w:jc w:val="center"/>
        <w:rPr>
          <w:i/>
        </w:rPr>
      </w:pPr>
      <w:r w:rsidRPr="00AC64F2">
        <w:rPr>
          <w:i/>
        </w:rPr>
        <w:t xml:space="preserve">Compiled from the Congressional Record by the Indiana University </w:t>
      </w:r>
    </w:p>
    <w:p w14:paraId="7C217F72" w14:textId="77777777" w:rsidR="00AC64F2" w:rsidRPr="00AC64F2" w:rsidRDefault="00AC64F2" w:rsidP="00AC64F2">
      <w:pPr>
        <w:spacing w:after="0"/>
        <w:jc w:val="center"/>
        <w:rPr>
          <w:i/>
        </w:rPr>
      </w:pPr>
      <w:r w:rsidRPr="00AC64F2">
        <w:rPr>
          <w:i/>
        </w:rPr>
        <w:t>Center on American and Global Security</w:t>
      </w:r>
    </w:p>
    <w:p w14:paraId="2C2337B8" w14:textId="77777777" w:rsidR="00AC64F2" w:rsidRPr="00AC64F2" w:rsidRDefault="00AC64F2" w:rsidP="00AC64F2">
      <w:pPr>
        <w:spacing w:after="0"/>
        <w:jc w:val="center"/>
        <w:rPr>
          <w:b/>
          <w:sz w:val="32"/>
          <w:szCs w:val="32"/>
        </w:rPr>
      </w:pPr>
      <w:r w:rsidRPr="00AC64F2">
        <w:rPr>
          <w:b/>
          <w:sz w:val="32"/>
          <w:szCs w:val="32"/>
        </w:rPr>
        <w:t>Week of 7-</w:t>
      </w:r>
      <w:r w:rsidR="00C143B2">
        <w:rPr>
          <w:b/>
          <w:sz w:val="32"/>
          <w:szCs w:val="32"/>
        </w:rPr>
        <w:t>11</w:t>
      </w:r>
      <w:r w:rsidRPr="00AC64F2">
        <w:rPr>
          <w:b/>
          <w:sz w:val="32"/>
          <w:szCs w:val="32"/>
        </w:rPr>
        <w:t xml:space="preserve"> October 2013</w:t>
      </w:r>
    </w:p>
    <w:p w14:paraId="5E1D58B2" w14:textId="77777777" w:rsidR="000B4D04" w:rsidRDefault="000B4D04" w:rsidP="000B4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w:sz w:val="20"/>
          <w:szCs w:val="20"/>
        </w:rPr>
      </w:pPr>
    </w:p>
    <w:p w14:paraId="26E0901D" w14:textId="77777777" w:rsidR="000B4D04" w:rsidRDefault="000B4D04" w:rsidP="000B4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cs="Courier"/>
          <w:sz w:val="20"/>
          <w:szCs w:val="20"/>
        </w:rPr>
      </w:pPr>
      <w:r>
        <w:rPr>
          <w:rFonts w:cs="Courier"/>
          <w:sz w:val="20"/>
          <w:szCs w:val="20"/>
        </w:rPr>
        <w:t>***</w:t>
      </w:r>
      <w:r w:rsidR="00C143B2">
        <w:rPr>
          <w:rFonts w:cs="Courier"/>
          <w:sz w:val="20"/>
          <w:szCs w:val="20"/>
        </w:rPr>
        <w:t>Due to</w:t>
      </w:r>
      <w:r>
        <w:rPr>
          <w:rFonts w:cs="Courier"/>
          <w:sz w:val="20"/>
          <w:szCs w:val="20"/>
        </w:rPr>
        <w:t xml:space="preserve"> the shutdown, please excuse any information that is out of date.***</w:t>
      </w:r>
    </w:p>
    <w:p w14:paraId="10056E26" w14:textId="77777777" w:rsidR="000B4D04" w:rsidRDefault="000B4D04" w:rsidP="000B4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w:sz w:val="20"/>
          <w:szCs w:val="20"/>
        </w:rPr>
      </w:pPr>
    </w:p>
    <w:p w14:paraId="3B5F5177" w14:textId="77777777" w:rsidR="00C143B2" w:rsidRPr="00C143B2" w:rsidRDefault="00C143B2" w:rsidP="000B4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w:sz w:val="24"/>
          <w:szCs w:val="24"/>
        </w:rPr>
      </w:pPr>
      <w:r w:rsidRPr="00C143B2">
        <w:rPr>
          <w:rFonts w:cs="Courier"/>
          <w:sz w:val="24"/>
          <w:szCs w:val="24"/>
        </w:rPr>
        <w:t xml:space="preserve">2 October 213. </w:t>
      </w:r>
      <w:r w:rsidRPr="00C143B2">
        <w:rPr>
          <w:rFonts w:cs="Courier"/>
          <w:b/>
          <w:i/>
          <w:sz w:val="24"/>
          <w:szCs w:val="24"/>
        </w:rPr>
        <w:t>Signed into law by the President</w:t>
      </w:r>
      <w:r w:rsidRPr="00C143B2">
        <w:rPr>
          <w:rFonts w:cs="Courier"/>
          <w:b/>
          <w:sz w:val="24"/>
          <w:szCs w:val="24"/>
        </w:rPr>
        <w:t>:</w:t>
      </w:r>
      <w:r w:rsidRPr="00C143B2">
        <w:rPr>
          <w:rFonts w:cs="Courier"/>
          <w:sz w:val="24"/>
          <w:szCs w:val="24"/>
        </w:rPr>
        <w:t xml:space="preserve"> S. 793: Organization of American States Revitalization and Reform Act of 2013. </w:t>
      </w:r>
      <w:hyperlink r:id="rId8" w:history="1">
        <w:r w:rsidRPr="00C143B2">
          <w:rPr>
            <w:rStyle w:val="Hyperlink"/>
            <w:rFonts w:cs="Courier"/>
            <w:sz w:val="24"/>
            <w:szCs w:val="24"/>
          </w:rPr>
          <w:t>Read the full text here.</w:t>
        </w:r>
      </w:hyperlink>
    </w:p>
    <w:p w14:paraId="52C51BC5" w14:textId="77777777" w:rsidR="00C143B2" w:rsidRPr="00C143B2" w:rsidRDefault="00C143B2" w:rsidP="000B4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w:sz w:val="24"/>
          <w:szCs w:val="24"/>
        </w:rPr>
      </w:pPr>
    </w:p>
    <w:p w14:paraId="6EC730BA" w14:textId="77777777" w:rsidR="000B4D04" w:rsidRPr="000B4D04" w:rsidRDefault="000B4D04" w:rsidP="000B4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w:sz w:val="24"/>
          <w:szCs w:val="24"/>
        </w:rPr>
      </w:pPr>
      <w:r w:rsidRPr="00C143B2">
        <w:rPr>
          <w:rFonts w:cs="Courier"/>
          <w:sz w:val="24"/>
          <w:szCs w:val="24"/>
        </w:rPr>
        <w:t xml:space="preserve">4 October 2013. </w:t>
      </w:r>
      <w:r w:rsidRPr="00C143B2">
        <w:rPr>
          <w:rFonts w:cs="Courier"/>
          <w:b/>
          <w:i/>
          <w:sz w:val="24"/>
          <w:szCs w:val="24"/>
        </w:rPr>
        <w:t>Signed into law by the President:</w:t>
      </w:r>
      <w:r w:rsidRPr="00C143B2">
        <w:rPr>
          <w:rFonts w:cs="Courier"/>
          <w:b/>
          <w:sz w:val="24"/>
          <w:szCs w:val="24"/>
        </w:rPr>
        <w:t xml:space="preserve"> </w:t>
      </w:r>
      <w:r w:rsidRPr="00C143B2">
        <w:rPr>
          <w:rFonts w:cs="Courier"/>
          <w:sz w:val="24"/>
          <w:szCs w:val="24"/>
        </w:rPr>
        <w:t>H.R. 3233</w:t>
      </w:r>
      <w:r w:rsidRPr="000B4D04">
        <w:rPr>
          <w:rFonts w:cs="Courier"/>
          <w:b/>
          <w:sz w:val="24"/>
          <w:szCs w:val="24"/>
        </w:rPr>
        <w:t>:</w:t>
      </w:r>
      <w:r w:rsidRPr="000B4D04">
        <w:rPr>
          <w:rFonts w:cs="Courier"/>
          <w:sz w:val="24"/>
          <w:szCs w:val="24"/>
        </w:rPr>
        <w:t xml:space="preserve"> To extend the period during which Iraqis who were employed by the United States Government in Iraq may be granted special immigrant status and to temporarily increase the fee or surcharge for processing machine-readable nonimmigrant visas. </w:t>
      </w:r>
      <w:hyperlink r:id="rId9" w:history="1">
        <w:r w:rsidRPr="000B4D04">
          <w:rPr>
            <w:rStyle w:val="Hyperlink"/>
            <w:rFonts w:cs="Courier"/>
            <w:sz w:val="24"/>
            <w:szCs w:val="24"/>
          </w:rPr>
          <w:t>Read the full text here</w:t>
        </w:r>
      </w:hyperlink>
      <w:r w:rsidRPr="000B4D04">
        <w:rPr>
          <w:rFonts w:cs="Courier"/>
          <w:sz w:val="24"/>
          <w:szCs w:val="24"/>
        </w:rPr>
        <w:t>.</w:t>
      </w:r>
      <w:bookmarkStart w:id="0" w:name="_GoBack"/>
      <w:bookmarkEnd w:id="0"/>
    </w:p>
    <w:p w14:paraId="6AA53971" w14:textId="77777777" w:rsidR="00AC64F2" w:rsidRPr="00AC64F2" w:rsidRDefault="00AC64F2" w:rsidP="00AC64F2">
      <w:pPr>
        <w:spacing w:after="0"/>
      </w:pPr>
    </w:p>
    <w:p w14:paraId="5F999737" w14:textId="77777777" w:rsidR="00AC64F2" w:rsidRPr="009E40CE" w:rsidRDefault="009E40CE" w:rsidP="009E40CE">
      <w:pPr>
        <w:pStyle w:val="ListParagraph"/>
        <w:numPr>
          <w:ilvl w:val="0"/>
          <w:numId w:val="2"/>
        </w:numPr>
        <w:spacing w:after="0"/>
        <w:rPr>
          <w:b/>
        </w:rPr>
      </w:pPr>
      <w:r w:rsidRPr="009E40CE">
        <w:rPr>
          <w:b/>
        </w:rPr>
        <w:t>MONDAY, OCTOBER 7</w:t>
      </w:r>
    </w:p>
    <w:p w14:paraId="224AF9CA" w14:textId="77777777" w:rsidR="009E40CE" w:rsidRPr="00557CC2" w:rsidRDefault="009E40CE" w:rsidP="009E40CE">
      <w:pPr>
        <w:spacing w:after="0"/>
        <w:rPr>
          <w:sz w:val="24"/>
          <w:szCs w:val="24"/>
        </w:rPr>
      </w:pPr>
      <w:r w:rsidRPr="00557CC2">
        <w:rPr>
          <w:sz w:val="24"/>
          <w:szCs w:val="24"/>
        </w:rPr>
        <w:t xml:space="preserve">Representative Doug </w:t>
      </w:r>
      <w:proofErr w:type="spellStart"/>
      <w:r w:rsidRPr="00557CC2">
        <w:rPr>
          <w:sz w:val="24"/>
          <w:szCs w:val="24"/>
        </w:rPr>
        <w:t>Lamborn</w:t>
      </w:r>
      <w:proofErr w:type="spellEnd"/>
      <w:r w:rsidRPr="00557CC2">
        <w:rPr>
          <w:sz w:val="24"/>
          <w:szCs w:val="24"/>
        </w:rPr>
        <w:t xml:space="preserve"> (R-CO) introduced </w:t>
      </w:r>
      <w:hyperlink r:id="rId10" w:history="1">
        <w:r w:rsidRPr="00557CC2">
          <w:rPr>
            <w:rStyle w:val="Hyperlink"/>
            <w:sz w:val="24"/>
            <w:szCs w:val="24"/>
          </w:rPr>
          <w:t>H. R. 3271: Military and Federal Civilian Employee Pay Act.</w:t>
        </w:r>
      </w:hyperlink>
      <w:r w:rsidRPr="00557CC2">
        <w:rPr>
          <w:sz w:val="24"/>
          <w:szCs w:val="24"/>
        </w:rPr>
        <w:t xml:space="preserve"> H. R. 3271 makes continuing appropriations for the compensation of Federal employees and members of the reserve components of the Armed Forces in the event of a government shutdown. The bill was referred to the House Committees on Appropriations and Oversight and Government Relations.</w:t>
      </w:r>
    </w:p>
    <w:p w14:paraId="315D87EF" w14:textId="77777777" w:rsidR="00AC64F2" w:rsidRPr="00557CC2" w:rsidRDefault="00AC64F2" w:rsidP="00AC64F2">
      <w:pPr>
        <w:spacing w:after="0"/>
        <w:rPr>
          <w:sz w:val="24"/>
          <w:szCs w:val="24"/>
        </w:rPr>
      </w:pPr>
    </w:p>
    <w:p w14:paraId="6C34B596" w14:textId="77777777" w:rsidR="00781C9E" w:rsidRPr="00AC64F2" w:rsidRDefault="00781C9E" w:rsidP="00AC64F2">
      <w:pPr>
        <w:spacing w:after="0"/>
      </w:pPr>
      <w:r w:rsidRPr="00AC64F2">
        <w:t>Committee on Homeland Security: Full Committee held a hearing entitled “From al-</w:t>
      </w:r>
      <w:proofErr w:type="spellStart"/>
      <w:r w:rsidRPr="00AC64F2">
        <w:t>Shabaab</w:t>
      </w:r>
      <w:proofErr w:type="spellEnd"/>
      <w:r w:rsidRPr="00AC64F2">
        <w:t xml:space="preserve"> to al-</w:t>
      </w:r>
      <w:proofErr w:type="spellStart"/>
      <w:r w:rsidRPr="00AC64F2">
        <w:t>Nusra</w:t>
      </w:r>
      <w:proofErr w:type="spellEnd"/>
      <w:r w:rsidRPr="00AC64F2">
        <w:t>: How Westerners Joining Terror Groups Overseas Affect the Homeland.”</w:t>
      </w:r>
    </w:p>
    <w:p w14:paraId="3D272C8F" w14:textId="77777777" w:rsidR="00781C9E" w:rsidRPr="00AC64F2" w:rsidRDefault="00781C9E" w:rsidP="00AC64F2">
      <w:pPr>
        <w:spacing w:after="0"/>
      </w:pPr>
    </w:p>
    <w:p w14:paraId="22E54789" w14:textId="77777777" w:rsidR="00BD0A6A" w:rsidRPr="00C90B12" w:rsidRDefault="00AC12D0" w:rsidP="00AC64F2">
      <w:pPr>
        <w:pStyle w:val="ListParagraph"/>
        <w:numPr>
          <w:ilvl w:val="0"/>
          <w:numId w:val="1"/>
        </w:numPr>
        <w:spacing w:after="0"/>
        <w:rPr>
          <w:b/>
          <w:sz w:val="24"/>
          <w:szCs w:val="24"/>
        </w:rPr>
      </w:pPr>
      <w:r w:rsidRPr="00AC64F2">
        <w:rPr>
          <w:b/>
          <w:sz w:val="24"/>
          <w:szCs w:val="24"/>
        </w:rPr>
        <w:t>TUESDAY, OCTOBER 8</w:t>
      </w:r>
    </w:p>
    <w:p w14:paraId="50F62796" w14:textId="77777777" w:rsidR="00BD0A6A" w:rsidRDefault="00BD0A6A" w:rsidP="00AC64F2">
      <w:pPr>
        <w:spacing w:after="0"/>
      </w:pPr>
      <w:r w:rsidRPr="00AC64F2">
        <w:t>Subcommittee on African Affairs (Committee on Foreign Relations)</w:t>
      </w:r>
      <w:r w:rsidR="00557CC2">
        <w:t>:</w:t>
      </w:r>
      <w:r w:rsidRPr="00AC64F2">
        <w:t xml:space="preserve"> a hearing entitled, “Security and governance in Somalia: Consolidating Gains, Confronting Challenges, and Charting the Path Forward.”  </w:t>
      </w:r>
    </w:p>
    <w:p w14:paraId="0E599703" w14:textId="77777777" w:rsidR="009E40CE" w:rsidRPr="00AC64F2" w:rsidRDefault="009E40CE" w:rsidP="00AC64F2">
      <w:pPr>
        <w:spacing w:after="0"/>
      </w:pPr>
    </w:p>
    <w:p w14:paraId="1E0308B0" w14:textId="77777777" w:rsidR="009E40CE" w:rsidRPr="009E40CE" w:rsidRDefault="009E40CE" w:rsidP="009E40CE">
      <w:pPr>
        <w:pStyle w:val="ListParagraph"/>
        <w:numPr>
          <w:ilvl w:val="0"/>
          <w:numId w:val="1"/>
        </w:numPr>
        <w:spacing w:after="0"/>
        <w:rPr>
          <w:b/>
        </w:rPr>
      </w:pPr>
      <w:r w:rsidRPr="009E40CE">
        <w:rPr>
          <w:b/>
        </w:rPr>
        <w:t>WEDNESDAY, OCTOBER 9</w:t>
      </w:r>
    </w:p>
    <w:p w14:paraId="7570FD0F" w14:textId="77777777" w:rsidR="00781C9E" w:rsidRDefault="00781C9E" w:rsidP="00AC64F2">
      <w:pPr>
        <w:spacing w:after="0"/>
      </w:pPr>
      <w:r w:rsidRPr="00AC64F2">
        <w:t>Subcommittee on Readiness (Hou</w:t>
      </w:r>
      <w:r w:rsidR="00557CC2">
        <w:t xml:space="preserve">se Committee on Armed Service) a </w:t>
      </w:r>
      <w:r w:rsidRPr="00AC64F2">
        <w:t>hearing entitled, “The Interpretation of H. R. 3210: ‘Pay Our Military Act’”.</w:t>
      </w:r>
    </w:p>
    <w:p w14:paraId="0AA92057" w14:textId="77777777" w:rsidR="009E40CE" w:rsidRPr="00AC64F2" w:rsidRDefault="009E40CE" w:rsidP="00AC64F2">
      <w:pPr>
        <w:spacing w:after="0"/>
      </w:pPr>
    </w:p>
    <w:p w14:paraId="154A4EB3" w14:textId="77777777" w:rsidR="00781C9E" w:rsidRPr="00AC64F2" w:rsidRDefault="00781C9E" w:rsidP="00AC64F2">
      <w:pPr>
        <w:spacing w:after="0"/>
      </w:pPr>
      <w:r w:rsidRPr="00AC64F2">
        <w:t xml:space="preserve">Subcommittee on </w:t>
      </w:r>
      <w:proofErr w:type="spellStart"/>
      <w:r w:rsidRPr="00AC64F2">
        <w:t>Seapower</w:t>
      </w:r>
      <w:proofErr w:type="spellEnd"/>
      <w:r w:rsidRPr="00AC64F2">
        <w:t xml:space="preserve"> and</w:t>
      </w:r>
      <w:r w:rsidR="00557CC2">
        <w:t xml:space="preserve"> Projection Forces: a</w:t>
      </w:r>
      <w:r w:rsidRPr="00AC64F2">
        <w:t xml:space="preserve"> hearing on USAF, USN and USMC Development and Integration of Air/Sea Battle Strategy, Governance and Policy into the Services’ Annual Program, Planning, Budgeting and Execution (PPBE) Process. </w:t>
      </w:r>
    </w:p>
    <w:p w14:paraId="5EB9D921" w14:textId="77777777" w:rsidR="00781C9E" w:rsidRPr="00AC64F2" w:rsidRDefault="00781C9E" w:rsidP="00AC64F2">
      <w:pPr>
        <w:spacing w:after="0"/>
      </w:pPr>
    </w:p>
    <w:p w14:paraId="1ACBB85B" w14:textId="77777777" w:rsidR="00781C9E" w:rsidRPr="00AC64F2" w:rsidRDefault="00AC12D0" w:rsidP="00AC64F2">
      <w:pPr>
        <w:pStyle w:val="ListParagraph"/>
        <w:numPr>
          <w:ilvl w:val="0"/>
          <w:numId w:val="1"/>
        </w:numPr>
        <w:spacing w:after="0"/>
        <w:rPr>
          <w:b/>
          <w:sz w:val="24"/>
          <w:szCs w:val="24"/>
        </w:rPr>
      </w:pPr>
      <w:r w:rsidRPr="00AC64F2">
        <w:rPr>
          <w:b/>
          <w:sz w:val="24"/>
          <w:szCs w:val="24"/>
        </w:rPr>
        <w:t>THURSDAY, OCTOBER 10</w:t>
      </w:r>
    </w:p>
    <w:p w14:paraId="146C4E15" w14:textId="77777777" w:rsidR="00C143B2" w:rsidRPr="00C90B12" w:rsidRDefault="004E52BB" w:rsidP="00C90B12">
      <w:pPr>
        <w:spacing w:after="0"/>
      </w:pPr>
      <w:hyperlink r:id="rId11" w:history="1">
        <w:r w:rsidR="009E40CE" w:rsidRPr="009E40CE">
          <w:rPr>
            <w:rStyle w:val="Hyperlink"/>
          </w:rPr>
          <w:t>H.J. Res. 79: Border Security and Enforcement Continuing Appropriations Resolutions</w:t>
        </w:r>
      </w:hyperlink>
      <w:r w:rsidR="009E40CE">
        <w:t xml:space="preserve"> passed the House on 10 October </w:t>
      </w:r>
      <w:r w:rsidR="00C143B2">
        <w:t>2</w:t>
      </w:r>
      <w:r w:rsidR="009E40CE">
        <w:t>013. H. J. Res. 79 provides immediate funding for border security programs at the Department of Homeland Security, allowing normal operations to continue until another appropriations bill is enacted OR until December 15, whichever comes first.</w:t>
      </w:r>
    </w:p>
    <w:p w14:paraId="19FC38FF" w14:textId="77777777" w:rsidR="009E40CE" w:rsidRPr="00C90B12" w:rsidRDefault="009E40CE" w:rsidP="00AC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w:rPr>
      </w:pPr>
    </w:p>
    <w:p w14:paraId="7C235F68" w14:textId="77777777" w:rsidR="00AC12D0" w:rsidRPr="00C90B12" w:rsidRDefault="00C90B12" w:rsidP="00AC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w:rPr>
      </w:pPr>
      <w:r w:rsidRPr="00C90B12">
        <w:rPr>
          <w:rFonts w:cs="Courier"/>
        </w:rPr>
        <w:t xml:space="preserve">Representative Gus Bilirakis (R-FL) introduced </w:t>
      </w:r>
      <w:hyperlink r:id="rId12" w:history="1">
        <w:r w:rsidRPr="00BE3AED">
          <w:rPr>
            <w:rStyle w:val="Hyperlink"/>
            <w:rFonts w:cs="Courier"/>
          </w:rPr>
          <w:t>H.R. 3283: a</w:t>
        </w:r>
        <w:r w:rsidR="00AC12D0" w:rsidRPr="00BE3AED">
          <w:rPr>
            <w:rStyle w:val="Hyperlink"/>
            <w:rFonts w:cs="Courier"/>
          </w:rPr>
          <w:t xml:space="preserve"> bill to amend the</w:t>
        </w:r>
        <w:r w:rsidRPr="00BE3AED">
          <w:rPr>
            <w:rStyle w:val="Hyperlink"/>
            <w:rFonts w:cs="Courier"/>
          </w:rPr>
          <w:t xml:space="preserve"> Homeland Security Act of </w:t>
        </w:r>
        <w:r w:rsidR="00AC12D0" w:rsidRPr="00BE3AED">
          <w:rPr>
            <w:rStyle w:val="Hyperlink"/>
            <w:rFonts w:cs="Courier"/>
          </w:rPr>
          <w:t>2002</w:t>
        </w:r>
      </w:hyperlink>
      <w:r w:rsidR="00AC12D0" w:rsidRPr="00C90B12">
        <w:rPr>
          <w:rFonts w:cs="Courier"/>
        </w:rPr>
        <w:t xml:space="preserve"> to direct the Secretar</w:t>
      </w:r>
      <w:r w:rsidRPr="00C90B12">
        <w:rPr>
          <w:rFonts w:cs="Courier"/>
        </w:rPr>
        <w:t xml:space="preserve">y of Homeland Security to </w:t>
      </w:r>
      <w:r w:rsidR="00AC12D0" w:rsidRPr="00C90B12">
        <w:rPr>
          <w:rFonts w:cs="Courier"/>
        </w:rPr>
        <w:t>modernize and implement the nationa</w:t>
      </w:r>
      <w:r w:rsidRPr="00C90B12">
        <w:rPr>
          <w:rFonts w:cs="Courier"/>
        </w:rPr>
        <w:t xml:space="preserve">l integrated public alert </w:t>
      </w:r>
      <w:r w:rsidR="00AC12D0" w:rsidRPr="00C90B12">
        <w:rPr>
          <w:rFonts w:cs="Courier"/>
        </w:rPr>
        <w:t>and warning system to diss</w:t>
      </w:r>
      <w:r w:rsidRPr="00C90B12">
        <w:rPr>
          <w:rFonts w:cs="Courier"/>
        </w:rPr>
        <w:t xml:space="preserve">eminate homeland security </w:t>
      </w:r>
      <w:r w:rsidR="00AC12D0" w:rsidRPr="00C90B12">
        <w:rPr>
          <w:rFonts w:cs="Courier"/>
        </w:rPr>
        <w:t>information and other information, a</w:t>
      </w:r>
      <w:r w:rsidRPr="00C90B12">
        <w:rPr>
          <w:rFonts w:cs="Courier"/>
        </w:rPr>
        <w:t xml:space="preserve">nd for other purposes; to </w:t>
      </w:r>
      <w:r w:rsidR="00AC12D0" w:rsidRPr="00C90B12">
        <w:rPr>
          <w:rFonts w:cs="Courier"/>
        </w:rPr>
        <w:t>the Committee on Homeland Securit</w:t>
      </w:r>
      <w:r w:rsidRPr="00C90B12">
        <w:rPr>
          <w:rFonts w:cs="Courier"/>
        </w:rPr>
        <w:t xml:space="preserve">y, and in addition to the </w:t>
      </w:r>
      <w:r w:rsidR="00AC12D0" w:rsidRPr="00C90B12">
        <w:rPr>
          <w:rFonts w:cs="Courier"/>
        </w:rPr>
        <w:t xml:space="preserve">Committee on </w:t>
      </w:r>
      <w:proofErr w:type="gramStart"/>
      <w:r w:rsidR="00AC12D0" w:rsidRPr="00C90B12">
        <w:rPr>
          <w:rFonts w:cs="Courier"/>
        </w:rPr>
        <w:t>Transportation and Inf</w:t>
      </w:r>
      <w:r w:rsidRPr="00C90B12">
        <w:rPr>
          <w:rFonts w:cs="Courier"/>
        </w:rPr>
        <w:t>rastructure</w:t>
      </w:r>
      <w:r w:rsidR="00AC12D0" w:rsidRPr="00C90B12">
        <w:rPr>
          <w:rFonts w:cs="Courier"/>
        </w:rPr>
        <w:t>.</w:t>
      </w:r>
      <w:proofErr w:type="gramEnd"/>
    </w:p>
    <w:p w14:paraId="741011A3" w14:textId="77777777" w:rsidR="00AC12D0" w:rsidRPr="00AC64F2" w:rsidRDefault="00AC12D0" w:rsidP="00AC64F2">
      <w:pPr>
        <w:spacing w:after="0"/>
      </w:pPr>
    </w:p>
    <w:p w14:paraId="278199F8" w14:textId="77777777" w:rsidR="00DB1D65" w:rsidRPr="00AC64F2" w:rsidRDefault="00DB1D65" w:rsidP="00AC64F2">
      <w:pPr>
        <w:spacing w:after="0"/>
      </w:pPr>
      <w:r w:rsidRPr="00AC64F2">
        <w:rPr>
          <w:noProof/>
        </w:rPr>
        <w:drawing>
          <wp:inline distT="0" distB="0" distL="0" distR="0" wp14:anchorId="11B3C3FF" wp14:editId="3872DA4A">
            <wp:extent cx="5943600" cy="4756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footer.gif"/>
                    <pic:cNvPicPr/>
                  </pic:nvPicPr>
                  <pic:blipFill>
                    <a:blip r:embed="rId13">
                      <a:extLst>
                        <a:ext uri="{28A0092B-C50C-407E-A947-70E740481C1C}">
                          <a14:useLocalDpi xmlns:a14="http://schemas.microsoft.com/office/drawing/2010/main" val="0"/>
                        </a:ext>
                      </a:extLst>
                    </a:blip>
                    <a:stretch>
                      <a:fillRect/>
                    </a:stretch>
                  </pic:blipFill>
                  <pic:spPr>
                    <a:xfrm>
                      <a:off x="0" y="0"/>
                      <a:ext cx="5943600" cy="475615"/>
                    </a:xfrm>
                    <a:prstGeom prst="rect">
                      <a:avLst/>
                    </a:prstGeom>
                  </pic:spPr>
                </pic:pic>
              </a:graphicData>
            </a:graphic>
          </wp:inline>
        </w:drawing>
      </w:r>
    </w:p>
    <w:sectPr w:rsidR="00DB1D65" w:rsidRPr="00AC6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22784"/>
    <w:multiLevelType w:val="hybridMultilevel"/>
    <w:tmpl w:val="7B7A9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1E395A"/>
    <w:multiLevelType w:val="hybridMultilevel"/>
    <w:tmpl w:val="3A009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350"/>
    <w:rsid w:val="000B4D04"/>
    <w:rsid w:val="00282F3B"/>
    <w:rsid w:val="00516798"/>
    <w:rsid w:val="00557CC2"/>
    <w:rsid w:val="0061691B"/>
    <w:rsid w:val="00627299"/>
    <w:rsid w:val="00781C9E"/>
    <w:rsid w:val="00980CA1"/>
    <w:rsid w:val="009E40CE"/>
    <w:rsid w:val="009F0350"/>
    <w:rsid w:val="00AC12D0"/>
    <w:rsid w:val="00AC64F2"/>
    <w:rsid w:val="00BD0A6A"/>
    <w:rsid w:val="00BE3AED"/>
    <w:rsid w:val="00C143B2"/>
    <w:rsid w:val="00C90B12"/>
    <w:rsid w:val="00DB1D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8E9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C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C12D0"/>
    <w:rPr>
      <w:rFonts w:ascii="Courier" w:hAnsi="Courier" w:cs="Courier"/>
      <w:sz w:val="20"/>
      <w:szCs w:val="20"/>
    </w:rPr>
  </w:style>
  <w:style w:type="paragraph" w:styleId="BalloonText">
    <w:name w:val="Balloon Text"/>
    <w:basedOn w:val="Normal"/>
    <w:link w:val="BalloonTextChar"/>
    <w:uiPriority w:val="99"/>
    <w:semiHidden/>
    <w:unhideWhenUsed/>
    <w:rsid w:val="00DB1D6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1D65"/>
    <w:rPr>
      <w:rFonts w:ascii="Lucida Grande" w:hAnsi="Lucida Grande" w:cs="Lucida Grande"/>
      <w:sz w:val="18"/>
      <w:szCs w:val="18"/>
    </w:rPr>
  </w:style>
  <w:style w:type="paragraph" w:styleId="ListParagraph">
    <w:name w:val="List Paragraph"/>
    <w:basedOn w:val="Normal"/>
    <w:uiPriority w:val="34"/>
    <w:qFormat/>
    <w:rsid w:val="00AC64F2"/>
    <w:pPr>
      <w:ind w:left="720"/>
      <w:contextualSpacing/>
    </w:pPr>
  </w:style>
  <w:style w:type="character" w:styleId="Hyperlink">
    <w:name w:val="Hyperlink"/>
    <w:basedOn w:val="DefaultParagraphFont"/>
    <w:uiPriority w:val="99"/>
    <w:unhideWhenUsed/>
    <w:rsid w:val="009E40CE"/>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C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C12D0"/>
    <w:rPr>
      <w:rFonts w:ascii="Courier" w:hAnsi="Courier" w:cs="Courier"/>
      <w:sz w:val="20"/>
      <w:szCs w:val="20"/>
    </w:rPr>
  </w:style>
  <w:style w:type="paragraph" w:styleId="BalloonText">
    <w:name w:val="Balloon Text"/>
    <w:basedOn w:val="Normal"/>
    <w:link w:val="BalloonTextChar"/>
    <w:uiPriority w:val="99"/>
    <w:semiHidden/>
    <w:unhideWhenUsed/>
    <w:rsid w:val="00DB1D6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1D65"/>
    <w:rPr>
      <w:rFonts w:ascii="Lucida Grande" w:hAnsi="Lucida Grande" w:cs="Lucida Grande"/>
      <w:sz w:val="18"/>
      <w:szCs w:val="18"/>
    </w:rPr>
  </w:style>
  <w:style w:type="paragraph" w:styleId="ListParagraph">
    <w:name w:val="List Paragraph"/>
    <w:basedOn w:val="Normal"/>
    <w:uiPriority w:val="34"/>
    <w:qFormat/>
    <w:rsid w:val="00AC64F2"/>
    <w:pPr>
      <w:ind w:left="720"/>
      <w:contextualSpacing/>
    </w:pPr>
  </w:style>
  <w:style w:type="character" w:styleId="Hyperlink">
    <w:name w:val="Hyperlink"/>
    <w:basedOn w:val="DefaultParagraphFont"/>
    <w:uiPriority w:val="99"/>
    <w:unhideWhenUsed/>
    <w:rsid w:val="009E40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89123">
      <w:bodyDiv w:val="1"/>
      <w:marLeft w:val="0"/>
      <w:marRight w:val="0"/>
      <w:marTop w:val="0"/>
      <w:marBottom w:val="0"/>
      <w:divBdr>
        <w:top w:val="none" w:sz="0" w:space="0" w:color="auto"/>
        <w:left w:val="none" w:sz="0" w:space="0" w:color="auto"/>
        <w:bottom w:val="none" w:sz="0" w:space="0" w:color="auto"/>
        <w:right w:val="none" w:sz="0" w:space="0" w:color="auto"/>
      </w:divBdr>
    </w:div>
    <w:div w:id="54568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po.gov/fdsys/pkg/BILLS-113hjres79eh/pdf/BILLS-113hjres79eh.pdf" TargetMode="External"/><Relationship Id="rId12" Type="http://schemas.openxmlformats.org/officeDocument/2006/relationships/hyperlink" Target="http://www.gpo.gov/fdsys/pkg/BILLS-113hr3283ih/pdf/BILLS-113hr3283ih.pdf" TargetMode="External"/><Relationship Id="rId13" Type="http://schemas.openxmlformats.org/officeDocument/2006/relationships/image" Target="media/image3.gif"/><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gif"/><Relationship Id="rId8" Type="http://schemas.openxmlformats.org/officeDocument/2006/relationships/hyperlink" Target="https://www.govtrack.us/congress/bills/113/s793/text" TargetMode="External"/><Relationship Id="rId9" Type="http://schemas.openxmlformats.org/officeDocument/2006/relationships/hyperlink" Target="http://www.gpo.gov/fdsys/pkg/BILLS-113hr3233enr/pdf/BILLS-113hr3233enr.pdf" TargetMode="External"/><Relationship Id="rId10" Type="http://schemas.openxmlformats.org/officeDocument/2006/relationships/hyperlink" Target="http://www.gpo.gov/fdsys/pkg/BILLS-113hr3271ih/pdf/BILLS-113hr3271i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478</Words>
  <Characters>2730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dc:creator>
  <cp:keywords/>
  <dc:description/>
  <cp:lastModifiedBy>Microsoft Office User</cp:lastModifiedBy>
  <cp:revision>2</cp:revision>
  <dcterms:created xsi:type="dcterms:W3CDTF">2013-10-14T13:46:00Z</dcterms:created>
  <dcterms:modified xsi:type="dcterms:W3CDTF">2013-10-14T13:46:00Z</dcterms:modified>
</cp:coreProperties>
</file>