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DCD9B" w14:textId="777102E9" w:rsidR="00FB12DF" w:rsidRPr="00FB12DF" w:rsidRDefault="00FB12DF" w:rsidP="00774B83">
      <w:pPr>
        <w:pStyle w:val="Titolo1"/>
        <w:spacing w:after="240"/>
        <w:jc w:val="both"/>
      </w:pPr>
      <w:r w:rsidRPr="00FB12DF">
        <w:t>Metodologia per l'Analisi Costi-Benefici (ACB)</w:t>
      </w:r>
    </w:p>
    <w:p w14:paraId="779596E3" w14:textId="77777777" w:rsidR="00FB12DF" w:rsidRPr="00FB12DF" w:rsidRDefault="00FB12DF" w:rsidP="00877F4D">
      <w:pPr>
        <w:jc w:val="both"/>
        <w:rPr>
          <w:rFonts w:ascii="Barlow" w:hAnsi="Barlow"/>
        </w:rPr>
      </w:pPr>
      <w:r w:rsidRPr="00FB12DF">
        <w:rPr>
          <w:rFonts w:ascii="Barlow" w:hAnsi="Barlow"/>
        </w:rPr>
        <w:t>L'Analisi Costi-Benefici (ACB) è uno strumento chiave per valutare l'efficacia e l'efficienza degli investimenti pubblici e privati, specialmente per progetti infrastrutturali. L'obiettivo principale dell'ACB è determinare se il progetto genera un beneficio netto per la società, considerando costi e benefici economici, sociali e ambientali.</w:t>
      </w:r>
    </w:p>
    <w:p w14:paraId="05AE31A0" w14:textId="77777777" w:rsidR="00877F4D" w:rsidRPr="00877F4D" w:rsidRDefault="00877F4D" w:rsidP="00877F4D">
      <w:pPr>
        <w:pStyle w:val="NormaleWeb"/>
        <w:jc w:val="both"/>
        <w:rPr>
          <w:rFonts w:ascii="Barlow" w:hAnsi="Barlow"/>
          <w:sz w:val="22"/>
          <w:szCs w:val="22"/>
        </w:rPr>
      </w:pPr>
      <w:r w:rsidRPr="00877F4D">
        <w:rPr>
          <w:rFonts w:ascii="Barlow" w:hAnsi="Barlow"/>
          <w:sz w:val="22"/>
          <w:szCs w:val="22"/>
        </w:rPr>
        <w:t>L'ACB si sviluppa in sette fasi principali:</w:t>
      </w:r>
    </w:p>
    <w:p w14:paraId="06B28099" w14:textId="77777777" w:rsidR="00877F4D" w:rsidRPr="00877F4D" w:rsidRDefault="00877F4D" w:rsidP="00877F4D">
      <w:pPr>
        <w:pStyle w:val="NormaleWeb"/>
        <w:numPr>
          <w:ilvl w:val="0"/>
          <w:numId w:val="1"/>
        </w:numPr>
        <w:jc w:val="both"/>
        <w:rPr>
          <w:rFonts w:ascii="Barlow" w:hAnsi="Barlow"/>
          <w:sz w:val="22"/>
          <w:szCs w:val="22"/>
        </w:rPr>
      </w:pPr>
      <w:r w:rsidRPr="00877F4D">
        <w:rPr>
          <w:rStyle w:val="Enfasigrassetto"/>
          <w:rFonts w:ascii="Barlow" w:eastAsiaTheme="majorEastAsia" w:hAnsi="Barlow"/>
          <w:sz w:val="22"/>
          <w:szCs w:val="22"/>
        </w:rPr>
        <w:t>Descrizione del contesto</w:t>
      </w:r>
      <w:r w:rsidRPr="00877F4D">
        <w:rPr>
          <w:rFonts w:ascii="Barlow" w:hAnsi="Barlow"/>
          <w:sz w:val="22"/>
          <w:szCs w:val="22"/>
        </w:rPr>
        <w:t xml:space="preserve">: Presentazione del contesto </w:t>
      </w:r>
      <w:proofErr w:type="gramStart"/>
      <w:r w:rsidRPr="00877F4D">
        <w:rPr>
          <w:rFonts w:ascii="Barlow" w:hAnsi="Barlow"/>
          <w:sz w:val="22"/>
          <w:szCs w:val="22"/>
        </w:rPr>
        <w:t>socio-economico</w:t>
      </w:r>
      <w:proofErr w:type="gramEnd"/>
      <w:r w:rsidRPr="00877F4D">
        <w:rPr>
          <w:rFonts w:ascii="Barlow" w:hAnsi="Barlow"/>
          <w:sz w:val="22"/>
          <w:szCs w:val="22"/>
        </w:rPr>
        <w:t>, politico e istituzionale, con riferimento alla necessità di implementare il progetto e alla sua rilevanza per i destinatari.</w:t>
      </w:r>
    </w:p>
    <w:p w14:paraId="08FC2D46" w14:textId="77777777" w:rsidR="00877F4D" w:rsidRPr="00877F4D" w:rsidRDefault="00877F4D" w:rsidP="00877F4D">
      <w:pPr>
        <w:pStyle w:val="NormaleWeb"/>
        <w:numPr>
          <w:ilvl w:val="0"/>
          <w:numId w:val="1"/>
        </w:numPr>
        <w:jc w:val="both"/>
        <w:rPr>
          <w:rFonts w:ascii="Barlow" w:hAnsi="Barlow"/>
          <w:sz w:val="22"/>
          <w:szCs w:val="22"/>
        </w:rPr>
      </w:pPr>
      <w:r w:rsidRPr="00877F4D">
        <w:rPr>
          <w:rStyle w:val="Enfasigrassetto"/>
          <w:rFonts w:ascii="Barlow" w:eastAsiaTheme="majorEastAsia" w:hAnsi="Barlow"/>
          <w:sz w:val="22"/>
          <w:szCs w:val="22"/>
        </w:rPr>
        <w:t>Definizione degli obiettivi</w:t>
      </w:r>
      <w:r w:rsidRPr="00877F4D">
        <w:rPr>
          <w:rFonts w:ascii="Barlow" w:hAnsi="Barlow"/>
          <w:sz w:val="22"/>
          <w:szCs w:val="22"/>
        </w:rPr>
        <w:t>: Analisi dei fabbisogni e identificazione degli obiettivi specifici del progetto. Gli obiettivi devono essere chiaramente definiti per facilitare l'analisi successiva.</w:t>
      </w:r>
    </w:p>
    <w:p w14:paraId="4D61990A" w14:textId="77777777" w:rsidR="00877F4D" w:rsidRPr="00877F4D" w:rsidRDefault="00877F4D" w:rsidP="00877F4D">
      <w:pPr>
        <w:pStyle w:val="NormaleWeb"/>
        <w:numPr>
          <w:ilvl w:val="0"/>
          <w:numId w:val="1"/>
        </w:numPr>
        <w:jc w:val="both"/>
        <w:rPr>
          <w:rFonts w:ascii="Barlow" w:hAnsi="Barlow"/>
          <w:sz w:val="22"/>
          <w:szCs w:val="22"/>
        </w:rPr>
      </w:pPr>
      <w:r w:rsidRPr="00877F4D">
        <w:rPr>
          <w:rStyle w:val="Enfasigrassetto"/>
          <w:rFonts w:ascii="Barlow" w:eastAsiaTheme="majorEastAsia" w:hAnsi="Barlow"/>
          <w:sz w:val="22"/>
          <w:szCs w:val="22"/>
        </w:rPr>
        <w:t>Identificazione del progetto</w:t>
      </w:r>
      <w:r w:rsidRPr="00877F4D">
        <w:rPr>
          <w:rFonts w:ascii="Barlow" w:hAnsi="Barlow"/>
          <w:sz w:val="22"/>
          <w:szCs w:val="22"/>
        </w:rPr>
        <w:t>: In questa fase vengono descritti in dettaglio il progetto, le attività previste, il responsabile della realizzazione, e l'area di impatto del progetto.</w:t>
      </w:r>
    </w:p>
    <w:p w14:paraId="343900D5" w14:textId="77777777" w:rsidR="00877F4D" w:rsidRPr="00877F4D" w:rsidRDefault="00877F4D" w:rsidP="00877F4D">
      <w:pPr>
        <w:pStyle w:val="NormaleWeb"/>
        <w:numPr>
          <w:ilvl w:val="0"/>
          <w:numId w:val="1"/>
        </w:numPr>
        <w:jc w:val="both"/>
        <w:rPr>
          <w:rFonts w:ascii="Barlow" w:hAnsi="Barlow"/>
          <w:sz w:val="22"/>
          <w:szCs w:val="22"/>
        </w:rPr>
      </w:pPr>
      <w:r w:rsidRPr="00877F4D">
        <w:rPr>
          <w:rStyle w:val="Enfasigrassetto"/>
          <w:rFonts w:ascii="Barlow" w:eastAsiaTheme="majorEastAsia" w:hAnsi="Barlow"/>
          <w:sz w:val="22"/>
          <w:szCs w:val="22"/>
        </w:rPr>
        <w:t>Fattibilità tecnica e sostenibilità ambientale</w:t>
      </w:r>
      <w:r w:rsidRPr="00877F4D">
        <w:rPr>
          <w:rFonts w:ascii="Barlow" w:hAnsi="Barlow"/>
          <w:sz w:val="22"/>
          <w:szCs w:val="22"/>
        </w:rPr>
        <w:t xml:space="preserve">: Include un'analisi della domanda e delle </w:t>
      </w:r>
      <w:proofErr w:type="gramStart"/>
      <w:r w:rsidRPr="00877F4D">
        <w:rPr>
          <w:rFonts w:ascii="Barlow" w:hAnsi="Barlow"/>
          <w:sz w:val="22"/>
          <w:szCs w:val="22"/>
        </w:rPr>
        <w:t>opzioni alternative</w:t>
      </w:r>
      <w:proofErr w:type="gramEnd"/>
      <w:r w:rsidRPr="00877F4D">
        <w:rPr>
          <w:rFonts w:ascii="Barlow" w:hAnsi="Barlow"/>
          <w:sz w:val="22"/>
          <w:szCs w:val="22"/>
        </w:rPr>
        <w:t>, tenendo conto di aspetti tecnici e ambientali. Questo passo è cruciale per garantire che il progetto sia realizzabile e compatibile con le normative ambientali.</w:t>
      </w:r>
    </w:p>
    <w:p w14:paraId="09E1A9F3" w14:textId="77777777" w:rsidR="00877F4D" w:rsidRPr="00877F4D" w:rsidRDefault="00877F4D" w:rsidP="00877F4D">
      <w:pPr>
        <w:pStyle w:val="NormaleWeb"/>
        <w:numPr>
          <w:ilvl w:val="0"/>
          <w:numId w:val="1"/>
        </w:numPr>
        <w:jc w:val="both"/>
        <w:rPr>
          <w:rFonts w:ascii="Barlow" w:hAnsi="Barlow"/>
          <w:sz w:val="22"/>
          <w:szCs w:val="22"/>
        </w:rPr>
      </w:pPr>
      <w:r w:rsidRPr="00877F4D">
        <w:rPr>
          <w:rStyle w:val="Enfasigrassetto"/>
          <w:rFonts w:ascii="Barlow" w:eastAsiaTheme="majorEastAsia" w:hAnsi="Barlow"/>
          <w:sz w:val="22"/>
          <w:szCs w:val="22"/>
        </w:rPr>
        <w:t>Analisi finanziaria</w:t>
      </w:r>
      <w:r w:rsidRPr="00877F4D">
        <w:rPr>
          <w:rFonts w:ascii="Barlow" w:hAnsi="Barlow"/>
          <w:sz w:val="22"/>
          <w:szCs w:val="22"/>
        </w:rPr>
        <w:t>: Si esaminano i flussi di cassa generati dal progetto per determinarne la sostenibilità finanziaria. Questo include la valutazione dei costi operativi e di investimento, i ricavi previsti e le fonti di finanziamento. Si calcolano inoltre indicatori come il Valore Attuale Netto Finanziario (VANF).</w:t>
      </w:r>
    </w:p>
    <w:p w14:paraId="31417617" w14:textId="77777777" w:rsidR="00877F4D" w:rsidRPr="00877F4D" w:rsidRDefault="00877F4D" w:rsidP="00877F4D">
      <w:pPr>
        <w:pStyle w:val="NormaleWeb"/>
        <w:numPr>
          <w:ilvl w:val="0"/>
          <w:numId w:val="1"/>
        </w:numPr>
        <w:jc w:val="both"/>
        <w:rPr>
          <w:rFonts w:ascii="Barlow" w:hAnsi="Barlow"/>
          <w:sz w:val="22"/>
          <w:szCs w:val="22"/>
        </w:rPr>
      </w:pPr>
      <w:r w:rsidRPr="00877F4D">
        <w:rPr>
          <w:rStyle w:val="Enfasigrassetto"/>
          <w:rFonts w:ascii="Barlow" w:eastAsiaTheme="majorEastAsia" w:hAnsi="Barlow"/>
          <w:sz w:val="22"/>
          <w:szCs w:val="22"/>
        </w:rPr>
        <w:t>Analisi economica</w:t>
      </w:r>
      <w:r w:rsidRPr="00877F4D">
        <w:rPr>
          <w:rFonts w:ascii="Barlow" w:hAnsi="Barlow"/>
          <w:sz w:val="22"/>
          <w:szCs w:val="22"/>
        </w:rPr>
        <w:t>: L'analisi economica valuta l'impatto del progetto sulla società nel suo complesso. Gli effetti positivi e negativi del progetto vengono tradotti in termini monetari, utilizzando tecniche come la correzione fiscale e il passaggio dai prezzi di mercato ai prezzi ombra. I benefici vengono quindi attualizzati per determinare il Valore Attuale Netto Economico (VANE) e il rapporto benefici/costi.</w:t>
      </w:r>
    </w:p>
    <w:p w14:paraId="375C2DA4" w14:textId="164884CF" w:rsidR="00877F4D" w:rsidRPr="00877F4D" w:rsidRDefault="00877F4D" w:rsidP="00877F4D">
      <w:pPr>
        <w:pStyle w:val="NormaleWeb"/>
        <w:numPr>
          <w:ilvl w:val="0"/>
          <w:numId w:val="1"/>
        </w:numPr>
        <w:jc w:val="both"/>
        <w:rPr>
          <w:rFonts w:ascii="Barlow" w:hAnsi="Barlow"/>
          <w:sz w:val="22"/>
          <w:szCs w:val="22"/>
        </w:rPr>
      </w:pPr>
      <w:r w:rsidRPr="00877F4D">
        <w:rPr>
          <w:rStyle w:val="Enfasigrassetto"/>
          <w:rFonts w:ascii="Barlow" w:eastAsiaTheme="majorEastAsia" w:hAnsi="Barlow"/>
          <w:sz w:val="22"/>
          <w:szCs w:val="22"/>
        </w:rPr>
        <w:t>Valutazione dei rischi</w:t>
      </w:r>
      <w:r w:rsidRPr="00877F4D">
        <w:rPr>
          <w:rFonts w:ascii="Barlow" w:hAnsi="Barlow"/>
          <w:sz w:val="22"/>
          <w:szCs w:val="22"/>
        </w:rPr>
        <w:t>: Si effettua un'analisi dei rischi, incluse analisi di sensibilità e probabilistiche, per identificare le variabili critiche che possono influire sui risultati del progetto. Questo permette di prevedere eventuali deviazioni rispetto agli scenari iniziali e adottare misure preventive o correttive.</w:t>
      </w:r>
    </w:p>
    <w:p w14:paraId="771BC240" w14:textId="4E9C90AC" w:rsidR="00877F4D" w:rsidRPr="00877F4D" w:rsidRDefault="00877F4D" w:rsidP="00877F4D">
      <w:pPr>
        <w:pStyle w:val="NormaleWeb"/>
        <w:jc w:val="both"/>
        <w:rPr>
          <w:rFonts w:ascii="Barlow" w:hAnsi="Barlow"/>
          <w:sz w:val="22"/>
          <w:szCs w:val="22"/>
        </w:rPr>
      </w:pPr>
      <w:r w:rsidRPr="00877F4D">
        <w:rPr>
          <w:rStyle w:val="Enfasigrassetto"/>
          <w:rFonts w:ascii="Barlow" w:eastAsiaTheme="majorEastAsia" w:hAnsi="Barlow"/>
          <w:b w:val="0"/>
          <w:bCs w:val="0"/>
          <w:sz w:val="22"/>
          <w:szCs w:val="22"/>
        </w:rPr>
        <w:t>La piattaforma Externalytics concentra la sua valutazione sull’analisi economica, identificandone i risultati principali. A seguire un dettaglio di come viene condotta analiticamente questa analisi.</w:t>
      </w:r>
    </w:p>
    <w:p w14:paraId="36234DD8" w14:textId="2885297F" w:rsidR="00FB12DF" w:rsidRPr="00FB12DF" w:rsidRDefault="00FB12DF" w:rsidP="00877F4D">
      <w:pPr>
        <w:pStyle w:val="Titolo2"/>
      </w:pPr>
      <w:r w:rsidRPr="00FB12DF">
        <w:t>Analisi economica</w:t>
      </w:r>
    </w:p>
    <w:p w14:paraId="5FFA53BE" w14:textId="1DD40328" w:rsidR="00774B83" w:rsidRPr="00877F4D" w:rsidRDefault="00877F4D" w:rsidP="00774B83">
      <w:pPr>
        <w:spacing w:after="360"/>
        <w:jc w:val="both"/>
        <w:rPr>
          <w:rFonts w:ascii="Barlow" w:hAnsi="Barlow"/>
        </w:rPr>
      </w:pPr>
      <w:r w:rsidRPr="00877F4D">
        <w:rPr>
          <w:rFonts w:ascii="Barlow" w:hAnsi="Barlow"/>
        </w:rPr>
        <w:t>L'analisi economica nell'Analisi Costi-Benefici (ACB) mira a valutare l'impatto di un progetto sul benessere della società nel suo complesso, tenendo conto sia degli effetti diretti che di quelli indiretti (o esternalità), che non sono riflessi nei prezzi di mercato. Questo processo si basa su una metodologia specifica</w:t>
      </w:r>
      <w:r w:rsidR="00774B83">
        <w:rPr>
          <w:rFonts w:ascii="Barlow" w:hAnsi="Barlow"/>
        </w:rPr>
        <w:t xml:space="preserve"> di seguito descritta</w:t>
      </w:r>
      <w:r w:rsidRPr="00877F4D">
        <w:rPr>
          <w:rFonts w:ascii="Barlow" w:hAnsi="Barlow"/>
        </w:rPr>
        <w:t>.</w:t>
      </w:r>
    </w:p>
    <w:p w14:paraId="2D1562AA" w14:textId="68571199" w:rsidR="00877F4D" w:rsidRPr="00877F4D" w:rsidRDefault="00877F4D" w:rsidP="00877F4D">
      <w:pPr>
        <w:pStyle w:val="Titolo3"/>
      </w:pPr>
      <w:r w:rsidRPr="00877F4D">
        <w:t>Fasi dell'Analisi Economica</w:t>
      </w:r>
    </w:p>
    <w:p w14:paraId="740A6952" w14:textId="5033D1CA" w:rsidR="00877F4D" w:rsidRPr="00877F4D" w:rsidRDefault="00877F4D" w:rsidP="00877F4D">
      <w:pPr>
        <w:pStyle w:val="Titolo4"/>
      </w:pPr>
      <w:r w:rsidRPr="00877F4D">
        <w:t>1. Correzione fiscale: dai prezzi di mercato ai prezzi ombra</w:t>
      </w:r>
    </w:p>
    <w:p w14:paraId="6FB8AAC5" w14:textId="2E9319C4" w:rsidR="00877F4D" w:rsidRPr="00877F4D" w:rsidRDefault="00877F4D" w:rsidP="00877F4D">
      <w:pPr>
        <w:jc w:val="both"/>
        <w:rPr>
          <w:rFonts w:ascii="Barlow" w:hAnsi="Barlow"/>
        </w:rPr>
      </w:pPr>
      <w:r w:rsidRPr="00877F4D">
        <w:rPr>
          <w:rFonts w:ascii="Barlow" w:hAnsi="Barlow"/>
        </w:rPr>
        <w:t xml:space="preserve">L'analisi economica parte dalla trasformazione dei prezzi di mercato in </w:t>
      </w:r>
      <w:r w:rsidRPr="000F4EB8">
        <w:rPr>
          <w:rFonts w:ascii="Barlow" w:hAnsi="Barlow"/>
          <w:b/>
          <w:bCs/>
        </w:rPr>
        <w:t>prezzi ombra</w:t>
      </w:r>
      <w:r w:rsidRPr="00877F4D">
        <w:rPr>
          <w:rFonts w:ascii="Barlow" w:hAnsi="Barlow"/>
        </w:rPr>
        <w:t>. Questi rappresentano il valore reale delle risorse per la società, poiché riflettono il costo-opportunità, ossia il valore di una risorsa nel suo impiego migliore alternativo. Questo processo è fondamentale per eliminare le distorsioni causate da tasse, sussidi o imperfezioni di mercato.</w:t>
      </w:r>
    </w:p>
    <w:p w14:paraId="2992C814" w14:textId="3C5F0EE6" w:rsidR="00877F4D" w:rsidRPr="00877F4D" w:rsidRDefault="00877F4D" w:rsidP="00877F4D">
      <w:pPr>
        <w:jc w:val="both"/>
        <w:rPr>
          <w:rFonts w:ascii="Barlow" w:hAnsi="Barlow"/>
        </w:rPr>
      </w:pPr>
      <w:r w:rsidRPr="00877F4D">
        <w:rPr>
          <w:rFonts w:ascii="Barlow" w:hAnsi="Barlow"/>
        </w:rPr>
        <w:lastRenderedPageBreak/>
        <w:t xml:space="preserve">- Prezzi ombra del lavoro: </w:t>
      </w:r>
      <w:r w:rsidR="00833253">
        <w:rPr>
          <w:rFonts w:ascii="Barlow" w:hAnsi="Barlow"/>
        </w:rPr>
        <w:t>i</w:t>
      </w:r>
      <w:r w:rsidRPr="00877F4D">
        <w:rPr>
          <w:rFonts w:ascii="Barlow" w:hAnsi="Barlow"/>
        </w:rPr>
        <w:t>n contesti con disoccupazione, il salario di mercato può essere superiore al costo reale del lavoro. Viene applicato un salario ombra per correggere il costo del lavoro e rappresentare il vero valore della manodopera utilizzata nel progetto.</w:t>
      </w:r>
    </w:p>
    <w:p w14:paraId="01467923" w14:textId="07FC9759" w:rsidR="00877F4D" w:rsidRPr="00877F4D" w:rsidRDefault="00877F4D" w:rsidP="00877F4D">
      <w:pPr>
        <w:jc w:val="both"/>
        <w:rPr>
          <w:rFonts w:ascii="Barlow" w:hAnsi="Barlow"/>
        </w:rPr>
      </w:pPr>
      <w:r w:rsidRPr="00877F4D">
        <w:rPr>
          <w:rFonts w:ascii="Barlow" w:hAnsi="Barlow"/>
        </w:rPr>
        <w:t xml:space="preserve">- Prezzi ombra del capitale: </w:t>
      </w:r>
      <w:r w:rsidR="00833253">
        <w:rPr>
          <w:rFonts w:ascii="Barlow" w:hAnsi="Barlow"/>
        </w:rPr>
        <w:t>s</w:t>
      </w:r>
      <w:r w:rsidRPr="00877F4D">
        <w:rPr>
          <w:rFonts w:ascii="Barlow" w:hAnsi="Barlow"/>
        </w:rPr>
        <w:t>imilmente, il costo del capitale può essere aggiustato per tener conto del rischio specifico e dell'accesso al credito.</w:t>
      </w:r>
    </w:p>
    <w:p w14:paraId="660478F1" w14:textId="3CA79525" w:rsidR="00877F4D" w:rsidRPr="00877F4D" w:rsidRDefault="00877F4D" w:rsidP="00774B83">
      <w:pPr>
        <w:spacing w:after="360"/>
        <w:jc w:val="both"/>
        <w:rPr>
          <w:rFonts w:ascii="Barlow" w:hAnsi="Barlow"/>
        </w:rPr>
      </w:pPr>
      <w:r w:rsidRPr="00877F4D">
        <w:rPr>
          <w:rFonts w:ascii="Barlow" w:hAnsi="Barlow"/>
        </w:rPr>
        <w:t xml:space="preserve">- Prezzi ombra delle risorse naturali: </w:t>
      </w:r>
      <w:r w:rsidR="00833253">
        <w:rPr>
          <w:rFonts w:ascii="Barlow" w:hAnsi="Barlow"/>
        </w:rPr>
        <w:t>l</w:t>
      </w:r>
      <w:r w:rsidRPr="00877F4D">
        <w:rPr>
          <w:rFonts w:ascii="Barlow" w:hAnsi="Barlow"/>
        </w:rPr>
        <w:t>e risorse naturali, come l’acqua o le materie prime, possono avere un costo di mercato che non riflette il loro reale valore per la società, specialmente in caso di scarsità o di impatto ambientale.</w:t>
      </w:r>
    </w:p>
    <w:p w14:paraId="54A0A5AE" w14:textId="4A9FDA44" w:rsidR="00877F4D" w:rsidRPr="00877F4D" w:rsidRDefault="00877F4D" w:rsidP="00877F4D">
      <w:pPr>
        <w:pStyle w:val="Titolo4"/>
      </w:pPr>
      <w:r w:rsidRPr="00877F4D">
        <w:t>2. Fattori di conversione</w:t>
      </w:r>
    </w:p>
    <w:p w14:paraId="191491D3" w14:textId="55E0622A" w:rsidR="00877F4D" w:rsidRPr="00877F4D" w:rsidRDefault="00877F4D" w:rsidP="00877F4D">
      <w:pPr>
        <w:jc w:val="both"/>
        <w:rPr>
          <w:rFonts w:ascii="Barlow" w:hAnsi="Barlow"/>
        </w:rPr>
      </w:pPr>
      <w:r w:rsidRPr="00877F4D">
        <w:rPr>
          <w:rFonts w:ascii="Barlow" w:hAnsi="Barlow"/>
        </w:rPr>
        <w:t>I fattori di conversione vengono applicati per passare dai prezzi di mercato ai prezzi ombra. Questi fattori aggiustano i valori economici per tener conto delle inefficienze e delle distorsioni nel sistema dei prezzi. Ad esempio:</w:t>
      </w:r>
    </w:p>
    <w:p w14:paraId="452B0BB7" w14:textId="2F031C18" w:rsidR="00877F4D" w:rsidRPr="00877F4D" w:rsidRDefault="00877F4D" w:rsidP="00877F4D">
      <w:pPr>
        <w:jc w:val="both"/>
        <w:rPr>
          <w:rFonts w:ascii="Barlow" w:hAnsi="Barlow"/>
        </w:rPr>
      </w:pPr>
      <w:r w:rsidRPr="00877F4D">
        <w:rPr>
          <w:rFonts w:ascii="Barlow" w:hAnsi="Barlow"/>
        </w:rPr>
        <w:t xml:space="preserve">- Fattore di conversione standard (SCF): </w:t>
      </w:r>
      <w:r w:rsidR="00833253">
        <w:rPr>
          <w:rFonts w:ascii="Barlow" w:hAnsi="Barlow"/>
        </w:rPr>
        <w:t>a</w:t>
      </w:r>
      <w:r w:rsidRPr="00877F4D">
        <w:rPr>
          <w:rFonts w:ascii="Barlow" w:hAnsi="Barlow"/>
        </w:rPr>
        <w:t>pplicato per adeguare i prezzi di mercato di beni e servizi importati o esportati.</w:t>
      </w:r>
    </w:p>
    <w:p w14:paraId="1F6D50F0" w14:textId="7AA31FED" w:rsidR="00877F4D" w:rsidRDefault="00877F4D" w:rsidP="00877F4D">
      <w:pPr>
        <w:jc w:val="both"/>
        <w:rPr>
          <w:rFonts w:ascii="Barlow" w:hAnsi="Barlow"/>
        </w:rPr>
      </w:pPr>
      <w:r w:rsidRPr="00877F4D">
        <w:rPr>
          <w:rFonts w:ascii="Barlow" w:hAnsi="Barlow"/>
        </w:rPr>
        <w:t xml:space="preserve">- Fattori specifici: </w:t>
      </w:r>
      <w:r w:rsidR="00833253">
        <w:rPr>
          <w:rFonts w:ascii="Barlow" w:hAnsi="Barlow"/>
        </w:rPr>
        <w:t>u</w:t>
      </w:r>
      <w:r w:rsidRPr="00877F4D">
        <w:rPr>
          <w:rFonts w:ascii="Barlow" w:hAnsi="Barlow"/>
        </w:rPr>
        <w:t>tilizzati per correggere i costi dei beni soggetti a regolamentazione governativa o a mercati altamente imperfetti.</w:t>
      </w:r>
    </w:p>
    <w:p w14:paraId="3FC6B86A" w14:textId="16F83E08" w:rsidR="00877F4D" w:rsidRPr="000F4EB8" w:rsidRDefault="000F4EB8" w:rsidP="00774B83">
      <w:pPr>
        <w:spacing w:after="360"/>
        <w:jc w:val="both"/>
        <w:rPr>
          <w:rFonts w:ascii="Barlow" w:hAnsi="Barlow"/>
        </w:rPr>
      </w:pPr>
      <w:r w:rsidRPr="000F4EB8">
        <w:rPr>
          <w:rFonts w:ascii="Barlow" w:hAnsi="Barlow"/>
        </w:rPr>
        <w:t xml:space="preserve">- </w:t>
      </w:r>
      <w:r w:rsidRPr="00AE1D6D">
        <w:rPr>
          <w:rFonts w:ascii="Barlow" w:hAnsi="Barlow"/>
          <w:b/>
          <w:bCs/>
        </w:rPr>
        <w:t>Social Accounting Matrix</w:t>
      </w:r>
      <w:r w:rsidRPr="000F4EB8">
        <w:rPr>
          <w:rFonts w:ascii="Barlow" w:hAnsi="Barlow"/>
        </w:rPr>
        <w:t xml:space="preserve"> (SAM): </w:t>
      </w:r>
      <w:r w:rsidR="00AE1D6D" w:rsidRPr="00AE1D6D">
        <w:rPr>
          <w:rFonts w:ascii="Barlow" w:hAnsi="Barlow"/>
        </w:rPr>
        <w:t>utilizzata per identificare i fattori di conversione necessari alla determinazione dei prezzi ombra, poiché consente di analizzare le interazioni economiche tra diversi settori produttivi e categorie sociali, correggendo le distorsioni nei prezzi di mercato attraverso l'analisi dei flussi finanziari e reali all'interno dell'economia.</w:t>
      </w:r>
      <w:r w:rsidR="00AE1D6D">
        <w:rPr>
          <w:rFonts w:ascii="Barlow" w:hAnsi="Barlow"/>
        </w:rPr>
        <w:t xml:space="preserve"> </w:t>
      </w:r>
    </w:p>
    <w:p w14:paraId="459DA14F" w14:textId="54456091" w:rsidR="00877F4D" w:rsidRPr="00877F4D" w:rsidRDefault="00877F4D" w:rsidP="00877F4D">
      <w:pPr>
        <w:pStyle w:val="Titolo4"/>
      </w:pPr>
      <w:r w:rsidRPr="00877F4D">
        <w:t>3. Tecniche di monetizzazione delle esternalità</w:t>
      </w:r>
    </w:p>
    <w:p w14:paraId="7A13DC6A" w14:textId="6B7B0B22" w:rsidR="00877F4D" w:rsidRPr="00877F4D" w:rsidRDefault="00877F4D" w:rsidP="00877F4D">
      <w:pPr>
        <w:jc w:val="both"/>
        <w:rPr>
          <w:rFonts w:ascii="Barlow" w:hAnsi="Barlow"/>
        </w:rPr>
      </w:pPr>
      <w:r w:rsidRPr="00877F4D">
        <w:rPr>
          <w:rFonts w:ascii="Barlow" w:hAnsi="Barlow"/>
        </w:rPr>
        <w:t>Le esternalità, ossia i costi o benefici indiretti generati dal progetto e che non coinvolgono transazioni di mercato, devono essere monetizzate per essere considerate nell'analisi economica. Le tecniche principali di monetizzazione includono:</w:t>
      </w:r>
    </w:p>
    <w:p w14:paraId="63C8DE36" w14:textId="09C7D565" w:rsidR="00877F4D" w:rsidRPr="00877F4D" w:rsidRDefault="00877F4D" w:rsidP="00877F4D">
      <w:pPr>
        <w:jc w:val="both"/>
        <w:rPr>
          <w:rFonts w:ascii="Barlow" w:hAnsi="Barlow"/>
        </w:rPr>
      </w:pPr>
      <w:r w:rsidRPr="00877F4D">
        <w:rPr>
          <w:rFonts w:ascii="Barlow" w:hAnsi="Barlow"/>
        </w:rPr>
        <w:t xml:space="preserve">- </w:t>
      </w:r>
      <w:r w:rsidRPr="00AE1D6D">
        <w:rPr>
          <w:rFonts w:ascii="Barlow" w:hAnsi="Barlow"/>
          <w:b/>
          <w:bCs/>
        </w:rPr>
        <w:t>Valutazione della disponibilità a pagare</w:t>
      </w:r>
      <w:r w:rsidRPr="00877F4D">
        <w:rPr>
          <w:rFonts w:ascii="Barlow" w:hAnsi="Barlow"/>
        </w:rPr>
        <w:t xml:space="preserve"> (DAP): </w:t>
      </w:r>
      <w:r w:rsidR="00833253">
        <w:rPr>
          <w:rFonts w:ascii="Barlow" w:hAnsi="Barlow"/>
        </w:rPr>
        <w:t>p</w:t>
      </w:r>
      <w:r w:rsidRPr="00877F4D">
        <w:rPr>
          <w:rFonts w:ascii="Barlow" w:hAnsi="Barlow"/>
        </w:rPr>
        <w:t xml:space="preserve">er monetizzare benefici che non hanno un prezzo di mercato (ad esempio, un miglioramento della qualità dell'aria), si usa il metodo della disponibilità a pagare, che misura quanto la popolazione è disposta a pagare per godere di un determinato beneficio o per evitare un costo.  </w:t>
      </w:r>
    </w:p>
    <w:p w14:paraId="57BCAB67" w14:textId="35D0AD2B" w:rsidR="00877F4D" w:rsidRPr="00877F4D" w:rsidRDefault="00877F4D" w:rsidP="00877F4D">
      <w:pPr>
        <w:jc w:val="both"/>
        <w:rPr>
          <w:rFonts w:ascii="Barlow" w:hAnsi="Barlow"/>
        </w:rPr>
      </w:pPr>
      <w:r w:rsidRPr="00877F4D">
        <w:rPr>
          <w:rFonts w:ascii="Barlow" w:hAnsi="Barlow"/>
        </w:rPr>
        <w:t xml:space="preserve">- </w:t>
      </w:r>
      <w:r w:rsidRPr="00AE1D6D">
        <w:rPr>
          <w:rFonts w:ascii="Barlow" w:hAnsi="Barlow"/>
          <w:b/>
          <w:bCs/>
        </w:rPr>
        <w:t>Valutazione dei costi evitati</w:t>
      </w:r>
      <w:r w:rsidRPr="00877F4D">
        <w:rPr>
          <w:rFonts w:ascii="Barlow" w:hAnsi="Barlow"/>
        </w:rPr>
        <w:t xml:space="preserve">: </w:t>
      </w:r>
      <w:r w:rsidR="00833253">
        <w:rPr>
          <w:rFonts w:ascii="Barlow" w:hAnsi="Barlow"/>
        </w:rPr>
        <w:t>a</w:t>
      </w:r>
      <w:r w:rsidRPr="00877F4D">
        <w:rPr>
          <w:rFonts w:ascii="Barlow" w:hAnsi="Barlow"/>
        </w:rPr>
        <w:t>lcuni benefici vengono quantificati come il costo evitato grazie al progetto. Ad esempio, un progetto di prevenzione delle inondazioni potrebbe essere valutato considerando i danni che si evitano in futuro.</w:t>
      </w:r>
    </w:p>
    <w:p w14:paraId="7C08736B" w14:textId="2E0AE020" w:rsidR="00877F4D" w:rsidRPr="00877F4D" w:rsidRDefault="00877F4D" w:rsidP="00877F4D">
      <w:pPr>
        <w:jc w:val="both"/>
        <w:rPr>
          <w:rFonts w:ascii="Barlow" w:hAnsi="Barlow"/>
        </w:rPr>
      </w:pPr>
      <w:r w:rsidRPr="00877F4D">
        <w:rPr>
          <w:rFonts w:ascii="Barlow" w:hAnsi="Barlow"/>
        </w:rPr>
        <w:t xml:space="preserve">- </w:t>
      </w:r>
      <w:r w:rsidRPr="00AE1D6D">
        <w:rPr>
          <w:rFonts w:ascii="Barlow" w:hAnsi="Barlow"/>
          <w:b/>
          <w:bCs/>
        </w:rPr>
        <w:t>Metodo del valore di vita statistica</w:t>
      </w:r>
      <w:r w:rsidRPr="00877F4D">
        <w:rPr>
          <w:rFonts w:ascii="Barlow" w:hAnsi="Barlow"/>
        </w:rPr>
        <w:t xml:space="preserve"> (VOSL): </w:t>
      </w:r>
      <w:r w:rsidR="00833253">
        <w:rPr>
          <w:rFonts w:ascii="Barlow" w:hAnsi="Barlow"/>
        </w:rPr>
        <w:t>u</w:t>
      </w:r>
      <w:r w:rsidRPr="00877F4D">
        <w:rPr>
          <w:rFonts w:ascii="Barlow" w:hAnsi="Barlow"/>
        </w:rPr>
        <w:t>tilizzato per monetizzare i benefici legati alla riduzione dei rischi per la vita e la salute umana. Viene stimato sulla base della DAP della popolazione per una riduzione dei rischi mortali.</w:t>
      </w:r>
    </w:p>
    <w:p w14:paraId="2FA0C47B" w14:textId="58468D92" w:rsidR="00877F4D" w:rsidRPr="00877F4D" w:rsidRDefault="00877F4D" w:rsidP="00877F4D">
      <w:pPr>
        <w:jc w:val="both"/>
        <w:rPr>
          <w:rFonts w:ascii="Barlow" w:hAnsi="Barlow"/>
        </w:rPr>
      </w:pPr>
      <w:r w:rsidRPr="00877F4D">
        <w:rPr>
          <w:rFonts w:ascii="Barlow" w:hAnsi="Barlow"/>
        </w:rPr>
        <w:t xml:space="preserve">- </w:t>
      </w:r>
      <w:r w:rsidRPr="00AE1D6D">
        <w:rPr>
          <w:rFonts w:ascii="Barlow" w:hAnsi="Barlow"/>
          <w:b/>
          <w:bCs/>
        </w:rPr>
        <w:t>Metodo dei costi di viaggio</w:t>
      </w:r>
      <w:r w:rsidRPr="00877F4D">
        <w:rPr>
          <w:rFonts w:ascii="Barlow" w:hAnsi="Barlow"/>
        </w:rPr>
        <w:t xml:space="preserve">: </w:t>
      </w:r>
      <w:r w:rsidR="00833253">
        <w:rPr>
          <w:rFonts w:ascii="Barlow" w:hAnsi="Barlow"/>
        </w:rPr>
        <w:t>q</w:t>
      </w:r>
      <w:r w:rsidRPr="00877F4D">
        <w:rPr>
          <w:rFonts w:ascii="Barlow" w:hAnsi="Barlow"/>
        </w:rPr>
        <w:t>uesto metodo è spesso usato nel contesto delle infrastrutture di trasporto, per monetizzare il tempo risparmiato dai pendolari grazie a una nuova infrastruttura.</w:t>
      </w:r>
    </w:p>
    <w:p w14:paraId="684A9E52" w14:textId="3A2D2AA6" w:rsidR="00877F4D" w:rsidRPr="00877F4D" w:rsidRDefault="00877F4D" w:rsidP="00774B83">
      <w:pPr>
        <w:spacing w:after="360"/>
        <w:jc w:val="both"/>
        <w:rPr>
          <w:rFonts w:ascii="Barlow" w:hAnsi="Barlow"/>
        </w:rPr>
      </w:pPr>
      <w:r w:rsidRPr="00877F4D">
        <w:rPr>
          <w:rFonts w:ascii="Barlow" w:hAnsi="Barlow"/>
        </w:rPr>
        <w:t xml:space="preserve">- </w:t>
      </w:r>
      <w:r w:rsidRPr="00AE1D6D">
        <w:rPr>
          <w:rFonts w:ascii="Barlow" w:hAnsi="Barlow"/>
          <w:b/>
          <w:bCs/>
        </w:rPr>
        <w:t>Costi e benefici ambientali</w:t>
      </w:r>
      <w:r w:rsidRPr="00877F4D">
        <w:rPr>
          <w:rFonts w:ascii="Barlow" w:hAnsi="Barlow"/>
        </w:rPr>
        <w:t xml:space="preserve">: </w:t>
      </w:r>
      <w:r w:rsidR="00833253">
        <w:rPr>
          <w:rFonts w:ascii="Barlow" w:hAnsi="Barlow"/>
        </w:rPr>
        <w:t>q</w:t>
      </w:r>
      <w:r w:rsidRPr="00877F4D">
        <w:rPr>
          <w:rFonts w:ascii="Barlow" w:hAnsi="Barlow"/>
        </w:rPr>
        <w:t xml:space="preserve">uesti includono la valutazione delle emissioni di gas serra, del consumo di risorse naturali e dei benefici derivanti dal miglioramento della qualità dell'ambiente (ad esempio, riduzione dell'inquinamento). Le emissioni di CO2 possono essere monetizzate attraverso il prezzo del carbonio, applicando il </w:t>
      </w:r>
      <w:r w:rsidRPr="00AE1D6D">
        <w:rPr>
          <w:rFonts w:ascii="Barlow" w:hAnsi="Barlow"/>
          <w:b/>
          <w:bCs/>
        </w:rPr>
        <w:t>costo sociale del carbonio</w:t>
      </w:r>
      <w:r w:rsidRPr="00877F4D">
        <w:rPr>
          <w:rFonts w:ascii="Barlow" w:hAnsi="Barlow"/>
        </w:rPr>
        <w:t xml:space="preserve"> (ovvero il danno economico associato a ogni tonnellata di CO2 emessa).</w:t>
      </w:r>
    </w:p>
    <w:p w14:paraId="0CA5D548" w14:textId="4A539BB9" w:rsidR="00877F4D" w:rsidRPr="00877F4D" w:rsidRDefault="00877F4D" w:rsidP="00877F4D">
      <w:pPr>
        <w:pStyle w:val="Titolo4"/>
      </w:pPr>
      <w:r w:rsidRPr="00877F4D">
        <w:lastRenderedPageBreak/>
        <w:t>4. Stima dei valori monetari</w:t>
      </w:r>
    </w:p>
    <w:p w14:paraId="3F88DCD1" w14:textId="4DA53D9E" w:rsidR="00877F4D" w:rsidRPr="00877F4D" w:rsidRDefault="00877F4D" w:rsidP="00877F4D">
      <w:pPr>
        <w:jc w:val="both"/>
        <w:rPr>
          <w:rFonts w:ascii="Barlow" w:hAnsi="Barlow"/>
        </w:rPr>
      </w:pPr>
      <w:r w:rsidRPr="00877F4D">
        <w:rPr>
          <w:rFonts w:ascii="Barlow" w:hAnsi="Barlow"/>
        </w:rPr>
        <w:t>La monetizzazione dei costi e benefici avviene sulla base di stime di valori futuri. Questi includono:</w:t>
      </w:r>
    </w:p>
    <w:p w14:paraId="008C148C" w14:textId="6AAD4233" w:rsidR="00877F4D" w:rsidRPr="00877F4D" w:rsidRDefault="00877F4D" w:rsidP="00877F4D">
      <w:pPr>
        <w:jc w:val="both"/>
        <w:rPr>
          <w:rFonts w:ascii="Barlow" w:hAnsi="Barlow"/>
        </w:rPr>
      </w:pPr>
      <w:r w:rsidRPr="00877F4D">
        <w:rPr>
          <w:rFonts w:ascii="Barlow" w:hAnsi="Barlow"/>
        </w:rPr>
        <w:t xml:space="preserve">- Costi di investimento: </w:t>
      </w:r>
      <w:r w:rsidR="00833253">
        <w:rPr>
          <w:rFonts w:ascii="Barlow" w:hAnsi="Barlow"/>
        </w:rPr>
        <w:t>s</w:t>
      </w:r>
      <w:r w:rsidRPr="00877F4D">
        <w:rPr>
          <w:rFonts w:ascii="Barlow" w:hAnsi="Barlow"/>
        </w:rPr>
        <w:t>pese iniziali per la costruzione o implementazione del progetto.</w:t>
      </w:r>
    </w:p>
    <w:p w14:paraId="18FCF170" w14:textId="1036A641" w:rsidR="00877F4D" w:rsidRPr="00877F4D" w:rsidRDefault="00877F4D" w:rsidP="00877F4D">
      <w:pPr>
        <w:jc w:val="both"/>
        <w:rPr>
          <w:rFonts w:ascii="Barlow" w:hAnsi="Barlow"/>
        </w:rPr>
      </w:pPr>
      <w:r w:rsidRPr="00877F4D">
        <w:rPr>
          <w:rFonts w:ascii="Barlow" w:hAnsi="Barlow"/>
        </w:rPr>
        <w:t>-</w:t>
      </w:r>
      <w:r w:rsidR="00833253">
        <w:rPr>
          <w:rFonts w:ascii="Barlow" w:hAnsi="Barlow"/>
        </w:rPr>
        <w:t xml:space="preserve"> </w:t>
      </w:r>
      <w:r w:rsidRPr="00877F4D">
        <w:rPr>
          <w:rFonts w:ascii="Barlow" w:hAnsi="Barlow"/>
        </w:rPr>
        <w:t xml:space="preserve">Costi di operazione e manutenzione (O&amp;M): </w:t>
      </w:r>
      <w:r w:rsidR="00833253">
        <w:rPr>
          <w:rFonts w:ascii="Barlow" w:hAnsi="Barlow"/>
        </w:rPr>
        <w:t>i</w:t>
      </w:r>
      <w:r w:rsidRPr="00877F4D">
        <w:rPr>
          <w:rFonts w:ascii="Barlow" w:hAnsi="Barlow"/>
        </w:rPr>
        <w:t xml:space="preserve"> costi ricorrenti necessari per mantenere il progetto funzionante.</w:t>
      </w:r>
    </w:p>
    <w:p w14:paraId="3AC72078" w14:textId="732CDB7B" w:rsidR="00877F4D" w:rsidRPr="00877F4D" w:rsidRDefault="00877F4D" w:rsidP="00877F4D">
      <w:pPr>
        <w:jc w:val="both"/>
        <w:rPr>
          <w:rFonts w:ascii="Barlow" w:hAnsi="Barlow"/>
        </w:rPr>
      </w:pPr>
      <w:r w:rsidRPr="00877F4D">
        <w:rPr>
          <w:rFonts w:ascii="Barlow" w:hAnsi="Barlow"/>
        </w:rPr>
        <w:t xml:space="preserve">- Valore residuo: </w:t>
      </w:r>
      <w:r w:rsidR="00833253">
        <w:rPr>
          <w:rFonts w:ascii="Barlow" w:hAnsi="Barlow"/>
        </w:rPr>
        <w:t>i</w:t>
      </w:r>
      <w:r w:rsidRPr="00877F4D">
        <w:rPr>
          <w:rFonts w:ascii="Barlow" w:hAnsi="Barlow"/>
        </w:rPr>
        <w:t>l valore che il progetto conserverà alla fine del suo ciclo di vita utile, rappresentando un beneficio ec</w:t>
      </w:r>
      <w:r w:rsidR="000F4EB8">
        <w:rPr>
          <w:rFonts w:ascii="Barlow" w:hAnsi="Barlow"/>
        </w:rPr>
        <w:t>o</w:t>
      </w:r>
      <w:r w:rsidRPr="00877F4D">
        <w:rPr>
          <w:rFonts w:ascii="Barlow" w:hAnsi="Barlow"/>
        </w:rPr>
        <w:t>nomico futuro.</w:t>
      </w:r>
    </w:p>
    <w:p w14:paraId="21C696A3" w14:textId="2A8B5EC6" w:rsidR="00877F4D" w:rsidRPr="00877F4D" w:rsidRDefault="00877F4D" w:rsidP="00774B83">
      <w:pPr>
        <w:spacing w:after="360"/>
        <w:jc w:val="both"/>
        <w:rPr>
          <w:rFonts w:ascii="Barlow" w:hAnsi="Barlow"/>
        </w:rPr>
      </w:pPr>
      <w:r w:rsidRPr="00877F4D">
        <w:rPr>
          <w:rFonts w:ascii="Barlow" w:hAnsi="Barlow"/>
        </w:rPr>
        <w:t>Benefici come il miglioramento della produttività, il risparmio di risorse, la riduzione del tempo di viaggio o il miglioramento della salute pubblica vengono tradotti in termini monetari.</w:t>
      </w:r>
    </w:p>
    <w:p w14:paraId="5A8D9FD0" w14:textId="6E74FB95" w:rsidR="00877F4D" w:rsidRPr="00877F4D" w:rsidRDefault="00877F4D" w:rsidP="00877F4D">
      <w:pPr>
        <w:pStyle w:val="Titolo4"/>
      </w:pPr>
      <w:r w:rsidRPr="00877F4D">
        <w:t>5. Cash flow e tasso di sconto sociale</w:t>
      </w:r>
    </w:p>
    <w:p w14:paraId="32D8B2BD" w14:textId="4DEB26AD" w:rsidR="00877F4D" w:rsidRPr="00877F4D" w:rsidRDefault="00877F4D" w:rsidP="00833253">
      <w:pPr>
        <w:rPr>
          <w:rFonts w:ascii="Barlow" w:hAnsi="Barlow"/>
        </w:rPr>
      </w:pPr>
      <w:r w:rsidRPr="00877F4D">
        <w:rPr>
          <w:rFonts w:ascii="Barlow" w:hAnsi="Barlow"/>
        </w:rPr>
        <w:t xml:space="preserve">Dopo aver monetizzato costi e benefici, è necessario attualizzare i flussi di cassa futuri per tener conto del valore temporale del denaro. L'attualizzazione avviene attraverso l'uso del </w:t>
      </w:r>
      <w:r w:rsidR="00833253" w:rsidRPr="00833253">
        <w:rPr>
          <w:rFonts w:ascii="Barlow" w:hAnsi="Barlow"/>
          <w:b/>
          <w:bCs/>
        </w:rPr>
        <w:t>T</w:t>
      </w:r>
      <w:r w:rsidRPr="00833253">
        <w:rPr>
          <w:rFonts w:ascii="Barlow" w:hAnsi="Barlow"/>
          <w:b/>
          <w:bCs/>
        </w:rPr>
        <w:t xml:space="preserve">asso di </w:t>
      </w:r>
      <w:r w:rsidR="00833253" w:rsidRPr="00833253">
        <w:rPr>
          <w:rFonts w:ascii="Barlow" w:hAnsi="Barlow"/>
          <w:b/>
          <w:bCs/>
        </w:rPr>
        <w:t>S</w:t>
      </w:r>
      <w:r w:rsidRPr="00833253">
        <w:rPr>
          <w:rFonts w:ascii="Barlow" w:hAnsi="Barlow"/>
          <w:b/>
          <w:bCs/>
        </w:rPr>
        <w:t xml:space="preserve">conto </w:t>
      </w:r>
      <w:r w:rsidR="00833253" w:rsidRPr="00833253">
        <w:rPr>
          <w:rFonts w:ascii="Barlow" w:hAnsi="Barlow"/>
          <w:b/>
          <w:bCs/>
        </w:rPr>
        <w:t>S</w:t>
      </w:r>
      <w:r w:rsidRPr="00833253">
        <w:rPr>
          <w:rFonts w:ascii="Barlow" w:hAnsi="Barlow"/>
          <w:b/>
          <w:bCs/>
        </w:rPr>
        <w:t>ociale</w:t>
      </w:r>
      <w:r w:rsidRPr="00877F4D">
        <w:rPr>
          <w:rFonts w:ascii="Barlow" w:hAnsi="Barlow"/>
        </w:rPr>
        <w:t xml:space="preserve"> (TSS), che riflette le preferenze della società per i benefici presenti rispetto a quelli futuri.</w:t>
      </w:r>
      <w:r w:rsidR="00833253">
        <w:rPr>
          <w:rFonts w:ascii="Barlow" w:hAnsi="Barlow"/>
        </w:rPr>
        <w:t xml:space="preserve"> Il TSS</w:t>
      </w:r>
      <w:r w:rsidRPr="00877F4D">
        <w:rPr>
          <w:rFonts w:ascii="Barlow" w:hAnsi="Barlow"/>
        </w:rPr>
        <w:t xml:space="preserve"> </w:t>
      </w:r>
      <w:r w:rsidR="00833253">
        <w:rPr>
          <w:rFonts w:ascii="Barlow" w:hAnsi="Barlow"/>
        </w:rPr>
        <w:t>r</w:t>
      </w:r>
      <w:r w:rsidRPr="00877F4D">
        <w:rPr>
          <w:rFonts w:ascii="Barlow" w:hAnsi="Barlow"/>
        </w:rPr>
        <w:t>appresenta il tasso con cui si scontano i futuri benefici e costi. In genere, il TSS è inferiore al tasso di sconto utilizzato per l'analisi finanziaria, poiché riflette l'importanza del benessere collettivo e non solo la redditività economica.</w:t>
      </w:r>
    </w:p>
    <w:p w14:paraId="12F1F2C6" w14:textId="65D11991" w:rsidR="00877F4D" w:rsidRPr="00877F4D" w:rsidRDefault="00877F4D" w:rsidP="00774B83">
      <w:pPr>
        <w:spacing w:after="360"/>
        <w:jc w:val="both"/>
        <w:rPr>
          <w:rFonts w:ascii="Barlow" w:hAnsi="Barlow"/>
        </w:rPr>
      </w:pPr>
      <w:r w:rsidRPr="00877F4D">
        <w:rPr>
          <w:rFonts w:ascii="Barlow" w:hAnsi="Barlow"/>
        </w:rPr>
        <w:t>Un TSS basso implica che la società attribuisce grande valore ai benefici futuri (ad esempio, la riduzione delle emissioni di gas serra), mentre un TSS elevato indica che si preferiscono i benefici immediati.</w:t>
      </w:r>
    </w:p>
    <w:p w14:paraId="66FB60B5" w14:textId="7F72D34C" w:rsidR="00877F4D" w:rsidRPr="00877F4D" w:rsidRDefault="00877F4D" w:rsidP="00877F4D">
      <w:pPr>
        <w:pStyle w:val="Titolo4"/>
      </w:pPr>
      <w:r w:rsidRPr="00877F4D">
        <w:t>6. Calcolo del Valore Attuale Netto Economico (VANE)</w:t>
      </w:r>
    </w:p>
    <w:p w14:paraId="0CDC59B2" w14:textId="710D2631" w:rsidR="00877F4D" w:rsidRPr="00877F4D" w:rsidRDefault="00877F4D" w:rsidP="00774B83">
      <w:pPr>
        <w:spacing w:after="360"/>
        <w:jc w:val="both"/>
        <w:rPr>
          <w:rFonts w:ascii="Barlow" w:hAnsi="Barlow"/>
        </w:rPr>
      </w:pPr>
      <w:r w:rsidRPr="00877F4D">
        <w:rPr>
          <w:rFonts w:ascii="Barlow" w:hAnsi="Barlow"/>
        </w:rPr>
        <w:t xml:space="preserve">Il </w:t>
      </w:r>
      <w:r w:rsidRPr="00AE1D6D">
        <w:rPr>
          <w:rFonts w:ascii="Barlow" w:hAnsi="Barlow"/>
          <w:b/>
          <w:bCs/>
        </w:rPr>
        <w:t>Valore Attuale Netto Economico</w:t>
      </w:r>
      <w:r w:rsidRPr="00877F4D">
        <w:rPr>
          <w:rFonts w:ascii="Barlow" w:hAnsi="Barlow"/>
        </w:rPr>
        <w:t xml:space="preserve"> (VANE) rappresenta la somma dei benefici economici netti attualizzati, meno i costi attualizzati. Questo valore consente di comprendere se il progetto apporta un beneficio netto alla società. Se il VANE è positivo, il progetto è socialmente desiderabile, poiché i benefici superano i costi.</w:t>
      </w:r>
    </w:p>
    <w:p w14:paraId="30B58481" w14:textId="2AE7D38B" w:rsidR="00AE1D6D" w:rsidRPr="00877F4D" w:rsidRDefault="00AE1D6D" w:rsidP="00AE1D6D">
      <w:pPr>
        <w:pStyle w:val="Titolo4"/>
      </w:pPr>
      <w:r w:rsidRPr="00877F4D">
        <w:t xml:space="preserve">7. </w:t>
      </w:r>
      <w:r>
        <w:t>Il Tasso Interno di Rendimento Economico (TIRE)</w:t>
      </w:r>
    </w:p>
    <w:p w14:paraId="712B1005" w14:textId="297811CB" w:rsidR="00AE1D6D" w:rsidRPr="00AE1D6D" w:rsidRDefault="00774B83" w:rsidP="00AE1D6D">
      <w:pPr>
        <w:jc w:val="both"/>
        <w:rPr>
          <w:rFonts w:ascii="Barlow" w:hAnsi="Barlow"/>
        </w:rPr>
      </w:pPr>
      <w:r>
        <w:rPr>
          <w:rFonts w:ascii="Barlow" w:hAnsi="Barlow"/>
        </w:rPr>
        <w:t>I</w:t>
      </w:r>
      <w:r w:rsidR="00AE1D6D" w:rsidRPr="00AE1D6D">
        <w:rPr>
          <w:rFonts w:ascii="Barlow" w:hAnsi="Barlow"/>
        </w:rPr>
        <w:t xml:space="preserve">l </w:t>
      </w:r>
      <w:r w:rsidR="00AE1D6D" w:rsidRPr="00774B83">
        <w:rPr>
          <w:rFonts w:ascii="Barlow" w:hAnsi="Barlow"/>
          <w:b/>
          <w:bCs/>
        </w:rPr>
        <w:t>Tasso Interno di Rendimento Economico</w:t>
      </w:r>
      <w:r w:rsidR="00AE1D6D" w:rsidRPr="00AE1D6D">
        <w:rPr>
          <w:rFonts w:ascii="Barlow" w:hAnsi="Barlow"/>
        </w:rPr>
        <w:t xml:space="preserve"> (TIRE) è un indicatore che misura la redditività economica di un progetto dal punto di vista sociale. Si tratta del tasso di sconto che rende il Valore Attuale Netto Economico (VANE) pari a zero, ovvero il tasso al quale i benefici attualizzati e i costi attualizzati si equivalgono.</w:t>
      </w:r>
    </w:p>
    <w:p w14:paraId="0D06DA31" w14:textId="77777777" w:rsidR="00AE1D6D" w:rsidRPr="00AE1D6D" w:rsidRDefault="00AE1D6D" w:rsidP="00AE1D6D">
      <w:pPr>
        <w:jc w:val="both"/>
        <w:rPr>
          <w:rFonts w:ascii="Barlow" w:hAnsi="Barlow"/>
        </w:rPr>
      </w:pPr>
      <w:r w:rsidRPr="00AE1D6D">
        <w:rPr>
          <w:rFonts w:ascii="Barlow" w:hAnsi="Barlow"/>
        </w:rPr>
        <w:t>Il TIRE viene calcolato attraverso un processo iterativo, confrontando i flussi di costi e benefici del progetto. Se il TIRE risulta superiore al tasso di sconto sociale (TSS), il progetto è considerato economicamente vantaggioso, poiché genera un rendimento maggiore rispetto alle aspettative della società.</w:t>
      </w:r>
    </w:p>
    <w:p w14:paraId="3689AB04" w14:textId="3929F021" w:rsidR="00AE1D6D" w:rsidRPr="00AE1D6D" w:rsidRDefault="00AE1D6D" w:rsidP="00774B83">
      <w:pPr>
        <w:spacing w:after="360"/>
        <w:jc w:val="both"/>
        <w:rPr>
          <w:rFonts w:ascii="Barlow" w:hAnsi="Barlow"/>
        </w:rPr>
      </w:pPr>
      <w:r w:rsidRPr="00AE1D6D">
        <w:rPr>
          <w:rFonts w:ascii="Barlow" w:hAnsi="Barlow"/>
        </w:rPr>
        <w:t>Il TIRE offre un'ulteriore indicazione sulla sostenibilità economica di lungo periodo del progetto, consentendo di valutare se l'investimento produce un ritorno economico adeguato rispetto alle risorse impegnate.</w:t>
      </w:r>
    </w:p>
    <w:p w14:paraId="7577CD92" w14:textId="77777777" w:rsidR="00AE1D6D" w:rsidRPr="00877F4D" w:rsidRDefault="00AE1D6D" w:rsidP="00AE1D6D">
      <w:pPr>
        <w:pStyle w:val="Titolo4"/>
      </w:pPr>
      <w:r w:rsidRPr="00877F4D">
        <w:t>7. Rapporto benefici/costi</w:t>
      </w:r>
    </w:p>
    <w:p w14:paraId="5BFA3603" w14:textId="6F43A90F" w:rsidR="00AE1D6D" w:rsidRDefault="00AE1D6D" w:rsidP="00774B83">
      <w:pPr>
        <w:spacing w:after="360"/>
        <w:jc w:val="both"/>
        <w:rPr>
          <w:rFonts w:ascii="Barlow" w:hAnsi="Barlow"/>
        </w:rPr>
      </w:pPr>
      <w:r w:rsidRPr="00877F4D">
        <w:rPr>
          <w:rFonts w:ascii="Barlow" w:hAnsi="Barlow"/>
        </w:rPr>
        <w:t>Oltre al VANE</w:t>
      </w:r>
      <w:r w:rsidR="00774B83">
        <w:rPr>
          <w:rFonts w:ascii="Barlow" w:hAnsi="Barlow"/>
        </w:rPr>
        <w:t xml:space="preserve"> e al TIRE</w:t>
      </w:r>
      <w:r w:rsidRPr="00877F4D">
        <w:rPr>
          <w:rFonts w:ascii="Barlow" w:hAnsi="Barlow"/>
        </w:rPr>
        <w:t xml:space="preserve">, viene </w:t>
      </w:r>
      <w:r w:rsidR="00774B83">
        <w:rPr>
          <w:rFonts w:ascii="Barlow" w:hAnsi="Barlow"/>
        </w:rPr>
        <w:t xml:space="preserve">infine </w:t>
      </w:r>
      <w:r w:rsidRPr="00877F4D">
        <w:rPr>
          <w:rFonts w:ascii="Barlow" w:hAnsi="Barlow"/>
        </w:rPr>
        <w:t>calcolato il rapporto benefici/costi (</w:t>
      </w:r>
      <w:r w:rsidRPr="00AE1D6D">
        <w:rPr>
          <w:rFonts w:ascii="Barlow" w:hAnsi="Barlow"/>
          <w:b/>
          <w:bCs/>
        </w:rPr>
        <w:t>B/C ratio</w:t>
      </w:r>
      <w:r w:rsidRPr="00877F4D">
        <w:rPr>
          <w:rFonts w:ascii="Barlow" w:hAnsi="Barlow"/>
        </w:rPr>
        <w:t>), che rappresenta il rapporto tra i benefici attualizzati e i costi attualizzati. Un rapporto B/C superiore a 1 indica che i benefici del progetto superano i costi, mentre un rapporto inferiore a 1 indica che il progetto non è economicamente vantaggioso.</w:t>
      </w:r>
    </w:p>
    <w:p w14:paraId="4637E3EA" w14:textId="670C5819" w:rsidR="00FB12DF" w:rsidRPr="00FB12DF" w:rsidRDefault="00FB12DF" w:rsidP="00877F4D">
      <w:pPr>
        <w:pStyle w:val="Titolo3"/>
        <w:jc w:val="both"/>
      </w:pPr>
      <w:r w:rsidRPr="00FB12DF">
        <w:lastRenderedPageBreak/>
        <w:t>Conclusione</w:t>
      </w:r>
    </w:p>
    <w:p w14:paraId="2A7963A2" w14:textId="158A32BC" w:rsidR="00FA3E74" w:rsidRPr="00FB12DF" w:rsidRDefault="00FB12DF" w:rsidP="00877F4D">
      <w:pPr>
        <w:jc w:val="both"/>
        <w:rPr>
          <w:rFonts w:ascii="Barlow" w:hAnsi="Barlow"/>
        </w:rPr>
      </w:pPr>
      <w:r w:rsidRPr="00FB12DF">
        <w:rPr>
          <w:rFonts w:ascii="Barlow" w:hAnsi="Barlow"/>
        </w:rPr>
        <w:t>L'ACB è uno strumento potente per supportare la decisione di realizzare o meno un progetto, assicurandosi che le risorse siano allocate in modo efficiente e che i benefici superino i costi per la società nel suo complesso. Attraverso l'approfondita valutazione finanziaria, economica e dei rischi, questo strumento garantisce che i progetti siano socialmente desiderabili e finanziariamente sostenibili</w:t>
      </w:r>
      <w:r>
        <w:rPr>
          <w:rFonts w:ascii="Barlow" w:eastAsia="MS Gothic" w:hAnsi="Barlow" w:cs="MS Gothic" w:hint="eastAsia"/>
        </w:rPr>
        <w:t>.</w:t>
      </w:r>
    </w:p>
    <w:sectPr w:rsidR="00FA3E74" w:rsidRPr="00FB12D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CB6450"/>
    <w:multiLevelType w:val="multilevel"/>
    <w:tmpl w:val="21E0F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2DF"/>
    <w:rsid w:val="000F4EB8"/>
    <w:rsid w:val="00774B83"/>
    <w:rsid w:val="00833253"/>
    <w:rsid w:val="00877F4D"/>
    <w:rsid w:val="00AE1D6D"/>
    <w:rsid w:val="00FA3E74"/>
    <w:rsid w:val="00FB12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AD73D"/>
  <w15:chartTrackingRefBased/>
  <w15:docId w15:val="{41FBCCB3-0A16-4F36-BA16-3F46B81DD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B12DF"/>
    <w:pPr>
      <w:keepNext/>
      <w:keepLines/>
      <w:spacing w:before="240" w:after="0"/>
      <w:outlineLvl w:val="0"/>
    </w:pPr>
    <w:rPr>
      <w:rFonts w:ascii="Barlow" w:eastAsiaTheme="majorEastAsia" w:hAnsi="Barlow"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FB12DF"/>
    <w:pPr>
      <w:keepNext/>
      <w:keepLines/>
      <w:spacing w:before="40" w:after="0"/>
      <w:outlineLvl w:val="1"/>
    </w:pPr>
    <w:rPr>
      <w:rFonts w:ascii="Barlow" w:eastAsiaTheme="majorEastAsia" w:hAnsi="Barlow"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FB12DF"/>
    <w:pPr>
      <w:keepNext/>
      <w:keepLines/>
      <w:spacing w:before="40" w:after="0"/>
      <w:outlineLvl w:val="2"/>
    </w:pPr>
    <w:rPr>
      <w:rFonts w:ascii="Barlow" w:eastAsiaTheme="majorEastAsia" w:hAnsi="Barlow" w:cstheme="majorBidi"/>
      <w:color w:val="1F3763" w:themeColor="accent1" w:themeShade="7F"/>
      <w:sz w:val="24"/>
      <w:szCs w:val="24"/>
    </w:rPr>
  </w:style>
  <w:style w:type="paragraph" w:styleId="Titolo4">
    <w:name w:val="heading 4"/>
    <w:basedOn w:val="Normale"/>
    <w:next w:val="Normale"/>
    <w:link w:val="Titolo4Carattere"/>
    <w:uiPriority w:val="9"/>
    <w:unhideWhenUsed/>
    <w:qFormat/>
    <w:rsid w:val="00877F4D"/>
    <w:pPr>
      <w:keepNext/>
      <w:keepLines/>
      <w:spacing w:before="40" w:after="0"/>
      <w:outlineLvl w:val="3"/>
    </w:pPr>
    <w:rPr>
      <w:rFonts w:ascii="Barlow" w:eastAsiaTheme="majorEastAsia" w:hAnsi="Barlow" w:cstheme="majorBidi"/>
      <w:i/>
      <w:iCs/>
      <w:color w:val="2F5496" w:themeColor="accent1" w:themeShade="BF"/>
    </w:rPr>
  </w:style>
  <w:style w:type="paragraph" w:styleId="Titolo5">
    <w:name w:val="heading 5"/>
    <w:basedOn w:val="Normale"/>
    <w:next w:val="Normale"/>
    <w:link w:val="Titolo5Carattere"/>
    <w:uiPriority w:val="9"/>
    <w:unhideWhenUsed/>
    <w:qFormat/>
    <w:rsid w:val="00877F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B12DF"/>
    <w:rPr>
      <w:rFonts w:ascii="Barlow" w:eastAsiaTheme="majorEastAsia" w:hAnsi="Barlow"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FB12DF"/>
    <w:rPr>
      <w:rFonts w:ascii="Barlow" w:eastAsiaTheme="majorEastAsia" w:hAnsi="Barlow" w:cstheme="majorBidi"/>
      <w:color w:val="2F5496" w:themeColor="accent1" w:themeShade="BF"/>
      <w:sz w:val="26"/>
      <w:szCs w:val="26"/>
    </w:rPr>
  </w:style>
  <w:style w:type="character" w:customStyle="1" w:styleId="Titolo3Carattere">
    <w:name w:val="Titolo 3 Carattere"/>
    <w:basedOn w:val="Carpredefinitoparagrafo"/>
    <w:link w:val="Titolo3"/>
    <w:uiPriority w:val="9"/>
    <w:rsid w:val="00FB12DF"/>
    <w:rPr>
      <w:rFonts w:ascii="Barlow" w:eastAsiaTheme="majorEastAsia" w:hAnsi="Barlow" w:cstheme="majorBidi"/>
      <w:color w:val="1F3763" w:themeColor="accent1" w:themeShade="7F"/>
      <w:sz w:val="24"/>
      <w:szCs w:val="24"/>
    </w:rPr>
  </w:style>
  <w:style w:type="character" w:customStyle="1" w:styleId="Titolo4Carattere">
    <w:name w:val="Titolo 4 Carattere"/>
    <w:basedOn w:val="Carpredefinitoparagrafo"/>
    <w:link w:val="Titolo4"/>
    <w:uiPriority w:val="9"/>
    <w:rsid w:val="00877F4D"/>
    <w:rPr>
      <w:rFonts w:ascii="Barlow" w:eastAsiaTheme="majorEastAsia" w:hAnsi="Barlow" w:cstheme="majorBidi"/>
      <w:i/>
      <w:iCs/>
      <w:color w:val="2F5496" w:themeColor="accent1" w:themeShade="BF"/>
    </w:rPr>
  </w:style>
  <w:style w:type="paragraph" w:styleId="NormaleWeb">
    <w:name w:val="Normal (Web)"/>
    <w:basedOn w:val="Normale"/>
    <w:uiPriority w:val="99"/>
    <w:semiHidden/>
    <w:unhideWhenUsed/>
    <w:rsid w:val="00877F4D"/>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877F4D"/>
    <w:rPr>
      <w:b/>
      <w:bCs/>
    </w:rPr>
  </w:style>
  <w:style w:type="character" w:customStyle="1" w:styleId="Titolo5Carattere">
    <w:name w:val="Titolo 5 Carattere"/>
    <w:basedOn w:val="Carpredefinitoparagrafo"/>
    <w:link w:val="Titolo5"/>
    <w:uiPriority w:val="9"/>
    <w:rsid w:val="00877F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734424">
      <w:bodyDiv w:val="1"/>
      <w:marLeft w:val="0"/>
      <w:marRight w:val="0"/>
      <w:marTop w:val="0"/>
      <w:marBottom w:val="0"/>
      <w:divBdr>
        <w:top w:val="none" w:sz="0" w:space="0" w:color="auto"/>
        <w:left w:val="none" w:sz="0" w:space="0" w:color="auto"/>
        <w:bottom w:val="none" w:sz="0" w:space="0" w:color="auto"/>
        <w:right w:val="none" w:sz="0" w:space="0" w:color="auto"/>
      </w:divBdr>
    </w:div>
    <w:div w:id="113883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1517</Words>
  <Characters>8651</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Graziano</dc:creator>
  <cp:keywords/>
  <dc:description/>
  <cp:lastModifiedBy>Giovanni Graziano</cp:lastModifiedBy>
  <cp:revision>1</cp:revision>
  <dcterms:created xsi:type="dcterms:W3CDTF">2024-10-21T13:33:00Z</dcterms:created>
  <dcterms:modified xsi:type="dcterms:W3CDTF">2024-10-21T14:16:00Z</dcterms:modified>
</cp:coreProperties>
</file>