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404" w:rsidRPr="00C24404" w:rsidRDefault="00C24404" w:rsidP="00C24404">
      <w:pPr>
        <w:spacing w:line="276" w:lineRule="auto"/>
        <w:jc w:val="both"/>
        <w:rPr>
          <w:sz w:val="24"/>
          <w:szCs w:val="24"/>
          <w:lang w:val="es-MX"/>
        </w:rPr>
      </w:pPr>
    </w:p>
    <w:p w:rsidR="00E95D81" w:rsidRPr="00C24404" w:rsidRDefault="00E95D81" w:rsidP="00C24404">
      <w:pPr>
        <w:spacing w:line="276" w:lineRule="auto"/>
        <w:jc w:val="both"/>
        <w:rPr>
          <w:b/>
          <w:sz w:val="24"/>
          <w:szCs w:val="24"/>
          <w:u w:val="single"/>
          <w:lang w:val="es-MX"/>
        </w:rPr>
      </w:pPr>
      <w:r w:rsidRPr="00C24404">
        <w:rPr>
          <w:b/>
          <w:sz w:val="24"/>
          <w:szCs w:val="24"/>
          <w:u w:val="single"/>
          <w:lang w:val="es-MX"/>
        </w:rPr>
        <w:t>UNIDADAD 1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Procesos de Colonización: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 xml:space="preserve"> América. Fundaciones. Corrientes pobladoras en la actual Argentina.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Administración territorial española: Colonias en América del Norte.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 xml:space="preserve">Sistema Económico de las colonias: Encomiendas; Haciendas; Corregimientos; Mita y el yanaconazgo. Capitanías en Brasil. Jesuitas 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Indígenas vs. Esclavismo. Figura de la iglesia en América en el siglo XVI-XVII.</w:t>
      </w:r>
    </w:p>
    <w:p w:rsidR="00E95D81" w:rsidRPr="00C24404" w:rsidRDefault="00E95D81" w:rsidP="00C24404">
      <w:pPr>
        <w:spacing w:line="276" w:lineRule="auto"/>
        <w:jc w:val="both"/>
        <w:rPr>
          <w:b/>
          <w:sz w:val="24"/>
          <w:szCs w:val="24"/>
          <w:u w:val="single"/>
          <w:lang w:val="es-MX"/>
        </w:rPr>
      </w:pPr>
      <w:r w:rsidRPr="00C24404">
        <w:rPr>
          <w:b/>
          <w:sz w:val="24"/>
          <w:szCs w:val="24"/>
          <w:u w:val="single"/>
          <w:lang w:val="es-MX"/>
        </w:rPr>
        <w:t>UNIDAD 2: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Fortalecimiento de las monarquías: Inicio del Absolutismo. Mercantilismo. Estamentos sociales. Luis XIV, El Rey Sol. Inglaterra y los estados de escocia al reinado. Religión en Inglaterra. Bases de las ciencias moderna.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Siglo XVII Empirismo:  Bacon: Copérnico; Kepler; Harvey; Galileo; Locke; Hume y Newton. Racionalismo e Ilustración. Pensamiento político económico. Adam Smith. Rousseau; Voltaire y Montesquieu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América siglo XVII- XVIII:  Monopolio vs. Contrabando. Minas y producción de alimentos. Aspecto social. Castas. Indígenas y Blancos. Peninsulares y criollos. Negros. Cambios culturales.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</w:p>
    <w:p w:rsidR="00E95D81" w:rsidRPr="00C24404" w:rsidRDefault="00E95D81" w:rsidP="00C24404">
      <w:pPr>
        <w:spacing w:line="276" w:lineRule="auto"/>
        <w:jc w:val="both"/>
        <w:rPr>
          <w:b/>
          <w:sz w:val="24"/>
          <w:szCs w:val="24"/>
          <w:u w:val="single"/>
          <w:lang w:val="es-MX"/>
        </w:rPr>
      </w:pPr>
      <w:r w:rsidRPr="00C24404">
        <w:rPr>
          <w:b/>
          <w:sz w:val="24"/>
          <w:szCs w:val="24"/>
          <w:u w:val="single"/>
          <w:lang w:val="es-MX"/>
        </w:rPr>
        <w:t>UNIDAD 3: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Revoluciones:  Revolución Industrial. Antecedentes. Primera fase y cambios en el gobierno. Industria Textil. Talleres:  De la artesanía a la manufactura. Inicio de las fábricas.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Sociedad industrial y crecimiento urbano:  clases sociales. Obreros. Reclamos; Luismo; Organizaciones sindicales y cartismo.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 xml:space="preserve">Segunda Revolución industrial: ferrocarril y apertura de nuevos mercados. Papel del hierro, vidrio y cemento. 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Revolución francesa:  Causas y estallido de la revolución. Antiguo régimen (Luis xiv- Luis xv y Luis xvi) absolutistas.</w:t>
      </w:r>
      <w:bookmarkStart w:id="0" w:name="_GoBack"/>
      <w:bookmarkEnd w:id="0"/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lang w:val="es-MX"/>
        </w:rPr>
        <w:t>Concepto de reformismo:  Fracaso de los Estados Generales. Asamblea Nacional.</w:t>
      </w:r>
    </w:p>
    <w:p w:rsidR="00E95D81" w:rsidRPr="00C24404" w:rsidRDefault="00E95D81" w:rsidP="00C24404">
      <w:pPr>
        <w:spacing w:line="276" w:lineRule="auto"/>
        <w:jc w:val="both"/>
        <w:rPr>
          <w:b/>
          <w:sz w:val="24"/>
          <w:szCs w:val="24"/>
          <w:u w:val="single"/>
          <w:lang w:val="es-MX"/>
        </w:rPr>
      </w:pPr>
      <w:r w:rsidRPr="00C24404">
        <w:rPr>
          <w:b/>
          <w:sz w:val="24"/>
          <w:szCs w:val="24"/>
          <w:u w:val="single"/>
          <w:lang w:val="es-MX"/>
        </w:rPr>
        <w:lastRenderedPageBreak/>
        <w:t>UNIDAD 4: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u w:val="single"/>
          <w:lang w:val="es-MX"/>
        </w:rPr>
        <w:t>Radicalización de la Revolución Francesa 1791-1792</w:t>
      </w:r>
      <w:r w:rsidRPr="00C24404">
        <w:rPr>
          <w:sz w:val="24"/>
          <w:szCs w:val="24"/>
          <w:lang w:val="es-MX"/>
        </w:rPr>
        <w:t>:   Jacobinos y El Golpe de termidor. Directorio y sus medidas. Inestabilidad Política. Figura del General Napoleón Bonaparte 1796 a 1797. Golpe de Brumario. Concentración del Poder y campañas Militares.</w:t>
      </w:r>
    </w:p>
    <w:p w:rsidR="00E95D81" w:rsidRPr="00C24404" w:rsidRDefault="00E95D81" w:rsidP="00C24404">
      <w:pPr>
        <w:spacing w:line="276" w:lineRule="auto"/>
        <w:jc w:val="both"/>
        <w:rPr>
          <w:sz w:val="24"/>
          <w:szCs w:val="24"/>
          <w:lang w:val="es-MX"/>
        </w:rPr>
      </w:pPr>
      <w:r w:rsidRPr="00C24404">
        <w:rPr>
          <w:sz w:val="24"/>
          <w:szCs w:val="24"/>
          <w:u w:val="single"/>
          <w:lang w:val="es-MX"/>
        </w:rPr>
        <w:t>Oleadas de Revoluciones Liberales</w:t>
      </w:r>
      <w:r w:rsidRPr="00C24404">
        <w:rPr>
          <w:sz w:val="24"/>
          <w:szCs w:val="24"/>
          <w:lang w:val="es-MX"/>
        </w:rPr>
        <w:t>:  Antecedentes. Causas y Consecuencias. Opositores a la restauración 1820 a 1825</w:t>
      </w:r>
      <w:r w:rsidR="00C24404" w:rsidRPr="00C24404">
        <w:rPr>
          <w:sz w:val="24"/>
          <w:szCs w:val="24"/>
          <w:lang w:val="es-MX"/>
        </w:rPr>
        <w:t xml:space="preserve">. Revolución de 1830: Carlos V y Felipe de Orleans. Inglaterra con los </w:t>
      </w:r>
      <w:proofErr w:type="spellStart"/>
      <w:r w:rsidR="00C24404" w:rsidRPr="00C24404">
        <w:rPr>
          <w:sz w:val="24"/>
          <w:szCs w:val="24"/>
          <w:lang w:val="es-MX"/>
        </w:rPr>
        <w:t>Wigs</w:t>
      </w:r>
      <w:proofErr w:type="spellEnd"/>
      <w:r w:rsidR="00C24404" w:rsidRPr="00C24404">
        <w:rPr>
          <w:sz w:val="24"/>
          <w:szCs w:val="24"/>
          <w:lang w:val="es-MX"/>
        </w:rPr>
        <w:t xml:space="preserve"> y los Tories</w:t>
      </w:r>
      <w:r w:rsidR="00C24404">
        <w:rPr>
          <w:sz w:val="24"/>
          <w:szCs w:val="24"/>
          <w:lang w:val="es-MX"/>
        </w:rPr>
        <w:t xml:space="preserve">. Revolución de 1848 y el Romanticismo. </w:t>
      </w:r>
    </w:p>
    <w:sectPr w:rsidR="00E95D81" w:rsidRPr="00C2440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36D7" w:rsidRDefault="008036D7" w:rsidP="00E95D81">
      <w:pPr>
        <w:spacing w:after="0" w:line="240" w:lineRule="auto"/>
      </w:pPr>
      <w:r>
        <w:separator/>
      </w:r>
    </w:p>
  </w:endnote>
  <w:endnote w:type="continuationSeparator" w:id="0">
    <w:p w:rsidR="008036D7" w:rsidRDefault="008036D7" w:rsidP="00E95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36D7" w:rsidRDefault="008036D7" w:rsidP="00E95D81">
      <w:pPr>
        <w:spacing w:after="0" w:line="240" w:lineRule="auto"/>
      </w:pPr>
      <w:r>
        <w:separator/>
      </w:r>
    </w:p>
  </w:footnote>
  <w:footnote w:type="continuationSeparator" w:id="0">
    <w:p w:rsidR="008036D7" w:rsidRDefault="008036D7" w:rsidP="00E95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5D81" w:rsidRPr="00E95D81" w:rsidRDefault="00E95D81" w:rsidP="00E95D81">
    <w:pPr>
      <w:pStyle w:val="Encabezado"/>
      <w:rPr>
        <w:b/>
        <w:lang w:val="es-MX"/>
      </w:rPr>
    </w:pPr>
    <w:r w:rsidRPr="00E95D81">
      <w:rPr>
        <w:b/>
        <w:noProof/>
      </w:rPr>
      <w:drawing>
        <wp:anchor distT="0" distB="0" distL="114300" distR="114300" simplePos="0" relativeHeight="251659264" behindDoc="0" locked="0" layoutInCell="1" allowOverlap="1" wp14:anchorId="6E80A1B0" wp14:editId="57C7DEB7">
          <wp:simplePos x="0" y="0"/>
          <wp:positionH relativeFrom="column">
            <wp:posOffset>5415915</wp:posOffset>
          </wp:positionH>
          <wp:positionV relativeFrom="paragraph">
            <wp:posOffset>-230505</wp:posOffset>
          </wp:positionV>
          <wp:extent cx="908685" cy="719455"/>
          <wp:effectExtent l="0" t="0" r="5715" b="444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E95D81">
      <w:rPr>
        <w:b/>
        <w:lang w:val="es-MX"/>
      </w:rPr>
      <w:t>IAFO 2026</w:t>
    </w:r>
  </w:p>
  <w:p w:rsidR="00E95D81" w:rsidRPr="00E95D81" w:rsidRDefault="00E95D81" w:rsidP="00E95D81">
    <w:pPr>
      <w:pStyle w:val="Encabezado"/>
      <w:rPr>
        <w:b/>
        <w:lang w:val="es-MX"/>
      </w:rPr>
    </w:pPr>
    <w:r w:rsidRPr="00E95D81">
      <w:rPr>
        <w:b/>
        <w:lang w:val="es-MX"/>
      </w:rPr>
      <w:t>PROGRAMA DE HISTORIA</w:t>
    </w:r>
  </w:p>
  <w:p w:rsidR="00E95D81" w:rsidRPr="00E95D81" w:rsidRDefault="00E95D81" w:rsidP="00E95D81">
    <w:pPr>
      <w:pStyle w:val="Encabezado"/>
      <w:rPr>
        <w:b/>
        <w:lang w:val="es-MX"/>
      </w:rPr>
    </w:pPr>
    <w:r>
      <w:rPr>
        <w:b/>
        <w:lang w:val="es-MX"/>
      </w:rPr>
      <w:t xml:space="preserve">4TO. </w:t>
    </w:r>
    <w:r w:rsidRPr="00E95D81">
      <w:rPr>
        <w:b/>
        <w:lang w:val="es-MX"/>
      </w:rPr>
      <w:t>-B</w:t>
    </w:r>
  </w:p>
  <w:p w:rsidR="00E95D81" w:rsidRPr="00E95D81" w:rsidRDefault="00E95D81" w:rsidP="00E95D81">
    <w:pPr>
      <w:pStyle w:val="Encabezado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B0A08"/>
    <w:multiLevelType w:val="hybridMultilevel"/>
    <w:tmpl w:val="6B0C2BFE"/>
    <w:lvl w:ilvl="0" w:tplc="7D744E4E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27372001"/>
    <w:multiLevelType w:val="hybridMultilevel"/>
    <w:tmpl w:val="DE480482"/>
    <w:lvl w:ilvl="0" w:tplc="0CF8C3A4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376B3154"/>
    <w:multiLevelType w:val="hybridMultilevel"/>
    <w:tmpl w:val="978C7A08"/>
    <w:lvl w:ilvl="0" w:tplc="F3629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502601"/>
    <w:multiLevelType w:val="hybridMultilevel"/>
    <w:tmpl w:val="F7484534"/>
    <w:lvl w:ilvl="0" w:tplc="A9C8EE14">
      <w:start w:val="1"/>
      <w:numFmt w:val="upperLetter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" w15:restartNumberingAfterBreak="0">
    <w:nsid w:val="7B072188"/>
    <w:multiLevelType w:val="hybridMultilevel"/>
    <w:tmpl w:val="2BBC109C"/>
    <w:lvl w:ilvl="0" w:tplc="0ED43C5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A7"/>
    <w:rsid w:val="0009447C"/>
    <w:rsid w:val="00300253"/>
    <w:rsid w:val="008036D7"/>
    <w:rsid w:val="00AA5887"/>
    <w:rsid w:val="00C17A3B"/>
    <w:rsid w:val="00C24404"/>
    <w:rsid w:val="00CD6C71"/>
    <w:rsid w:val="00E115A7"/>
    <w:rsid w:val="00E9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D8378"/>
  <w15:chartTrackingRefBased/>
  <w15:docId w15:val="{FA23C800-4B12-487D-B25F-58948260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95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D81"/>
  </w:style>
  <w:style w:type="paragraph" w:styleId="Piedepgina">
    <w:name w:val="footer"/>
    <w:basedOn w:val="Normal"/>
    <w:link w:val="PiedepginaCar"/>
    <w:uiPriority w:val="99"/>
    <w:unhideWhenUsed/>
    <w:rsid w:val="00E95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D81"/>
  </w:style>
  <w:style w:type="paragraph" w:styleId="Prrafodelista">
    <w:name w:val="List Paragraph"/>
    <w:basedOn w:val="Normal"/>
    <w:uiPriority w:val="34"/>
    <w:qFormat/>
    <w:rsid w:val="00E95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</dc:creator>
  <cp:keywords/>
  <dc:description/>
  <cp:lastModifiedBy>Johanna</cp:lastModifiedBy>
  <cp:revision>4</cp:revision>
  <dcterms:created xsi:type="dcterms:W3CDTF">2026-03-08T12:04:00Z</dcterms:created>
  <dcterms:modified xsi:type="dcterms:W3CDTF">2026-03-15T12:24:00Z</dcterms:modified>
</cp:coreProperties>
</file>