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SPARK ⚡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8896A8"/>
          <w:sz w:val="28"/>
          <w:szCs w:val="28"/>
        </w:rPr>
        <w:t xml:space="preserve">THE SCHOOLS CHALLENGE</w:t>
      </w:r>
    </w:p>
    <w:p>
      <w:pPr>
        <w:spacing w:before="40" w:after="200"/>
        <w:jc w:val="center"/>
      </w:pPr>
      <w:r>
        <w:rPr>
          <w:rFonts w:ascii="Arial" w:cs="Arial" w:eastAsia="Arial" w:hAnsi="Arial"/>
          <w:color w:val="00C49A"/>
          <w:sz w:val="28"/>
          <w:szCs w:val="28"/>
        </w:rPr>
        <w:t xml:space="preserve">─────────────────────</w:t>
      </w:r>
    </w:p>
    <w:p>
      <w:pPr>
        <w:spacing w:before="40"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Indicateur de qualité du prompting</w:t>
      </w:r>
    </w:p>
    <w:p>
      <w:pPr>
        <w:spacing w:before="40" w:after="200"/>
        <w:jc w:val="center"/>
      </w:pPr>
      <w:r>
        <w:rPr>
          <w:rFonts w:ascii="Arial" w:cs="Arial" w:eastAsia="Arial" w:hAnsi="Arial"/>
          <w:color w:val="8896A8"/>
          <w:sz w:val="22"/>
          <w:szCs w:val="22"/>
        </w:rPr>
        <w:t xml:space="preserve">Document de réflexion pédagogique · v1 — Mars 2026</w:t>
      </w:r>
    </w:p>
    <w:p>
      <w:r>
        <w:t xml:space="preserve"/>
      </w:r>
    </w:p>
    <w:p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Learning Planet Institute</w:t>
      </w:r>
    </w:p>
    <w:p>
      <w:pPr>
        <w:jc w:val="center"/>
      </w:pPr>
      <w:r>
        <w:rPr>
          <w:rFonts w:ascii="Arial" w:cs="Arial" w:eastAsia="Arial" w:hAnsi="Arial"/>
          <w:color w:val="8896A8"/>
          <w:sz w:val="20"/>
          <w:szCs w:val="20"/>
        </w:rPr>
        <w:t xml:space="preserve">Génération 10 · 2025–2026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00C49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Contexte et enjeux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Pourquoi mesurer la qualité du prompting 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SPARK est un programme dans lequel des équipes de collégiens (14 ans environ) collaborent avec une IA conversationnelle — SPARK ⚡ — pour résoudre un problème réel en suivant une démarche Design Thinking sur 6 étapes. L'interaction avec l'IA est au cœur du dispositif : les élèves ne consomment pas de l'IA, ils apprennent à travailler avec elle.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Or, apprendre à travailler avec une IA, c'est d'abord apprendre à lui parler. Ce geste — formuler une demande précise, contextualisée, ajustable — est une compétence nouvelle, non encore enseignée systématiquement. C'est ce que la littérature émergente appelle la « prompt literacy ».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L'enjeu pédagogique est double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Pour les élèves : développer une compétence de communication avec l'IA qui sera utile bien au-delà du programme.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Pour le facilitateur : disposer d'un signal lisible pour intervenir au bon moment, sans lire l'intégralité des conversations.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Ce que font (et ne font pas) les plateformes existantes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Après revue, aucune plateforme éducative existante ne propose un indicateur automatique de qualité du prompting en temps réel dans un tableau de bord facilitateur. Les approches en place se limitent à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 analytics de résultats (scores, progression dans un curriculum)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 évaluations manuelles post-hoc dans la recherche académique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 formations au prompting sans observation des usages réels</w:t>
      </w:r>
    </w:p>
    <w:p>
      <w:r>
        <w:t xml:space="preserve"/>
      </w:r>
    </w:p>
    <w:p>
      <w:pPr>
        <w:pBdr>
          <w:left w:val="single" w:color="00C49A" w:sz="6" w:space="6"/>
        </w:pBdr>
        <w:spacing w:before="100" w:after="10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SPARK occupe donc un espace non couvert : instrumentaliser pédagogiquement la compétence de prompting en situation réelle, dans un contexte scolaire structuré.</w:t>
      </w:r>
    </w:p>
    <w:p>
      <w:r>
        <w:t xml:space="preserve"/>
      </w:r>
    </w:p>
    <w:p>
      <w:pPr>
        <w:pBdr>
          <w:bottom w:val="single" w:color="E5E7EB" w:sz="2" w:space="1"/>
        </w:pBdr>
        <w:spacing w:before="80" w:after="80"/>
      </w:pPr>
      <w:r>
        <w:t xml:space="preserve"/>
      </w:r>
    </w:p>
    <w:p>
      <w:pPr>
        <w:pStyle w:val="Heading1"/>
        <w:pBdr>
          <w:bottom w:val="single" w:color="00C49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Principes de conception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Partir des activités, pas des métriques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règle de conception centrale : chaque étape du parcours SPARK mobilise un type de prompting différent. Mesurer la « qualité » de façon générique serait trompeur — un message de 5 mots peut être pertinent en étape 0 (onboarding) et insuffisant en étape 4 (instructions HTML précises pour la vitrine).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Nous définissons donc des critères d'évaluation spécifiques à chaque étape, alignés sur les activités réelles des équipes.</w:t>
      </w:r>
    </w:p>
    <w:p>
      <w:r>
        <w:t xml:space="preserve"/>
      </w:r>
    </w:p>
    <w:p>
      <w:pPr>
        <w:pBdr>
          <w:left w:val="single" w:color="F5C518" w:sz="6" w:space="6"/>
        </w:pBdr>
        <w:spacing w:before="100" w:after="10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Cas particulier de l'étape 3 : les élèves construisent leur prototype hors outil (maquette physique). Le chat SPARK est utilisé de façon ponctuelle pour un feedback de session. Les seuils y sont abaissés et les critères techniques (instructions visuelles) ne s'appliquent pas encore — ils arrivent à l'étape 4.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L'étape 0 est évaluée avec des seuils adaptés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Les messages de l'étape 0 (Découvrir) sont évalués avec des critères spécifiques à l'onboarding et des seuils volontairement bas. Ce n'est pas un moment de maîtrise mais d'apprivoisement : les équipes découvrent ce qu'est le programme et ce qu'est SPARK. On évalue donc la curiosité et la capacité à engager une conversation, pas la précision.</w:t>
      </w:r>
    </w:p>
    <w:p>
      <w:pPr>
        <w:pBdr>
          <w:left w:val="single" w:color="F5C518" w:sz="6" w:space="6"/>
        </w:pBdr>
        <w:spacing w:before="100" w:after="10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Les 4 critères de l'étape 0 sont : premier engagement, curiosité (questions posées), longueur minimale (seuil : 5 mots), et auto-présentation de l'équipe.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Le score comme déclencheur, pas comme note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L'indicateur n'est pas une note. Il n'est pas destiné à être communiqué aux élèves tel quel. Son rôle est de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Signaler au facilitateur une équipe qui mérite une attention particulière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Préparer un débrief collectif fondé sur des observations concrètes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Documenter la progression pour les partenaires du programme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valeur pédagogique vient de l'intervention humaine qu'il déclenche, pas du score lui-même.</w:t>
      </w:r>
    </w:p>
    <w:p>
      <w:r>
        <w:t xml:space="preserve"/>
      </w:r>
    </w:p>
    <w:p>
      <w:pPr>
        <w:pBdr>
          <w:bottom w:val="single" w:color="E5E7EB" w:sz="2" w:space="1"/>
        </w:pBdr>
        <w:spacing w:before="80" w:after="80"/>
      </w:pPr>
      <w:r>
        <w:t xml:space="preserve"/>
      </w:r>
    </w:p>
    <w:p>
      <w:pPr>
        <w:pStyle w:val="Heading1"/>
        <w:pBdr>
          <w:bottom w:val="single" w:color="00C49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Grille activités → critères évaluables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 tableau ci-dessous synthétise, pour chaque étape du parcours, l'activité principale des élèves, le type de prompting attendu et les critères retenus dans l'indicateur.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4626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prompting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 mesurés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— Découvrir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 présenter, comprendre le programme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Exploratoire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 évalué (onboarding)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— Problématiser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Décrire leur terrain, leur problème réel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Narratif + contextuel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Longueur &amp; précision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Contexte (qui/quoi/pourquoi)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Questions réelles posées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Reformulation après échec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Efficacité des relances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— Imaginer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Générer des idées, explorer des solutions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Créatif + contraintes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Longueur &amp; précision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Contraintes créatives données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Cycles d'itération créative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Reformulation après échec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Efficacité des relances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— Créer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Construire un prototype physique ou maquette hors outil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Feedback de session (usage limité)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Longueur &amp; précision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Qualité du feedback donné à SPARK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Reformulation après échec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Efficacité des relances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— Chiffrer &amp; Pitcher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Construire la vitrine HTML + structurer l'argument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Technique + rhétorique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Longueur &amp; précision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Instructions visuelles précises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Cadrage rôle / audience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Reformulation après échec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Efficacité des relances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— S'entraîner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Simuler la finale, s'auto-évaluer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Évaluatif + réflexif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Longueur &amp; précision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Demande de feedback ciblé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Intégration des retours SPARK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Reformulation après échec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Efficacité des relances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Les deux critères universels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Deux critères sont présents à toutes les étapes évaluées, car ils reflètent des compétences de base transversales 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Longueur &amp; précision (C1) : moyenne de mots par message. Seuil minimal : 10 mots (score partiel), 20 mots (score plein). Reflète la capacité à formuler une demande complète plutôt qu'une requête-éclair.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Efficacité des relances (C4) : ratio messages équipe / réponses SPARK. Un ratio ≤ 1,3 indique que chaque échange aboutit — l'équipe n'a pas besoin de multiplier les tentatives pour obtenir ce qu'elle cherche.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Le critère de reformulation (C3)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Présent à toutes les étapes, ce critère est particulièrement révélateur. Il détecte les séquences où un message court (&lt; 10 mots) est suivi d'un message plus long et/ou contenant des marqueurs de reformulation (« plutôt », « en fait », « je voulais dire »...).</w:t>
      </w:r>
    </w:p>
    <w:p>
      <w:pPr>
        <w:pBdr>
          <w:left w:val="single" w:color="C87FF0" w:sz="6" w:space="6"/>
        </w:pBdr>
        <w:spacing w:before="100" w:after="10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 score élevé sur C3 indique que l'équipe a appris à ne pas se décourager face à un résultat insatisfaisant — compétence clé dans tout usage de l'IA.</w:t>
      </w:r>
    </w:p>
    <w:p>
      <w:r>
        <w:t xml:space="preserve"/>
      </w:r>
    </w:p>
    <w:p>
      <w:pPr>
        <w:pBdr>
          <w:bottom w:val="single" w:color="E5E7EB" w:sz="2" w:space="1"/>
        </w:pBdr>
        <w:spacing w:before="80" w:after="80"/>
      </w:pPr>
      <w:r>
        <w:t xml:space="preserve"/>
      </w:r>
    </w:p>
    <w:p>
      <w:pPr>
        <w:pStyle w:val="Heading1"/>
        <w:pBdr>
          <w:bottom w:val="single" w:color="00C49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Limites et angles morts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rigueur de l'outil exige que ses limites soient explicitement posées. Ce qu'il ne peut pas mesurer automatiquement est aussi important que ce qu'il mesure.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l'outil ne voit pas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c'est important</w:t>
            </w:r>
          </w:p>
        </w:tc>
        <w:tc>
          <w:tcPr>
            <w:tcW w:type="dxa" w:w="4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le compenser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pertinence du problème choisi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prompt court peut porter une idée brillante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Lecture humaine du carnet de terrain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répartition de la parole dans l'équipe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 tape réellement ? Un seul élève ?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Observation en séance par le FAC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compréhension critique des réponses IA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Acceptent-ils tout ce que SPARK propose ?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Questions de débrief ciblées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L'engagement et le plaisir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score faible peut cacher un groupe qui débat beaucoup hors outil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Observations qualitatives du mentor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langue et le niveau de maîtrise du français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élève allophone sera pénalisé sur C1 et C2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Normalisation à envisager en V2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valeur des idées produites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L'IA peut produire du médiocre à partir d'un très bon prompt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Évaluation du livrable final séparément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F09078" w:sz="6" w:space="6"/>
        </w:pBdr>
        <w:spacing w:before="100" w:after="10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Recommandation : présenter cet indicateur aux facilitateurs avec un temps de formation explicite sur ses limites, pour éviter toute sur-interprétation.</w:t>
      </w:r>
    </w:p>
    <w:p>
      <w:r>
        <w:t xml:space="preserve"/>
      </w:r>
    </w:p>
    <w:p>
      <w:pPr>
        <w:pBdr>
          <w:bottom w:val="single" w:color="E5E7EB" w:sz="2" w:space="1"/>
        </w:pBdr>
        <w:spacing w:before="80" w:after="80"/>
      </w:pPr>
      <w:r>
        <w:t xml:space="preserve"/>
      </w:r>
    </w:p>
    <w:p>
      <w:pPr>
        <w:pStyle w:val="Heading1"/>
        <w:pBdr>
          <w:bottom w:val="single" w:color="00C49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Trois modalités d'usage pour le facilitateur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Intervenir en temps réel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Sur la carte équipe, le score global (étoiles + badge + sparkline) permet au FAC de repérer en un coup d'œil quelle équipe a besoin d'attention pendant une séance. Le signal d'alerte prioritaire : une sparkline qui stagne ou baisse entre deux étapes.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Protocole suggéré pour une intervention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Observer le tooltip — identifier quel critère est faible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Aller voir l'équipe avec une question ouverte basée sur ce critère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 pas montrer le score à l'équipe — formuler un défi à la place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Préparer un débrief collectif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 fin de séance, le FAC peut comparer les sparklines de toutes les équipes pour identifier des patterns transversaux. Si plusieurs équipes ont un score faible sur « Reformulation après échec » à l'étape 4, c'est un signal pour un mini-atelier collectif sur l'ajustement des instructions à l'IA.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Questions de débrief suggérées par étape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Étape 1 : « Quand vous avez expliqué votre problème à SPARK, qu'est-ce qui était difficile à mettre en mots ? 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Étape 2 : « Est-ce que SPARK a proposé des idées que vous n'auriez pas eu ? Qu'est-ce qui lui a permis de le faire ? 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Étape 3 : « Quand vous avez décrit votre prototype à SPARK pour avoir un retour, qu'est-ce qui était difficile à expliquer ? 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Étape 4 : « Quand SPARK ne faisait pas ce que vous vouliez sur la vitrine, comment vous avez réagi ? Est-ce que vous avez reformulé autrement ? 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Étape 4 : « Avez-vous dit à SPARK à qui s'adressait votre pitch ? Ça a changé quoi ? 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Étape 5 : « Comment avez-vous utilisé SPARK pour vous entraîner ? Avez-vous demandé ce qui n'allait pas ? »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Produire un rapport pour les partenaires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progression inter-étapes (sparkline) et le score global constituent la base d'un rapport de progression. Les métriques recommandées pour un rapport partenaires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moyen par équipe à chaque étape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Progression entre étape 1 et étape 5 (delta global)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Critère le plus amélioré sur le programme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Proportion d'équipes ayant atteint le seuil « Confirmé » (≥ 4/5) à l'étape 5</w:t>
      </w:r>
    </w:p>
    <w:p>
      <w:r>
        <w:t xml:space="preserve"/>
      </w:r>
    </w:p>
    <w:p>
      <w:pPr>
        <w:pBdr>
          <w:left w:val="single" w:color="3ED4F5" w:sz="6" w:space="6"/>
        </w:pBdr>
        <w:spacing w:before="100" w:after="10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Ces métriques donnent une image quantitative de la progression en compétences IA — distincte des résultats du pitch final — utile pour communiquer l'impact pédagogique du programme.</w:t>
      </w:r>
    </w:p>
    <w:p>
      <w:r>
        <w:t xml:space="preserve"/>
      </w:r>
    </w:p>
    <w:p>
      <w:pPr>
        <w:pBdr>
          <w:bottom w:val="single" w:color="E5E7EB" w:sz="2" w:space="1"/>
        </w:pBdr>
        <w:spacing w:before="80" w:after="80"/>
      </w:pPr>
      <w:r>
        <w:t xml:space="preserve"/>
      </w:r>
    </w:p>
    <w:p>
      <w:pPr>
        <w:pStyle w:val="Heading1"/>
        <w:pBdr>
          <w:bottom w:val="single" w:color="00C49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Questions ouvertes et feuille de route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Questions à explorer lors des tests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Ce document est une base de travail, pas une version définitive. Les questions suivantes doivent guider l'observation pendant les premières séances d'utilisation 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seuils retenus (20 mots pour C1, 0,5 pour C2...) sont-ils adaptés au niveau réel des équipes de 14 ans ? Faudra-t-il les abaisser pour la génération 10 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critère « Reformulation après échec » (C3) est-il assez souvent déclenché ? Les équipes commettent-elles vraiment des messages trop courts suivis d'une relance 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sparkline est-elle lisible pour un FAC non technique ? Faut-il ajouter une légende en survol 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conseil actionnable (tooltip) est-il suffisamment concret pour guider une intervention en séance 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Est-ce que les élèves allophones ou en difficulté avec l'écrit sont systématiquement pénalisés par l'outil ?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Évolutions envisagées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Évolution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Dès la gen 10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Ajuster les seuils après observation des 5 premières séances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Éviter les faux négatifs sur des équipes qui progressent vraiment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Dès la gen 10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Ajouter l'export CSV des scores par équipe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Faciliter la rédaction des rapports partenaires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— Gen 11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Normalisation par longueur de session (nb de messages)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Une équipe qui échange 50 messages n'est pas comparable à une qui en échange 10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— Gen 11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Détection des messages en langue étrangère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Éviter la pénalisation des équipes allophones sur les critères linguistiques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 — Recherche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Corrélation score prompting / qualité de la vitrine finale (étape 4)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Valider empiriquement que le score prédit un meilleur livrable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 — Recherche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Intégrer un score de diversité des types de prompts</w:t>
            </w:r>
          </w:p>
        </w:tc>
        <w:tc>
          <w:tcPr>
            <w:tcW w:type="dxa" w:w="4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Mesurer si l'équipe n'utilise pas toujours le même type de formulation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E5E7EB" w:sz="2" w:space="1"/>
        </w:pBdr>
        <w:spacing w:before="80" w:after="80"/>
      </w:pPr>
      <w:r>
        <w:t xml:space="preserve"/>
      </w:r>
    </w:p>
    <w:p>
      <w:pPr>
        <w:pStyle w:val="Heading1"/>
        <w:pBdr>
          <w:bottom w:val="single" w:color="00C49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Synthèse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L'indicateur de qualité du prompting de SPARK repose sur quatre principes fondateurs 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Ancrage dans les activités réelles — les critères sont différents à chaque étape parce que le geste cognitif demandé est différent.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Sobriété du signal — un score 0-5, une sparkline, un conseil. Pas de surcharge d'information pour le FAC.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Honnêteté sur les limites — l'outil est un déclencheur de conversation humaine, pas un arbitre objectif de la qualité.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Évolutivité — les seuils et critères sont paramétrables et doivent être ajustés après les premières observations terrain.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Ce document est destiné à être annoté, contesté et mis à jour au fil des générations. La meilleure version de cet outil sera celle construite avec les facilitateurs qui l'utilisent au quotidien.</w:t>
      </w:r>
    </w:p>
    <w:p>
      <w:r>
        <w:t xml:space="preserve"/>
      </w:r>
    </w:p>
    <w:p>
      <w:r>
        <w:t xml:space="preserve"/>
      </w:r>
    </w:p>
    <w:p>
      <w:pPr>
        <w:spacing w:before="160" w:after="160"/>
        <w:jc w:val="center"/>
      </w:pPr>
      <w:r>
        <w:rPr>
          <w:rFonts w:ascii="Arial" w:cs="Arial" w:eastAsia="Arial" w:hAnsi="Arial"/>
          <w:color w:val="8896A8"/>
          <w:sz w:val="20"/>
          <w:szCs w:val="20"/>
        </w:rPr>
        <w:t xml:space="preserve">— SPARK ⚡ · Learning Planet Institute · Génération 10 —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center"/>
    </w:pPr>
    <w:r>
      <w:rPr>
        <w:rFonts w:ascii="Arial" w:cs="Arial" w:eastAsia="Arial" w:hAnsi="Arial"/>
        <w:color w:val="8896A8"/>
        <w:sz w:val="18"/>
        <w:szCs w:val="18"/>
      </w:rPr>
      <w:t xml:space="preserve">SPARK ⚡ · Indicateur prompting · </w:t>
    </w:r>
    <w:r>
      <w:rPr>
        <w:rFonts w:ascii="Arial" w:cs="Arial" w:eastAsia="Arial" w:hAnsi="Arial"/>
        <w:color w:val="8896A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6A8"/>
        <w:sz w:val="18"/>
        <w:szCs w:val="18"/>
      </w:rPr>
      <w:t xml:space="preserve"> / </w:t>
    </w:r>
    <w:r>
      <w:rPr>
        <w:rFonts w:ascii="Arial" w:cs="Arial" w:eastAsia="Arial" w:hAnsi="Arial"/>
        <w:color w:val="8896A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2026-03-05T09:21:27.185Z</dcterms:created>
  <dcterms:modified xsi:type="dcterms:W3CDTF">2026-03-05T09:21:27.186Z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