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agdata-challenge/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pom.xml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├── main/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│   ├── java/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│   │   └── com/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│   │       └── agrichallenge/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│   │           └── agdata/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│   │               ├── AgDataApplication.java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│   │               └── service/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│   │                   └── AgDataService.java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│   └── resources/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    ├── application.properties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│       └── data/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│           └── agdata.json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|__── test/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└── java/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└── com/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└── agrichallenge/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└── agdata/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└── service/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└── AgDataServiceTest.java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