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6EF7" w14:textId="77777777" w:rsidR="008A533D" w:rsidRDefault="00F9241C">
      <w:pPr>
        <w:pStyle w:val="Titre1"/>
      </w:pPr>
      <w:bookmarkStart w:id="0" w:name="Xab4711209bfd82887098899498ca53115396dd7"/>
      <w:r>
        <w:t>HIPAA-Compliant Data Strategy for Development and Testing Environments</w:t>
      </w:r>
    </w:p>
    <w:p w14:paraId="0061FBA9" w14:textId="77777777" w:rsidR="008A533D" w:rsidRDefault="00F9241C">
      <w:pPr>
        <w:pStyle w:val="FirstParagraph"/>
      </w:pPr>
      <w:r>
        <w:rPr>
          <w:b/>
          <w:bCs/>
        </w:rPr>
        <w:t>Environment:</w:t>
      </w:r>
      <w:r>
        <w:t xml:space="preserve"> On-Prem SQL Server</w:t>
      </w:r>
    </w:p>
    <w:p w14:paraId="4A0034AC" w14:textId="77777777" w:rsidR="008A533D" w:rsidRDefault="00F9241C">
      <w:pPr>
        <w:pStyle w:val="Corpsdetexte"/>
      </w:pPr>
      <w:r>
        <w:rPr>
          <w:b/>
          <w:bCs/>
        </w:rPr>
        <w:t>Prepared by:</w:t>
      </w:r>
      <w:r>
        <w:t xml:space="preserve"> Serge Florentin Tchuenteu</w:t>
      </w:r>
      <w:r>
        <w:br/>
      </w:r>
      <w:r>
        <w:rPr>
          <w:b/>
          <w:bCs/>
        </w:rPr>
        <w:t>Date:</w:t>
      </w:r>
      <w:r>
        <w:t xml:space="preserve"> November 2025</w:t>
      </w:r>
    </w:p>
    <w:p w14:paraId="04F17FC2" w14:textId="77777777" w:rsidR="008A533D" w:rsidRDefault="00F9241C">
      <w:r>
        <w:pict w14:anchorId="02DC73A4">
          <v:rect id="_x0000_i1025" style="width:0;height:1.5pt" o:hralign="center" o:hrstd="t" o:hr="t"/>
        </w:pict>
      </w:r>
    </w:p>
    <w:p w14:paraId="3FBEEC1A" w14:textId="77777777" w:rsidR="008A533D" w:rsidRDefault="00F9241C">
      <w:pPr>
        <w:pStyle w:val="Titre2"/>
      </w:pPr>
      <w:bookmarkStart w:id="1" w:name="page-1-executive-compliance-overview"/>
      <w:r>
        <w:t>Page 1: Executive &amp; Compliance Overview</w:t>
      </w:r>
    </w:p>
    <w:p w14:paraId="1A7464E2" w14:textId="77777777" w:rsidR="008A533D" w:rsidRDefault="00F9241C">
      <w:pPr>
        <w:pStyle w:val="Titre3"/>
      </w:pPr>
      <w:bookmarkStart w:id="2" w:name="objective"/>
      <w:r>
        <w:t>Objective</w:t>
      </w:r>
    </w:p>
    <w:p w14:paraId="7E4EF7DB" w14:textId="77777777" w:rsidR="008A533D" w:rsidRDefault="00F9241C">
      <w:pPr>
        <w:pStyle w:val="FirstParagraph"/>
      </w:pPr>
      <w:r>
        <w:t>This document outlines the most efficient and compliant strategy to enable development and testing on realistic data while ensuring full compliance with HIPAA regulations. It balances the need for functional accuracy with the legal and ethical requirement to protect patient and personal data.</w:t>
      </w:r>
    </w:p>
    <w:p w14:paraId="368790E2" w14:textId="77777777" w:rsidR="008A533D" w:rsidRDefault="00F9241C">
      <w:pPr>
        <w:pStyle w:val="Titre3"/>
      </w:pPr>
      <w:bookmarkStart w:id="3" w:name="hipaa-principles"/>
      <w:bookmarkEnd w:id="2"/>
      <w:r>
        <w:t>HIPAA Principles</w:t>
      </w:r>
    </w:p>
    <w:p w14:paraId="09CDFF8D" w14:textId="77777777" w:rsidR="008A533D" w:rsidRDefault="00F9241C">
      <w:pPr>
        <w:pStyle w:val="FirstParagraph"/>
      </w:pPr>
      <w:r>
        <w:t xml:space="preserve">Under the HIPAA Privacy Rule, any environment containing Protected Health Information (PHI) or Personally Identifiable Information (PII) must adhere to the </w:t>
      </w:r>
      <w:r>
        <w:rPr>
          <w:b/>
          <w:bCs/>
        </w:rPr>
        <w:t>“Minimum Necessary”</w:t>
      </w:r>
      <w:r>
        <w:t xml:space="preserve"> and </w:t>
      </w:r>
      <w:r>
        <w:rPr>
          <w:b/>
          <w:bCs/>
        </w:rPr>
        <w:t>“Safe Harbor De-Identification”</w:t>
      </w:r>
      <w:r>
        <w:t xml:space="preserve"> standards.</w:t>
      </w:r>
      <w:r>
        <w:br/>
        <w:t>- Only the minimum data necessary for development may be accessed.</w:t>
      </w:r>
      <w:r>
        <w:br/>
        <w:t xml:space="preserve">- PHI/PII must be </w:t>
      </w:r>
      <w:r>
        <w:rPr>
          <w:b/>
          <w:bCs/>
        </w:rPr>
        <w:t>removed, masked, or tokenized</w:t>
      </w:r>
      <w:r>
        <w:t xml:space="preserve"> before being used outside Production.</w:t>
      </w:r>
    </w:p>
    <w:p w14:paraId="3ED188B5" w14:textId="77777777" w:rsidR="008A533D" w:rsidRDefault="00F9241C">
      <w:pPr>
        <w:pStyle w:val="Titre3"/>
      </w:pPr>
      <w:bookmarkStart w:id="4" w:name="business-challenge"/>
      <w:bookmarkEnd w:id="3"/>
      <w:r>
        <w:t>Business Challenge</w:t>
      </w:r>
    </w:p>
    <w:p w14:paraId="07766259" w14:textId="77777777" w:rsidR="008A533D" w:rsidRDefault="00F9241C">
      <w:pPr>
        <w:pStyle w:val="FirstParagraph"/>
      </w:pPr>
      <w:r>
        <w:t>Developers and analysts often require realistic data to ensure application performance, data integrity, and reporting accuracy. However, using real PHI or PII in development or testing introduces compliance and security risks.</w:t>
      </w:r>
    </w:p>
    <w:p w14:paraId="63A79498" w14:textId="77777777" w:rsidR="008A533D" w:rsidRDefault="00F9241C">
      <w:pPr>
        <w:pStyle w:val="Titre3"/>
      </w:pPr>
      <w:bookmarkStart w:id="5" w:name="compliance-objective"/>
      <w:bookmarkEnd w:id="4"/>
      <w:r>
        <w:t>Compliance Objective</w:t>
      </w:r>
    </w:p>
    <w:p w14:paraId="2EFC8820" w14:textId="77777777" w:rsidR="008A533D" w:rsidRDefault="00F9241C">
      <w:pPr>
        <w:pStyle w:val="FirstParagraph"/>
      </w:pPr>
      <w:r>
        <w:t>Establish a secure, automated data synchronization and tokenization process that provides realistic, HIPAA-safe data to development and testing teams without exposing actual PHI/PII.</w:t>
      </w:r>
    </w:p>
    <w:p w14:paraId="28FF0599" w14:textId="77777777" w:rsidR="008A533D" w:rsidRDefault="00F9241C">
      <w:r>
        <w:pict w14:anchorId="5E4D1D43">
          <v:rect id="_x0000_i1026" style="width:0;height:1.5pt" o:hralign="center" o:hrstd="t" o:hr="t"/>
        </w:pict>
      </w:r>
    </w:p>
    <w:p w14:paraId="5A868D7B" w14:textId="77777777" w:rsidR="008A533D" w:rsidRDefault="00F9241C">
      <w:pPr>
        <w:pStyle w:val="Titre3"/>
      </w:pPr>
      <w:bookmarkStart w:id="6" w:name="core-compliance-controls-implemented"/>
      <w:bookmarkEnd w:id="5"/>
      <w:r>
        <w:t>Core Compliance Controls Implemented</w:t>
      </w:r>
    </w:p>
    <w:tbl>
      <w:tblPr>
        <w:tblStyle w:val="Table"/>
        <w:tblW w:w="5000" w:type="pct"/>
        <w:tblLook w:val="0020" w:firstRow="1" w:lastRow="0" w:firstColumn="0" w:lastColumn="0" w:noHBand="0" w:noVBand="0"/>
      </w:tblPr>
      <w:tblGrid>
        <w:gridCol w:w="2249"/>
        <w:gridCol w:w="3587"/>
        <w:gridCol w:w="3524"/>
      </w:tblGrid>
      <w:tr w:rsidR="008A533D" w14:paraId="4B523EDE" w14:textId="77777777" w:rsidTr="008A533D">
        <w:trPr>
          <w:cnfStyle w:val="100000000000" w:firstRow="1" w:lastRow="0" w:firstColumn="0" w:lastColumn="0" w:oddVBand="0" w:evenVBand="0" w:oddHBand="0" w:evenHBand="0" w:firstRowFirstColumn="0" w:firstRowLastColumn="0" w:lastRowFirstColumn="0" w:lastRowLastColumn="0"/>
          <w:tblHeader/>
        </w:trPr>
        <w:tc>
          <w:tcPr>
            <w:tcW w:w="0" w:type="auto"/>
          </w:tcPr>
          <w:p w14:paraId="76EE8BC9" w14:textId="77777777" w:rsidR="008A533D" w:rsidRDefault="00F9241C">
            <w:pPr>
              <w:pStyle w:val="Compact"/>
            </w:pPr>
            <w:r>
              <w:t>Control</w:t>
            </w:r>
          </w:p>
        </w:tc>
        <w:tc>
          <w:tcPr>
            <w:tcW w:w="0" w:type="auto"/>
          </w:tcPr>
          <w:p w14:paraId="387591A2" w14:textId="77777777" w:rsidR="008A533D" w:rsidRDefault="00F9241C">
            <w:pPr>
              <w:pStyle w:val="Compact"/>
            </w:pPr>
            <w:r>
              <w:t>Description</w:t>
            </w:r>
          </w:p>
        </w:tc>
        <w:tc>
          <w:tcPr>
            <w:tcW w:w="0" w:type="auto"/>
          </w:tcPr>
          <w:p w14:paraId="1160D82F" w14:textId="77777777" w:rsidR="008A533D" w:rsidRDefault="00F9241C">
            <w:pPr>
              <w:pStyle w:val="Compact"/>
            </w:pPr>
            <w:r>
              <w:t>Benefit</w:t>
            </w:r>
          </w:p>
        </w:tc>
      </w:tr>
      <w:tr w:rsidR="008A533D" w14:paraId="6242F4D8" w14:textId="77777777">
        <w:tc>
          <w:tcPr>
            <w:tcW w:w="0" w:type="auto"/>
          </w:tcPr>
          <w:p w14:paraId="2D42A28A" w14:textId="77777777" w:rsidR="008A533D" w:rsidRDefault="00F9241C">
            <w:pPr>
              <w:pStyle w:val="Compact"/>
            </w:pPr>
            <w:r>
              <w:rPr>
                <w:b/>
                <w:bCs/>
              </w:rPr>
              <w:t>Data Classification</w:t>
            </w:r>
          </w:p>
        </w:tc>
        <w:tc>
          <w:tcPr>
            <w:tcW w:w="0" w:type="auto"/>
          </w:tcPr>
          <w:p w14:paraId="70626471" w14:textId="77777777" w:rsidR="008A533D" w:rsidRDefault="00F9241C">
            <w:pPr>
              <w:pStyle w:val="Compact"/>
            </w:pPr>
            <w:r>
              <w:t>Every column classified as PII, PHI, or Non-sensitive.</w:t>
            </w:r>
          </w:p>
        </w:tc>
        <w:tc>
          <w:tcPr>
            <w:tcW w:w="0" w:type="auto"/>
          </w:tcPr>
          <w:p w14:paraId="09B43ADD" w14:textId="77777777" w:rsidR="008A533D" w:rsidRDefault="00F9241C">
            <w:pPr>
              <w:pStyle w:val="Compact"/>
            </w:pPr>
            <w:r>
              <w:t>Enables precise masking/tokenization.</w:t>
            </w:r>
          </w:p>
        </w:tc>
      </w:tr>
      <w:tr w:rsidR="008A533D" w14:paraId="4BB38607" w14:textId="77777777">
        <w:tc>
          <w:tcPr>
            <w:tcW w:w="0" w:type="auto"/>
          </w:tcPr>
          <w:p w14:paraId="3DB7E407" w14:textId="77777777" w:rsidR="008A533D" w:rsidRDefault="00F9241C">
            <w:pPr>
              <w:pStyle w:val="Compact"/>
            </w:pPr>
            <w:r>
              <w:rPr>
                <w:b/>
                <w:bCs/>
              </w:rPr>
              <w:t>Tokenization</w:t>
            </w:r>
          </w:p>
        </w:tc>
        <w:tc>
          <w:tcPr>
            <w:tcW w:w="0" w:type="auto"/>
          </w:tcPr>
          <w:p w14:paraId="52B3A70D" w14:textId="77777777" w:rsidR="008A533D" w:rsidRDefault="00F9241C">
            <w:pPr>
              <w:pStyle w:val="Compact"/>
            </w:pPr>
            <w:r>
              <w:t xml:space="preserve">Deterministic replacement of identifiers with surrogate tokens </w:t>
            </w:r>
            <w:r>
              <w:lastRenderedPageBreak/>
              <w:t>(</w:t>
            </w:r>
            <w:r>
              <w:rPr>
                <w:rStyle w:val="VerbatimChar"/>
              </w:rPr>
              <w:t>TKN-000123</w:t>
            </w:r>
            <w:r>
              <w:t>).</w:t>
            </w:r>
          </w:p>
        </w:tc>
        <w:tc>
          <w:tcPr>
            <w:tcW w:w="0" w:type="auto"/>
          </w:tcPr>
          <w:p w14:paraId="511C74A4" w14:textId="77777777" w:rsidR="008A533D" w:rsidRDefault="00F9241C">
            <w:pPr>
              <w:pStyle w:val="Compact"/>
            </w:pPr>
            <w:r>
              <w:lastRenderedPageBreak/>
              <w:t>Preserves structure and referential integrity.</w:t>
            </w:r>
          </w:p>
        </w:tc>
      </w:tr>
      <w:tr w:rsidR="008A533D" w14:paraId="28D033F8" w14:textId="77777777">
        <w:tc>
          <w:tcPr>
            <w:tcW w:w="0" w:type="auto"/>
          </w:tcPr>
          <w:p w14:paraId="41299B33" w14:textId="77777777" w:rsidR="008A533D" w:rsidRDefault="00F9241C">
            <w:pPr>
              <w:pStyle w:val="Compact"/>
            </w:pPr>
            <w:r>
              <w:rPr>
                <w:b/>
                <w:bCs/>
              </w:rPr>
              <w:t>Dynamic Data Masking (DDM)</w:t>
            </w:r>
          </w:p>
        </w:tc>
        <w:tc>
          <w:tcPr>
            <w:tcW w:w="0" w:type="auto"/>
          </w:tcPr>
          <w:p w14:paraId="7433D980" w14:textId="77777777" w:rsidR="008A533D" w:rsidRDefault="00F9241C">
            <w:pPr>
              <w:pStyle w:val="Compact"/>
            </w:pPr>
            <w:r>
              <w:t>Masks values for non-privileged users in Production.</w:t>
            </w:r>
          </w:p>
        </w:tc>
        <w:tc>
          <w:tcPr>
            <w:tcW w:w="0" w:type="auto"/>
          </w:tcPr>
          <w:p w14:paraId="042C0BE0" w14:textId="77777777" w:rsidR="008A533D" w:rsidRDefault="00F9241C">
            <w:pPr>
              <w:pStyle w:val="Compact"/>
            </w:pPr>
            <w:r>
              <w:t>Allows partial visibility for controlled troubleshooting.</w:t>
            </w:r>
          </w:p>
        </w:tc>
      </w:tr>
      <w:tr w:rsidR="008A533D" w14:paraId="18B60F73" w14:textId="77777777">
        <w:tc>
          <w:tcPr>
            <w:tcW w:w="0" w:type="auto"/>
          </w:tcPr>
          <w:p w14:paraId="56666F48" w14:textId="77777777" w:rsidR="008A533D" w:rsidRDefault="00F9241C">
            <w:pPr>
              <w:pStyle w:val="Compact"/>
            </w:pPr>
            <w:r>
              <w:rPr>
                <w:b/>
                <w:bCs/>
              </w:rPr>
              <w:t>Row-Level Security (RLS)</w:t>
            </w:r>
          </w:p>
        </w:tc>
        <w:tc>
          <w:tcPr>
            <w:tcW w:w="0" w:type="auto"/>
          </w:tcPr>
          <w:p w14:paraId="32C81438" w14:textId="77777777" w:rsidR="008A533D" w:rsidRDefault="00F9241C">
            <w:pPr>
              <w:pStyle w:val="Compact"/>
            </w:pPr>
            <w:r>
              <w:t>Limits data visibility by department, role, or facility.</w:t>
            </w:r>
          </w:p>
        </w:tc>
        <w:tc>
          <w:tcPr>
            <w:tcW w:w="0" w:type="auto"/>
          </w:tcPr>
          <w:p w14:paraId="40BC73DF" w14:textId="77777777" w:rsidR="008A533D" w:rsidRDefault="00F9241C">
            <w:pPr>
              <w:pStyle w:val="Compact"/>
            </w:pPr>
            <w:r>
              <w:t>Enforces “minimum necessary” access.</w:t>
            </w:r>
          </w:p>
        </w:tc>
      </w:tr>
      <w:tr w:rsidR="008A533D" w14:paraId="22211363" w14:textId="77777777">
        <w:tc>
          <w:tcPr>
            <w:tcW w:w="0" w:type="auto"/>
          </w:tcPr>
          <w:p w14:paraId="1B7B75A9" w14:textId="77777777" w:rsidR="008A533D" w:rsidRDefault="00F9241C">
            <w:pPr>
              <w:pStyle w:val="Compact"/>
            </w:pPr>
            <w:r>
              <w:rPr>
                <w:b/>
                <w:bCs/>
              </w:rPr>
              <w:t>Audit Logging</w:t>
            </w:r>
          </w:p>
        </w:tc>
        <w:tc>
          <w:tcPr>
            <w:tcW w:w="0" w:type="auto"/>
          </w:tcPr>
          <w:p w14:paraId="6A5DA7CA" w14:textId="77777777" w:rsidR="008A533D" w:rsidRDefault="00F9241C">
            <w:pPr>
              <w:pStyle w:val="Compact"/>
            </w:pPr>
            <w:r>
              <w:t>Tracks all PHI column reads and job executions.</w:t>
            </w:r>
          </w:p>
        </w:tc>
        <w:tc>
          <w:tcPr>
            <w:tcW w:w="0" w:type="auto"/>
          </w:tcPr>
          <w:p w14:paraId="25FAD098" w14:textId="77777777" w:rsidR="008A533D" w:rsidRDefault="00F9241C">
            <w:pPr>
              <w:pStyle w:val="Compact"/>
            </w:pPr>
            <w:r>
              <w:t>Provides full audit trail for compliance.</w:t>
            </w:r>
          </w:p>
        </w:tc>
      </w:tr>
    </w:tbl>
    <w:p w14:paraId="69F19155" w14:textId="77777777" w:rsidR="008A533D" w:rsidRDefault="00F9241C">
      <w:r>
        <w:pict w14:anchorId="4F688682">
          <v:rect id="_x0000_i1027" style="width:0;height:1.5pt" o:hralign="center" o:hrstd="t" o:hr="t"/>
        </w:pict>
      </w:r>
    </w:p>
    <w:p w14:paraId="736157F2" w14:textId="77777777" w:rsidR="008A533D" w:rsidRDefault="00F9241C">
      <w:pPr>
        <w:pStyle w:val="Titre2"/>
      </w:pPr>
      <w:bookmarkStart w:id="7" w:name="X87601d63759d7a59f0891f2a9f717a12681cd1f"/>
      <w:bookmarkEnd w:id="6"/>
      <w:bookmarkEnd w:id="1"/>
      <w:r>
        <w:t>Page 2: Technical &amp; Operational Implementation (On-Prem SQL Server)</w:t>
      </w:r>
    </w:p>
    <w:p w14:paraId="7877D898" w14:textId="77777777" w:rsidR="008A533D" w:rsidRDefault="00F9241C">
      <w:pPr>
        <w:pStyle w:val="Titre3"/>
      </w:pPr>
      <w:bookmarkStart w:id="8" w:name="architecture-summary"/>
      <w:r>
        <w:t>Architecture Summary</w:t>
      </w:r>
    </w:p>
    <w:p w14:paraId="28BD3ED3" w14:textId="77777777" w:rsidR="008A533D" w:rsidRDefault="00F9241C">
      <w:pPr>
        <w:pStyle w:val="FirstParagraph"/>
      </w:pPr>
      <w:r>
        <w:rPr>
          <w:b/>
          <w:bCs/>
        </w:rPr>
        <w:t>Flow:</w:t>
      </w:r>
      <w:r>
        <w:br/>
        <w:t>Production → (Read-Only via Linked Server) → Non-Production → Tokenization → Dev/Test</w:t>
      </w:r>
    </w:p>
    <w:p w14:paraId="7F1FE503" w14:textId="77777777" w:rsidR="008A533D" w:rsidRDefault="00F9241C">
      <w:pPr>
        <w:pStyle w:val="Compact"/>
        <w:numPr>
          <w:ilvl w:val="0"/>
          <w:numId w:val="2"/>
        </w:numPr>
      </w:pPr>
      <w:r>
        <w:rPr>
          <w:b/>
          <w:bCs/>
        </w:rPr>
        <w:t>Production Environment (Source):</w:t>
      </w:r>
    </w:p>
    <w:p w14:paraId="05A1A56C" w14:textId="77777777" w:rsidR="008A533D" w:rsidRDefault="00F9241C">
      <w:pPr>
        <w:pStyle w:val="Compact"/>
        <w:numPr>
          <w:ilvl w:val="1"/>
          <w:numId w:val="3"/>
        </w:numPr>
      </w:pPr>
      <w:r>
        <w:t>Contains real PHI/PII.</w:t>
      </w:r>
      <w:r>
        <w:br/>
      </w:r>
    </w:p>
    <w:p w14:paraId="2553C121" w14:textId="77777777" w:rsidR="008A533D" w:rsidRDefault="00F9241C">
      <w:pPr>
        <w:pStyle w:val="Compact"/>
        <w:numPr>
          <w:ilvl w:val="1"/>
          <w:numId w:val="3"/>
        </w:numPr>
      </w:pPr>
      <w:r>
        <w:t>Access restricted to authorized users only.</w:t>
      </w:r>
      <w:r>
        <w:br/>
      </w:r>
    </w:p>
    <w:p w14:paraId="1924DEDD" w14:textId="77777777" w:rsidR="008A533D" w:rsidRDefault="00F9241C">
      <w:pPr>
        <w:pStyle w:val="Compact"/>
        <w:numPr>
          <w:ilvl w:val="1"/>
          <w:numId w:val="3"/>
        </w:numPr>
      </w:pPr>
      <w:r>
        <w:t xml:space="preserve">Exposed to automation through a </w:t>
      </w:r>
      <w:r>
        <w:rPr>
          <w:b/>
          <w:bCs/>
        </w:rPr>
        <w:t>read-only linked server</w:t>
      </w:r>
      <w:r>
        <w:t>.</w:t>
      </w:r>
    </w:p>
    <w:p w14:paraId="36868FE4" w14:textId="77777777" w:rsidR="008A533D" w:rsidRDefault="00F9241C">
      <w:pPr>
        <w:pStyle w:val="Compact"/>
        <w:numPr>
          <w:ilvl w:val="0"/>
          <w:numId w:val="2"/>
        </w:numPr>
      </w:pPr>
      <w:r>
        <w:rPr>
          <w:b/>
          <w:bCs/>
        </w:rPr>
        <w:t>Non-Production (Staging/QA):</w:t>
      </w:r>
    </w:p>
    <w:p w14:paraId="634ADBDE" w14:textId="77777777" w:rsidR="008A533D" w:rsidRDefault="00F9241C">
      <w:pPr>
        <w:pStyle w:val="Compact"/>
        <w:numPr>
          <w:ilvl w:val="1"/>
          <w:numId w:val="4"/>
        </w:numPr>
      </w:pPr>
      <w:r>
        <w:t xml:space="preserve">Receives a fresh copy of data through scheduled </w:t>
      </w:r>
      <w:r>
        <w:rPr>
          <w:b/>
          <w:bCs/>
        </w:rPr>
        <w:t>SQL Agent Jobs</w:t>
      </w:r>
      <w:r>
        <w:t>.</w:t>
      </w:r>
      <w:r>
        <w:br/>
      </w:r>
    </w:p>
    <w:p w14:paraId="49E1BCC6" w14:textId="77777777" w:rsidR="008A533D" w:rsidRDefault="00F9241C">
      <w:pPr>
        <w:pStyle w:val="Compact"/>
        <w:numPr>
          <w:ilvl w:val="1"/>
          <w:numId w:val="4"/>
        </w:numPr>
      </w:pPr>
      <w:r>
        <w:t xml:space="preserve">Executes </w:t>
      </w:r>
      <w:r>
        <w:rPr>
          <w:rStyle w:val="VerbatimChar"/>
        </w:rPr>
        <w:t>usp_CopyAndTokenize_NoPS</w:t>
      </w:r>
      <w:r>
        <w:t xml:space="preserve"> to </w:t>
      </w:r>
      <w:r>
        <w:rPr>
          <w:b/>
          <w:bCs/>
        </w:rPr>
        <w:t>tokenize or mask</w:t>
      </w:r>
      <w:r>
        <w:t xml:space="preserve"> sensitive columns.</w:t>
      </w:r>
      <w:r>
        <w:br/>
      </w:r>
    </w:p>
    <w:p w14:paraId="7413CBB2" w14:textId="77777777" w:rsidR="008A533D" w:rsidRDefault="00F9241C">
      <w:pPr>
        <w:pStyle w:val="Compact"/>
        <w:numPr>
          <w:ilvl w:val="1"/>
          <w:numId w:val="4"/>
        </w:numPr>
      </w:pPr>
      <w:r>
        <w:t xml:space="preserve">Logs every run in </w:t>
      </w:r>
      <w:r>
        <w:rPr>
          <w:rStyle w:val="VerbatimChar"/>
        </w:rPr>
        <w:t>sec.JobRunLog</w:t>
      </w:r>
      <w:r>
        <w:t xml:space="preserve"> for audit traceability.</w:t>
      </w:r>
    </w:p>
    <w:p w14:paraId="367A6EB7" w14:textId="77777777" w:rsidR="008A533D" w:rsidRDefault="00F9241C">
      <w:pPr>
        <w:pStyle w:val="Compact"/>
        <w:numPr>
          <w:ilvl w:val="0"/>
          <w:numId w:val="2"/>
        </w:numPr>
      </w:pPr>
      <w:r>
        <w:rPr>
          <w:b/>
          <w:bCs/>
        </w:rPr>
        <w:t>Development/Test:</w:t>
      </w:r>
    </w:p>
    <w:p w14:paraId="11F6307C" w14:textId="77777777" w:rsidR="008A533D" w:rsidRDefault="00F9241C">
      <w:pPr>
        <w:pStyle w:val="Compact"/>
        <w:numPr>
          <w:ilvl w:val="1"/>
          <w:numId w:val="5"/>
        </w:numPr>
      </w:pPr>
      <w:r>
        <w:t>Uses tokenized or masked data only.</w:t>
      </w:r>
      <w:r>
        <w:br/>
      </w:r>
    </w:p>
    <w:p w14:paraId="2CAEBBE5" w14:textId="77777777" w:rsidR="008A533D" w:rsidRDefault="00F9241C">
      <w:pPr>
        <w:pStyle w:val="Compact"/>
        <w:numPr>
          <w:ilvl w:val="1"/>
          <w:numId w:val="5"/>
        </w:numPr>
      </w:pPr>
      <w:r>
        <w:t>Developers test schema, logic, and reports without seeing real PHI/PII.</w:t>
      </w:r>
      <w:r>
        <w:br/>
      </w:r>
    </w:p>
    <w:p w14:paraId="466B1888" w14:textId="77777777" w:rsidR="008A533D" w:rsidRDefault="00F9241C">
      <w:pPr>
        <w:pStyle w:val="Compact"/>
        <w:numPr>
          <w:ilvl w:val="1"/>
          <w:numId w:val="5"/>
        </w:numPr>
      </w:pPr>
      <w:r>
        <w:t>Optional synthetic data can be generated for UI and performance tests.</w:t>
      </w:r>
    </w:p>
    <w:p w14:paraId="1598F92B" w14:textId="77777777" w:rsidR="008A533D" w:rsidRDefault="00F9241C">
      <w:r>
        <w:pict w14:anchorId="77FCFAAC">
          <v:rect id="_x0000_i1028" style="width:0;height:1.5pt" o:hralign="center" o:hrstd="t" o:hr="t"/>
        </w:pict>
      </w:r>
    </w:p>
    <w:p w14:paraId="289B9F58" w14:textId="77777777" w:rsidR="008A533D" w:rsidRDefault="00F9241C">
      <w:pPr>
        <w:pStyle w:val="Titre3"/>
      </w:pPr>
      <w:bookmarkStart w:id="9" w:name="process-workflow"/>
      <w:bookmarkEnd w:id="8"/>
      <w:r>
        <w:t>Process Workflow</w:t>
      </w:r>
    </w:p>
    <w:tbl>
      <w:tblPr>
        <w:tblStyle w:val="Table"/>
        <w:tblW w:w="5000" w:type="pct"/>
        <w:tblLook w:val="0020" w:firstRow="1" w:lastRow="0" w:firstColumn="0" w:lastColumn="0" w:noHBand="0" w:noVBand="0"/>
      </w:tblPr>
      <w:tblGrid>
        <w:gridCol w:w="2063"/>
        <w:gridCol w:w="4644"/>
        <w:gridCol w:w="2653"/>
      </w:tblGrid>
      <w:tr w:rsidR="008A533D" w14:paraId="59FAEFCF" w14:textId="77777777" w:rsidTr="008A533D">
        <w:trPr>
          <w:cnfStyle w:val="100000000000" w:firstRow="1" w:lastRow="0" w:firstColumn="0" w:lastColumn="0" w:oddVBand="0" w:evenVBand="0" w:oddHBand="0" w:evenHBand="0" w:firstRowFirstColumn="0" w:firstRowLastColumn="0" w:lastRowFirstColumn="0" w:lastRowLastColumn="0"/>
          <w:tblHeader/>
        </w:trPr>
        <w:tc>
          <w:tcPr>
            <w:tcW w:w="0" w:type="auto"/>
          </w:tcPr>
          <w:p w14:paraId="753CB9B3" w14:textId="77777777" w:rsidR="008A533D" w:rsidRDefault="00F9241C">
            <w:pPr>
              <w:pStyle w:val="Compact"/>
            </w:pPr>
            <w:r>
              <w:t>Step</w:t>
            </w:r>
          </w:p>
        </w:tc>
        <w:tc>
          <w:tcPr>
            <w:tcW w:w="0" w:type="auto"/>
          </w:tcPr>
          <w:p w14:paraId="35ACF3DA" w14:textId="77777777" w:rsidR="008A533D" w:rsidRDefault="00F9241C">
            <w:pPr>
              <w:pStyle w:val="Compact"/>
            </w:pPr>
            <w:r>
              <w:t>Description</w:t>
            </w:r>
          </w:p>
        </w:tc>
        <w:tc>
          <w:tcPr>
            <w:tcW w:w="0" w:type="auto"/>
          </w:tcPr>
          <w:p w14:paraId="4713B45B" w14:textId="77777777" w:rsidR="008A533D" w:rsidRDefault="00F9241C">
            <w:pPr>
              <w:pStyle w:val="Compact"/>
            </w:pPr>
            <w:r>
              <w:t>Security Measure</w:t>
            </w:r>
          </w:p>
        </w:tc>
      </w:tr>
      <w:tr w:rsidR="008A533D" w14:paraId="4D69DEE7" w14:textId="77777777">
        <w:tc>
          <w:tcPr>
            <w:tcW w:w="0" w:type="auto"/>
          </w:tcPr>
          <w:p w14:paraId="0ACEAF7F" w14:textId="77777777" w:rsidR="008A533D" w:rsidRDefault="00F9241C">
            <w:pPr>
              <w:pStyle w:val="Compact"/>
            </w:pPr>
            <w:r>
              <w:rPr>
                <w:b/>
                <w:bCs/>
              </w:rPr>
              <w:t>1. Extract</w:t>
            </w:r>
          </w:p>
        </w:tc>
        <w:tc>
          <w:tcPr>
            <w:tcW w:w="0" w:type="auto"/>
          </w:tcPr>
          <w:p w14:paraId="362F3FB4" w14:textId="77777777" w:rsidR="008A533D" w:rsidRDefault="00F9241C">
            <w:pPr>
              <w:pStyle w:val="Compact"/>
            </w:pPr>
            <w:r>
              <w:t xml:space="preserve">Copy from </w:t>
            </w:r>
            <w:r>
              <w:rPr>
                <w:rStyle w:val="VerbatimChar"/>
              </w:rPr>
              <w:t>[PROD]</w:t>
            </w:r>
            <w:r>
              <w:t xml:space="preserve"> via linked server (read-only).</w:t>
            </w:r>
          </w:p>
        </w:tc>
        <w:tc>
          <w:tcPr>
            <w:tcW w:w="0" w:type="auto"/>
          </w:tcPr>
          <w:p w14:paraId="4DABA871" w14:textId="77777777" w:rsidR="008A533D" w:rsidRDefault="00F9241C">
            <w:pPr>
              <w:pStyle w:val="Compact"/>
            </w:pPr>
            <w:r>
              <w:t>Restricted credential; SELECT only.</w:t>
            </w:r>
          </w:p>
        </w:tc>
      </w:tr>
      <w:tr w:rsidR="008A533D" w14:paraId="2CC0E6D8" w14:textId="77777777">
        <w:tc>
          <w:tcPr>
            <w:tcW w:w="0" w:type="auto"/>
          </w:tcPr>
          <w:p w14:paraId="71991450" w14:textId="77777777" w:rsidR="008A533D" w:rsidRDefault="00F9241C">
            <w:pPr>
              <w:pStyle w:val="Compact"/>
            </w:pPr>
            <w:r>
              <w:rPr>
                <w:b/>
                <w:bCs/>
              </w:rPr>
              <w:lastRenderedPageBreak/>
              <w:t>2. Load</w:t>
            </w:r>
          </w:p>
        </w:tc>
        <w:tc>
          <w:tcPr>
            <w:tcW w:w="0" w:type="auto"/>
          </w:tcPr>
          <w:p w14:paraId="18AD3D72" w14:textId="77777777" w:rsidR="008A533D" w:rsidRDefault="00F9241C">
            <w:pPr>
              <w:pStyle w:val="Compact"/>
            </w:pPr>
            <w:r>
              <w:t>Insert into Non-Prod tables.</w:t>
            </w:r>
          </w:p>
        </w:tc>
        <w:tc>
          <w:tcPr>
            <w:tcW w:w="0" w:type="auto"/>
          </w:tcPr>
          <w:p w14:paraId="491B05F8" w14:textId="77777777" w:rsidR="008A533D" w:rsidRDefault="00F9241C">
            <w:pPr>
              <w:pStyle w:val="Compact"/>
            </w:pPr>
            <w:r>
              <w:t>Target tables truncated prior to load.</w:t>
            </w:r>
          </w:p>
        </w:tc>
      </w:tr>
      <w:tr w:rsidR="008A533D" w14:paraId="6CF76002" w14:textId="77777777">
        <w:tc>
          <w:tcPr>
            <w:tcW w:w="0" w:type="auto"/>
          </w:tcPr>
          <w:p w14:paraId="7F64A795" w14:textId="77777777" w:rsidR="008A533D" w:rsidRDefault="00F9241C">
            <w:pPr>
              <w:pStyle w:val="Compact"/>
            </w:pPr>
            <w:r>
              <w:rPr>
                <w:b/>
                <w:bCs/>
              </w:rPr>
              <w:t>3. Tokenize/Mask</w:t>
            </w:r>
          </w:p>
        </w:tc>
        <w:tc>
          <w:tcPr>
            <w:tcW w:w="0" w:type="auto"/>
          </w:tcPr>
          <w:p w14:paraId="537E0B65" w14:textId="77777777" w:rsidR="008A533D" w:rsidRDefault="00F9241C">
            <w:pPr>
              <w:pStyle w:val="Compact"/>
            </w:pPr>
            <w:r>
              <w:t xml:space="preserve">Replace identifiers via </w:t>
            </w:r>
            <w:r>
              <w:rPr>
                <w:rStyle w:val="VerbatimChar"/>
              </w:rPr>
              <w:t>tok.UpsertToken</w:t>
            </w:r>
            <w:r>
              <w:t xml:space="preserve"> and masking rules.</w:t>
            </w:r>
          </w:p>
        </w:tc>
        <w:tc>
          <w:tcPr>
            <w:tcW w:w="0" w:type="auto"/>
          </w:tcPr>
          <w:p w14:paraId="2587FCBB" w14:textId="77777777" w:rsidR="008A533D" w:rsidRDefault="00F9241C">
            <w:pPr>
              <w:pStyle w:val="Compact"/>
            </w:pPr>
            <w:r>
              <w:t>Irreversible surrogate keys.</w:t>
            </w:r>
          </w:p>
        </w:tc>
      </w:tr>
      <w:tr w:rsidR="008A533D" w14:paraId="6C124A4D" w14:textId="77777777">
        <w:tc>
          <w:tcPr>
            <w:tcW w:w="0" w:type="auto"/>
          </w:tcPr>
          <w:p w14:paraId="692B10E7" w14:textId="77777777" w:rsidR="008A533D" w:rsidRDefault="00F9241C">
            <w:pPr>
              <w:pStyle w:val="Compact"/>
            </w:pPr>
            <w:r>
              <w:rPr>
                <w:b/>
                <w:bCs/>
              </w:rPr>
              <w:t>4. Audit Log</w:t>
            </w:r>
          </w:p>
        </w:tc>
        <w:tc>
          <w:tcPr>
            <w:tcW w:w="0" w:type="auto"/>
          </w:tcPr>
          <w:p w14:paraId="34346894" w14:textId="77777777" w:rsidR="008A533D" w:rsidRDefault="00F9241C">
            <w:pPr>
              <w:pStyle w:val="Compact"/>
            </w:pPr>
            <w:r>
              <w:t xml:space="preserve">Write entry to </w:t>
            </w:r>
            <w:r>
              <w:rPr>
                <w:rStyle w:val="VerbatimChar"/>
              </w:rPr>
              <w:t>sec.JobRunLog</w:t>
            </w:r>
            <w:r>
              <w:t xml:space="preserve"> with row counts, timestamps, and status.</w:t>
            </w:r>
          </w:p>
        </w:tc>
        <w:tc>
          <w:tcPr>
            <w:tcW w:w="0" w:type="auto"/>
          </w:tcPr>
          <w:p w14:paraId="599CB681" w14:textId="77777777" w:rsidR="008A533D" w:rsidRDefault="00F9241C">
            <w:pPr>
              <w:pStyle w:val="Compact"/>
            </w:pPr>
            <w:r>
              <w:t>Tamper-evident compliance record.</w:t>
            </w:r>
          </w:p>
        </w:tc>
      </w:tr>
      <w:tr w:rsidR="008A533D" w14:paraId="111341A1" w14:textId="77777777">
        <w:tc>
          <w:tcPr>
            <w:tcW w:w="0" w:type="auto"/>
          </w:tcPr>
          <w:p w14:paraId="14B96B34" w14:textId="77777777" w:rsidR="008A533D" w:rsidRDefault="00F9241C">
            <w:pPr>
              <w:pStyle w:val="Compact"/>
            </w:pPr>
            <w:r>
              <w:rPr>
                <w:b/>
                <w:bCs/>
              </w:rPr>
              <w:t>5. Access Control</w:t>
            </w:r>
          </w:p>
        </w:tc>
        <w:tc>
          <w:tcPr>
            <w:tcW w:w="0" w:type="auto"/>
          </w:tcPr>
          <w:p w14:paraId="28526DDA" w14:textId="77777777" w:rsidR="008A533D" w:rsidRDefault="00F9241C">
            <w:pPr>
              <w:pStyle w:val="Compact"/>
            </w:pPr>
            <w:r>
              <w:t>Developers access masked data only through SQL roles.</w:t>
            </w:r>
          </w:p>
        </w:tc>
        <w:tc>
          <w:tcPr>
            <w:tcW w:w="0" w:type="auto"/>
          </w:tcPr>
          <w:p w14:paraId="7D4D145D" w14:textId="77777777" w:rsidR="008A533D" w:rsidRDefault="00F9241C">
            <w:pPr>
              <w:pStyle w:val="Compact"/>
            </w:pPr>
            <w:r>
              <w:t>Role-based visibility via RLS.</w:t>
            </w:r>
          </w:p>
        </w:tc>
      </w:tr>
    </w:tbl>
    <w:p w14:paraId="2AC96B1F" w14:textId="77777777" w:rsidR="008A533D" w:rsidRDefault="00F9241C">
      <w:r>
        <w:pict w14:anchorId="3F298355">
          <v:rect id="_x0000_i1029" style="width:0;height:1.5pt" o:hralign="center" o:hrstd="t" o:hr="t"/>
        </w:pict>
      </w:r>
    </w:p>
    <w:p w14:paraId="0C1F4F7E" w14:textId="77777777" w:rsidR="008A533D" w:rsidRDefault="00F9241C">
      <w:pPr>
        <w:pStyle w:val="Titre3"/>
      </w:pPr>
      <w:bookmarkStart w:id="10" w:name="data-environment-comparison"/>
      <w:bookmarkEnd w:id="9"/>
      <w:r>
        <w:t>Data Environment Comparison</w:t>
      </w:r>
    </w:p>
    <w:tbl>
      <w:tblPr>
        <w:tblStyle w:val="Table"/>
        <w:tblW w:w="5000" w:type="pct"/>
        <w:tblLook w:val="0020" w:firstRow="1" w:lastRow="0" w:firstColumn="0" w:lastColumn="0" w:noHBand="0" w:noVBand="0"/>
      </w:tblPr>
      <w:tblGrid>
        <w:gridCol w:w="2136"/>
        <w:gridCol w:w="2092"/>
        <w:gridCol w:w="3003"/>
        <w:gridCol w:w="2129"/>
      </w:tblGrid>
      <w:tr w:rsidR="008A533D" w14:paraId="09483453" w14:textId="77777777" w:rsidTr="008A533D">
        <w:trPr>
          <w:cnfStyle w:val="100000000000" w:firstRow="1" w:lastRow="0" w:firstColumn="0" w:lastColumn="0" w:oddVBand="0" w:evenVBand="0" w:oddHBand="0" w:evenHBand="0" w:firstRowFirstColumn="0" w:firstRowLastColumn="0" w:lastRowFirstColumn="0" w:lastRowLastColumn="0"/>
          <w:tblHeader/>
        </w:trPr>
        <w:tc>
          <w:tcPr>
            <w:tcW w:w="0" w:type="auto"/>
          </w:tcPr>
          <w:p w14:paraId="28395656" w14:textId="77777777" w:rsidR="008A533D" w:rsidRDefault="00F9241C">
            <w:pPr>
              <w:pStyle w:val="Compact"/>
            </w:pPr>
            <w:r>
              <w:t>Environment</w:t>
            </w:r>
          </w:p>
        </w:tc>
        <w:tc>
          <w:tcPr>
            <w:tcW w:w="0" w:type="auto"/>
          </w:tcPr>
          <w:p w14:paraId="3AB1F89C" w14:textId="77777777" w:rsidR="008A533D" w:rsidRDefault="00F9241C">
            <w:pPr>
              <w:pStyle w:val="Compact"/>
            </w:pPr>
            <w:r>
              <w:t>Data Type</w:t>
            </w:r>
          </w:p>
        </w:tc>
        <w:tc>
          <w:tcPr>
            <w:tcW w:w="0" w:type="auto"/>
          </w:tcPr>
          <w:p w14:paraId="589B4A91" w14:textId="77777777" w:rsidR="008A533D" w:rsidRDefault="00F9241C">
            <w:pPr>
              <w:pStyle w:val="Compact"/>
            </w:pPr>
            <w:r>
              <w:t>Access</w:t>
            </w:r>
          </w:p>
        </w:tc>
        <w:tc>
          <w:tcPr>
            <w:tcW w:w="0" w:type="auto"/>
          </w:tcPr>
          <w:p w14:paraId="58888AF8" w14:textId="77777777" w:rsidR="008A533D" w:rsidRDefault="00F9241C">
            <w:pPr>
              <w:pStyle w:val="Compact"/>
            </w:pPr>
            <w:r>
              <w:t>Compliance Level</w:t>
            </w:r>
          </w:p>
        </w:tc>
      </w:tr>
      <w:tr w:rsidR="008A533D" w14:paraId="3526C54E" w14:textId="77777777">
        <w:tc>
          <w:tcPr>
            <w:tcW w:w="0" w:type="auto"/>
          </w:tcPr>
          <w:p w14:paraId="320BFAAB" w14:textId="77777777" w:rsidR="008A533D" w:rsidRDefault="00F9241C">
            <w:pPr>
              <w:pStyle w:val="Compact"/>
            </w:pPr>
            <w:r>
              <w:rPr>
                <w:b/>
                <w:bCs/>
              </w:rPr>
              <w:t>Production</w:t>
            </w:r>
          </w:p>
        </w:tc>
        <w:tc>
          <w:tcPr>
            <w:tcW w:w="0" w:type="auto"/>
          </w:tcPr>
          <w:p w14:paraId="109C3389" w14:textId="77777777" w:rsidR="008A533D" w:rsidRDefault="00F9241C">
            <w:pPr>
              <w:pStyle w:val="Compact"/>
            </w:pPr>
            <w:r>
              <w:t>Real PHI/PII</w:t>
            </w:r>
          </w:p>
        </w:tc>
        <w:tc>
          <w:tcPr>
            <w:tcW w:w="0" w:type="auto"/>
          </w:tcPr>
          <w:p w14:paraId="5371D833" w14:textId="77777777" w:rsidR="008A533D" w:rsidRDefault="00F9241C">
            <w:pPr>
              <w:pStyle w:val="Compact"/>
            </w:pPr>
            <w:r>
              <w:t>Restricted to HIPAA-authorized staff</w:t>
            </w:r>
          </w:p>
        </w:tc>
        <w:tc>
          <w:tcPr>
            <w:tcW w:w="0" w:type="auto"/>
          </w:tcPr>
          <w:p w14:paraId="517FF6AA" w14:textId="77777777" w:rsidR="008A533D" w:rsidRDefault="00F9241C">
            <w:pPr>
              <w:pStyle w:val="Compact"/>
            </w:pPr>
            <w:r>
              <w:t>High</w:t>
            </w:r>
          </w:p>
        </w:tc>
      </w:tr>
      <w:tr w:rsidR="008A533D" w14:paraId="6CAA57E9" w14:textId="77777777">
        <w:tc>
          <w:tcPr>
            <w:tcW w:w="0" w:type="auto"/>
          </w:tcPr>
          <w:p w14:paraId="2B6C0A3E" w14:textId="77777777" w:rsidR="008A533D" w:rsidRDefault="00F9241C">
            <w:pPr>
              <w:pStyle w:val="Compact"/>
            </w:pPr>
            <w:r>
              <w:rPr>
                <w:b/>
                <w:bCs/>
              </w:rPr>
              <w:t>Staging / QA</w:t>
            </w:r>
          </w:p>
        </w:tc>
        <w:tc>
          <w:tcPr>
            <w:tcW w:w="0" w:type="auto"/>
          </w:tcPr>
          <w:p w14:paraId="6AD1BC3F" w14:textId="77777777" w:rsidR="008A533D" w:rsidRDefault="00F9241C">
            <w:pPr>
              <w:pStyle w:val="Compact"/>
            </w:pPr>
            <w:r>
              <w:t>Tokenized &amp; masked</w:t>
            </w:r>
          </w:p>
        </w:tc>
        <w:tc>
          <w:tcPr>
            <w:tcW w:w="0" w:type="auto"/>
          </w:tcPr>
          <w:p w14:paraId="0B2FA0EB" w14:textId="77777777" w:rsidR="008A533D" w:rsidRDefault="00F9241C">
            <w:pPr>
              <w:pStyle w:val="Compact"/>
            </w:pPr>
            <w:r>
              <w:t>Limited to system accounts</w:t>
            </w:r>
          </w:p>
        </w:tc>
        <w:tc>
          <w:tcPr>
            <w:tcW w:w="0" w:type="auto"/>
          </w:tcPr>
          <w:p w14:paraId="3D3D1DBB" w14:textId="77777777" w:rsidR="008A533D" w:rsidRDefault="00F9241C">
            <w:pPr>
              <w:pStyle w:val="Compact"/>
            </w:pPr>
            <w:r>
              <w:t>Medium</w:t>
            </w:r>
          </w:p>
        </w:tc>
      </w:tr>
      <w:tr w:rsidR="008A533D" w14:paraId="7A0FDE8F" w14:textId="77777777">
        <w:tc>
          <w:tcPr>
            <w:tcW w:w="0" w:type="auto"/>
          </w:tcPr>
          <w:p w14:paraId="5DFB82B3" w14:textId="77777777" w:rsidR="008A533D" w:rsidRDefault="00F9241C">
            <w:pPr>
              <w:pStyle w:val="Compact"/>
            </w:pPr>
            <w:r>
              <w:rPr>
                <w:b/>
                <w:bCs/>
              </w:rPr>
              <w:t>Development / UAT</w:t>
            </w:r>
          </w:p>
        </w:tc>
        <w:tc>
          <w:tcPr>
            <w:tcW w:w="0" w:type="auto"/>
          </w:tcPr>
          <w:p w14:paraId="14D1ED03" w14:textId="77777777" w:rsidR="008A533D" w:rsidRDefault="00F9241C">
            <w:pPr>
              <w:pStyle w:val="Compact"/>
            </w:pPr>
            <w:r>
              <w:t>Tokenized or synthetic</w:t>
            </w:r>
          </w:p>
        </w:tc>
        <w:tc>
          <w:tcPr>
            <w:tcW w:w="0" w:type="auto"/>
          </w:tcPr>
          <w:p w14:paraId="547E59B7" w14:textId="77777777" w:rsidR="008A533D" w:rsidRDefault="00F9241C">
            <w:pPr>
              <w:pStyle w:val="Compact"/>
            </w:pPr>
            <w:r>
              <w:t>Developers &amp; analysts</w:t>
            </w:r>
          </w:p>
        </w:tc>
        <w:tc>
          <w:tcPr>
            <w:tcW w:w="0" w:type="auto"/>
          </w:tcPr>
          <w:p w14:paraId="0E44A237" w14:textId="77777777" w:rsidR="008A533D" w:rsidRDefault="00F9241C">
            <w:pPr>
              <w:pStyle w:val="Compact"/>
            </w:pPr>
            <w:r>
              <w:t>Safe Harbor Compliant</w:t>
            </w:r>
          </w:p>
        </w:tc>
      </w:tr>
    </w:tbl>
    <w:p w14:paraId="4DDA1832" w14:textId="77777777" w:rsidR="008A533D" w:rsidRDefault="00F9241C">
      <w:r>
        <w:pict w14:anchorId="36A02E9E">
          <v:rect id="_x0000_i1030" style="width:0;height:1.5pt" o:hralign="center" o:hrstd="t" o:hr="t"/>
        </w:pict>
      </w:r>
    </w:p>
    <w:p w14:paraId="42DF26EE" w14:textId="77777777" w:rsidR="008A533D" w:rsidRDefault="00F9241C">
      <w:pPr>
        <w:pStyle w:val="Titre3"/>
      </w:pPr>
      <w:bookmarkStart w:id="11" w:name="efficiency-and-compliance-summary"/>
      <w:bookmarkEnd w:id="10"/>
      <w:r>
        <w:t>Efficiency and Compliance Summary</w:t>
      </w:r>
    </w:p>
    <w:p w14:paraId="05E56077" w14:textId="77777777" w:rsidR="008A533D" w:rsidRDefault="00F9241C">
      <w:pPr>
        <w:pStyle w:val="Compact"/>
        <w:numPr>
          <w:ilvl w:val="0"/>
          <w:numId w:val="6"/>
        </w:numPr>
      </w:pPr>
      <w:r>
        <w:rPr>
          <w:b/>
          <w:bCs/>
        </w:rPr>
        <w:t>Efficiency:</w:t>
      </w:r>
      <w:r>
        <w:t xml:space="preserve"> Automated synchronization using SQL Agent + T-SQL (no PowerShell).</w:t>
      </w:r>
      <w:r>
        <w:br/>
      </w:r>
    </w:p>
    <w:p w14:paraId="4BB26D34" w14:textId="77777777" w:rsidR="008A533D" w:rsidRDefault="00F9241C">
      <w:pPr>
        <w:pStyle w:val="Compact"/>
        <w:numPr>
          <w:ilvl w:val="0"/>
          <w:numId w:val="6"/>
        </w:numPr>
      </w:pPr>
      <w:r>
        <w:rPr>
          <w:b/>
          <w:bCs/>
        </w:rPr>
        <w:t>Security:</w:t>
      </w:r>
      <w:r>
        <w:t xml:space="preserve"> </w:t>
      </w:r>
      <w:r>
        <w:t>Tokenization ensures HIPAA compliance while maintaining relational integrity.</w:t>
      </w:r>
      <w:r>
        <w:br/>
      </w:r>
    </w:p>
    <w:p w14:paraId="171431AB" w14:textId="77777777" w:rsidR="008A533D" w:rsidRDefault="00F9241C">
      <w:pPr>
        <w:pStyle w:val="Compact"/>
        <w:numPr>
          <w:ilvl w:val="0"/>
          <w:numId w:val="6"/>
        </w:numPr>
      </w:pPr>
      <w:r>
        <w:rPr>
          <w:b/>
          <w:bCs/>
        </w:rPr>
        <w:t>Auditability:</w:t>
      </w:r>
      <w:r>
        <w:t xml:space="preserve"> Every run is logged and reviewable.</w:t>
      </w:r>
      <w:r>
        <w:br/>
      </w:r>
    </w:p>
    <w:p w14:paraId="7CC2356C" w14:textId="77777777" w:rsidR="008A533D" w:rsidRDefault="00F9241C">
      <w:pPr>
        <w:pStyle w:val="Compact"/>
        <w:numPr>
          <w:ilvl w:val="0"/>
          <w:numId w:val="6"/>
        </w:numPr>
      </w:pPr>
      <w:r>
        <w:rPr>
          <w:b/>
          <w:bCs/>
        </w:rPr>
        <w:t>Scalability:</w:t>
      </w:r>
      <w:r>
        <w:t xml:space="preserve"> Framework easily extends to future datasets and systems.</w:t>
      </w:r>
    </w:p>
    <w:p w14:paraId="41887B4D" w14:textId="77777777" w:rsidR="008A533D" w:rsidRDefault="00F9241C">
      <w:pPr>
        <w:pStyle w:val="Titre3"/>
      </w:pPr>
      <w:bookmarkStart w:id="12" w:name="management-action-items"/>
      <w:bookmarkEnd w:id="11"/>
      <w:r>
        <w:t>Management Action Items</w:t>
      </w:r>
    </w:p>
    <w:p w14:paraId="2BEF179C" w14:textId="77777777" w:rsidR="008A533D" w:rsidRDefault="00F9241C">
      <w:pPr>
        <w:pStyle w:val="Compact"/>
        <w:numPr>
          <w:ilvl w:val="0"/>
          <w:numId w:val="7"/>
        </w:numPr>
      </w:pPr>
      <w:r>
        <w:t>Approve continued rollout of tokenization framework across all Non-Prod databases.</w:t>
      </w:r>
      <w:r>
        <w:br/>
      </w:r>
    </w:p>
    <w:p w14:paraId="0E697EF6" w14:textId="77777777" w:rsidR="008A533D" w:rsidRDefault="00F9241C">
      <w:pPr>
        <w:pStyle w:val="Compact"/>
        <w:numPr>
          <w:ilvl w:val="0"/>
          <w:numId w:val="7"/>
        </w:numPr>
      </w:pPr>
      <w:r>
        <w:t>Confirm linked-server credentials remain read-only.</w:t>
      </w:r>
      <w:r>
        <w:br/>
      </w:r>
    </w:p>
    <w:p w14:paraId="00385B31" w14:textId="77777777" w:rsidR="008A533D" w:rsidRDefault="00F9241C">
      <w:pPr>
        <w:pStyle w:val="Compact"/>
        <w:numPr>
          <w:ilvl w:val="0"/>
          <w:numId w:val="7"/>
        </w:numPr>
      </w:pPr>
      <w:r>
        <w:t>Review masking and tokenization rules annually or after schema changes.</w:t>
      </w:r>
      <w:r>
        <w:br/>
      </w:r>
    </w:p>
    <w:p w14:paraId="0D0F26A5" w14:textId="77777777" w:rsidR="008A533D" w:rsidRDefault="00F9241C">
      <w:pPr>
        <w:pStyle w:val="Compact"/>
        <w:numPr>
          <w:ilvl w:val="0"/>
          <w:numId w:val="7"/>
        </w:numPr>
      </w:pPr>
      <w:r>
        <w:t>Validate audit logs during quarterly compliance reviews.</w:t>
      </w:r>
    </w:p>
    <w:p w14:paraId="194A3221" w14:textId="77777777" w:rsidR="008A533D" w:rsidRDefault="00F9241C">
      <w:r>
        <w:pict w14:anchorId="3A293BF7">
          <v:rect id="_x0000_i1031" style="width:0;height:1.5pt" o:hralign="center" o:hrstd="t" o:hr="t"/>
        </w:pict>
      </w:r>
    </w:p>
    <w:p w14:paraId="4E71E7F5" w14:textId="77777777" w:rsidR="008A533D" w:rsidRDefault="00F9241C">
      <w:pPr>
        <w:pStyle w:val="FirstParagraph"/>
      </w:pPr>
      <w:r>
        <w:rPr>
          <w:b/>
          <w:bCs/>
        </w:rPr>
        <w:lastRenderedPageBreak/>
        <w:t>In summary:</w:t>
      </w:r>
      <w:r>
        <w:br/>
        <w:t xml:space="preserve">This process provides </w:t>
      </w:r>
      <w:r>
        <w:rPr>
          <w:b/>
          <w:bCs/>
        </w:rPr>
        <w:t>realistic, secure, and compliant data</w:t>
      </w:r>
      <w:r>
        <w:t xml:space="preserve"> to developers without exposing PHI or PII — achieving both </w:t>
      </w:r>
      <w:r>
        <w:rPr>
          <w:b/>
          <w:bCs/>
        </w:rPr>
        <w:t>operational efficiency and HIPAA compliance</w:t>
      </w:r>
      <w:r>
        <w:t xml:space="preserve"> within the on-prem SQL Server ecosystem.</w:t>
      </w:r>
    </w:p>
    <w:bookmarkEnd w:id="12"/>
    <w:bookmarkEnd w:id="7"/>
    <w:bookmarkEnd w:id="0"/>
    <w:sectPr w:rsidR="008A533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9CCB" w14:textId="77777777" w:rsidR="00F9241C" w:rsidRDefault="00F9241C">
      <w:pPr>
        <w:spacing w:after="0"/>
      </w:pPr>
      <w:r>
        <w:separator/>
      </w:r>
    </w:p>
  </w:endnote>
  <w:endnote w:type="continuationSeparator" w:id="0">
    <w:p w14:paraId="554B6C3F" w14:textId="77777777" w:rsidR="00F9241C" w:rsidRDefault="00F924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A2A2" w14:textId="77777777" w:rsidR="008A533D" w:rsidRDefault="00F9241C">
      <w:r>
        <w:separator/>
      </w:r>
    </w:p>
  </w:footnote>
  <w:footnote w:type="continuationSeparator" w:id="0">
    <w:p w14:paraId="41148B3A" w14:textId="77777777" w:rsidR="008A533D" w:rsidRDefault="00F92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E665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94A2A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7467D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34011035">
    <w:abstractNumId w:val="0"/>
  </w:num>
  <w:num w:numId="2" w16cid:durableId="183471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0888191">
    <w:abstractNumId w:val="1"/>
  </w:num>
  <w:num w:numId="4" w16cid:durableId="604120876">
    <w:abstractNumId w:val="1"/>
  </w:num>
  <w:num w:numId="5" w16cid:durableId="1689403877">
    <w:abstractNumId w:val="1"/>
  </w:num>
  <w:num w:numId="6" w16cid:durableId="79569935">
    <w:abstractNumId w:val="1"/>
  </w:num>
  <w:num w:numId="7" w16cid:durableId="904415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3D"/>
    <w:rsid w:val="008A533D"/>
    <w:rsid w:val="00DD15D9"/>
    <w:rsid w:val="00F9241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6A88D4"/>
  <w15:docId w15:val="{954330A3-E669-4340-AFB7-EE03EDA6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591</Words>
  <Characters>3896</Characters>
  <Application>Microsoft Office Word</Application>
  <DocSecurity>0</DocSecurity>
  <Lines>162</Lines>
  <Paragraphs>106</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 tchuenteu</dc:creator>
  <cp:keywords/>
  <cp:lastModifiedBy>serge tchuenteu</cp:lastModifiedBy>
  <cp:revision>2</cp:revision>
  <dcterms:created xsi:type="dcterms:W3CDTF">2025-11-12T05:49:00Z</dcterms:created>
  <dcterms:modified xsi:type="dcterms:W3CDTF">2025-11-12T05:49:00Z</dcterms:modified>
</cp:coreProperties>
</file>