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D50CF">
      <w:pPr>
        <w:jc w:val="center"/>
        <w:rPr>
          <w:rFonts w:eastAsia="华文新魏"/>
          <w:b/>
          <w:color w:val="000000" w:themeColor="text1"/>
          <w:sz w:val="72"/>
          <w:szCs w:val="72"/>
          <w14:textFill>
            <w14:solidFill>
              <w14:schemeClr w14:val="tx1"/>
            </w14:solidFill>
          </w14:textFill>
        </w:rPr>
      </w:pPr>
      <w:r>
        <w:rPr>
          <w:rFonts w:hint="eastAsia" w:eastAsia="华文新魏"/>
          <w:b/>
          <w:color w:val="000000" w:themeColor="text1"/>
          <w:sz w:val="72"/>
          <w:szCs w:val="72"/>
          <w14:textFill>
            <w14:solidFill>
              <w14:schemeClr w14:val="tx1"/>
            </w14:solidFill>
          </w14:textFill>
        </w:rPr>
        <w:t>西南财经大学天府学院</w:t>
      </w:r>
    </w:p>
    <w:p w14:paraId="4041CB26">
      <w:pPr>
        <w:ind w:firstLine="400"/>
        <w:jc w:val="center"/>
        <w:rPr>
          <w:color w:val="000000" w:themeColor="text1"/>
          <w:sz w:val="20"/>
          <w:szCs w:val="20"/>
          <w14:textFill>
            <w14:solidFill>
              <w14:schemeClr w14:val="tx1"/>
            </w14:solidFill>
          </w14:textFill>
        </w:rPr>
      </w:pPr>
    </w:p>
    <w:p w14:paraId="371B4241">
      <w:pPr>
        <w:jc w:val="center"/>
        <w:rPr>
          <w:color w:val="000000" w:themeColor="text1"/>
          <w:sz w:val="20"/>
          <w:szCs w:val="20"/>
          <w14:textFill>
            <w14:solidFill>
              <w14:schemeClr w14:val="tx1"/>
            </w14:solidFill>
          </w14:textFill>
        </w:rPr>
      </w:pPr>
      <w:r>
        <w:rPr>
          <w:rFonts w:hint="eastAsia"/>
          <w:color w:val="000000" w:themeColor="text1"/>
          <w14:textFill>
            <w14:solidFill>
              <w14:schemeClr w14:val="tx1"/>
            </w14:solidFill>
          </w14:textFill>
        </w:rPr>
        <w:drawing>
          <wp:inline distT="0" distB="0" distL="114300" distR="114300">
            <wp:extent cx="1556385" cy="1576705"/>
            <wp:effectExtent l="0" t="0" r="5715" b="4445"/>
            <wp:docPr id="19" name="图片 1" descr="logo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logo02"/>
                    <pic:cNvPicPr>
                      <a:picLocks noChangeAspect="1"/>
                    </pic:cNvPicPr>
                  </pic:nvPicPr>
                  <pic:blipFill>
                    <a:blip r:embed="rId13" cstate="print"/>
                    <a:stretch>
                      <a:fillRect/>
                    </a:stretch>
                  </pic:blipFill>
                  <pic:spPr>
                    <a:xfrm>
                      <a:off x="0" y="0"/>
                      <a:ext cx="1556385" cy="1576705"/>
                    </a:xfrm>
                    <a:prstGeom prst="rect">
                      <a:avLst/>
                    </a:prstGeom>
                    <a:noFill/>
                    <a:ln w="9525">
                      <a:noFill/>
                    </a:ln>
                  </pic:spPr>
                </pic:pic>
              </a:graphicData>
            </a:graphic>
          </wp:inline>
        </w:drawing>
      </w:r>
    </w:p>
    <w:p w14:paraId="2BC97C19">
      <w:pPr>
        <w:ind w:firstLine="2891" w:firstLineChars="400"/>
        <w:rPr>
          <w:rFonts w:eastAsia="黑体"/>
          <w:b/>
          <w:color w:val="000000" w:themeColor="text1"/>
          <w:sz w:val="72"/>
          <w:szCs w:val="72"/>
          <w14:textFill>
            <w14:solidFill>
              <w14:schemeClr w14:val="tx1"/>
            </w14:solidFill>
          </w14:textFill>
        </w:rPr>
      </w:pPr>
      <w:r>
        <w:rPr>
          <w:rFonts w:hint="eastAsia" w:eastAsia="黑体"/>
          <w:b/>
          <w:color w:val="000000" w:themeColor="text1"/>
          <w:sz w:val="72"/>
          <w:szCs w:val="72"/>
          <w14:textFill>
            <w14:solidFill>
              <w14:schemeClr w14:val="tx1"/>
            </w14:solidFill>
          </w14:textFill>
        </w:rPr>
        <w:t>2026届</w:t>
      </w:r>
    </w:p>
    <w:p w14:paraId="6BAAA5AB">
      <w:pPr>
        <w:ind w:firstLine="843" w:firstLineChars="100"/>
        <w:rPr>
          <w:rFonts w:eastAsia="黑体"/>
          <w:b/>
          <w:color w:val="000000" w:themeColor="text1"/>
          <w:sz w:val="84"/>
          <w:szCs w:val="84"/>
          <w14:textFill>
            <w14:solidFill>
              <w14:schemeClr w14:val="tx1"/>
            </w14:solidFill>
          </w14:textFill>
        </w:rPr>
      </w:pPr>
      <w:r>
        <w:rPr>
          <w:rFonts w:hint="eastAsia" w:eastAsia="黑体"/>
          <w:b/>
          <w:color w:val="000000" w:themeColor="text1"/>
          <w:sz w:val="84"/>
          <w:szCs w:val="84"/>
          <w14:textFill>
            <w14:solidFill>
              <w14:schemeClr w14:val="tx1"/>
            </w14:solidFill>
          </w14:textFill>
        </w:rPr>
        <w:t>毕业论文（设计）</w:t>
      </w:r>
    </w:p>
    <w:p w14:paraId="223E5BA2">
      <w:pPr>
        <w:ind w:firstLine="643"/>
        <w:rPr>
          <w:rFonts w:eastAsia="仿宋_GB2312"/>
          <w:b/>
          <w:bCs/>
          <w:color w:val="000000" w:themeColor="text1"/>
          <w:sz w:val="32"/>
          <w14:textFill>
            <w14:solidFill>
              <w14:schemeClr w14:val="tx1"/>
            </w14:solidFill>
          </w14:textFill>
        </w:rPr>
      </w:pPr>
    </w:p>
    <w:p w14:paraId="55A53F72">
      <w:pPr>
        <w:spacing w:line="600" w:lineRule="auto"/>
        <w:ind w:firstLine="1430" w:firstLineChars="445"/>
        <w:rPr>
          <w:rFonts w:eastAsia="仿宋_GB2312"/>
          <w:b/>
          <w:bCs/>
          <w:color w:val="000000" w:themeColor="text1"/>
          <w:sz w:val="32"/>
          <w:u w:val="single"/>
          <w14:textFill>
            <w14:solidFill>
              <w14:schemeClr w14:val="tx1"/>
            </w14:solidFill>
          </w14:textFill>
        </w:rPr>
      </w:pPr>
      <w:r>
        <w:rPr>
          <w:rFonts w:hint="eastAsia" w:eastAsia="仿宋_GB2312"/>
          <w:b/>
          <w:bCs/>
          <w:color w:val="000000" w:themeColor="text1"/>
          <w:sz w:val="32"/>
          <w14:textFill>
            <w14:solidFill>
              <w14:schemeClr w14:val="tx1"/>
            </w14:solidFill>
          </w14:textFill>
        </w:rPr>
        <w:t>论文题目：</w:t>
      </w:r>
      <w:r>
        <w:rPr>
          <w:rFonts w:hint="eastAsia" w:eastAsia="仿宋_GB2312"/>
          <w:b/>
          <w:bCs/>
          <w:color w:val="000000" w:themeColor="text1"/>
          <w:sz w:val="32"/>
          <w:u w:val="single"/>
          <w14:textFill>
            <w14:solidFill>
              <w14:schemeClr w14:val="tx1"/>
            </w14:solidFill>
          </w14:textFill>
        </w:rPr>
        <w:t>基于STM32L431的户外智能</w:t>
      </w:r>
    </w:p>
    <w:p w14:paraId="3CFC6E6A">
      <w:pPr>
        <w:spacing w:line="600" w:lineRule="auto"/>
        <w:ind w:firstLine="3036" w:firstLineChars="945"/>
        <w:rPr>
          <w:rFonts w:eastAsia="仿宋_GB2312"/>
          <w:b/>
          <w:bCs/>
          <w:color w:val="000000" w:themeColor="text1"/>
          <w:sz w:val="32"/>
          <w:u w:val="single"/>
          <w14:textFill>
            <w14:solidFill>
              <w14:schemeClr w14:val="tx1"/>
            </w14:solidFill>
          </w14:textFill>
        </w:rPr>
      </w:pPr>
      <w:r>
        <w:rPr>
          <w:rFonts w:hint="eastAsia" w:eastAsia="仿宋_GB2312"/>
          <w:b/>
          <w:bCs/>
          <w:color w:val="000000" w:themeColor="text1"/>
          <w:sz w:val="32"/>
          <w:u w:val="single"/>
          <w14:textFill>
            <w14:solidFill>
              <w14:schemeClr w14:val="tx1"/>
            </w14:solidFill>
          </w14:textFill>
        </w:rPr>
        <w:t xml:space="preserve">手环系统设计与实现      </w:t>
      </w:r>
    </w:p>
    <w:p w14:paraId="62E864D6">
      <w:pPr>
        <w:spacing w:line="600" w:lineRule="auto"/>
        <w:ind w:firstLine="1430" w:firstLineChars="445"/>
        <w:rPr>
          <w:rFonts w:eastAsia="仿宋_GB2312"/>
          <w:b/>
          <w:bCs/>
          <w:color w:val="000000" w:themeColor="text1"/>
          <w:sz w:val="32"/>
          <w14:textFill>
            <w14:solidFill>
              <w14:schemeClr w14:val="tx1"/>
            </w14:solidFill>
          </w14:textFill>
        </w:rPr>
      </w:pPr>
      <w:r>
        <w:rPr>
          <w:rFonts w:hint="eastAsia" w:eastAsia="仿宋_GB2312"/>
          <w:b/>
          <w:bCs/>
          <w:color w:val="000000" w:themeColor="text1"/>
          <w:sz w:val="32"/>
          <w14:textFill>
            <w14:solidFill>
              <w14:schemeClr w14:val="tx1"/>
            </w14:solidFill>
          </w14:textFill>
        </w:rPr>
        <w:t>学生姓名：</w:t>
      </w:r>
      <w:r>
        <w:rPr>
          <w:rFonts w:hint="eastAsia" w:eastAsia="仿宋_GB2312"/>
          <w:b/>
          <w:bCs/>
          <w:color w:val="000000" w:themeColor="text1"/>
          <w:sz w:val="32"/>
          <w:u w:val="single"/>
          <w14:textFill>
            <w14:solidFill>
              <w14:schemeClr w14:val="tx1"/>
            </w14:solidFill>
          </w14:textFill>
        </w:rPr>
        <w:t xml:space="preserve">        喻奎            </w:t>
      </w:r>
    </w:p>
    <w:p w14:paraId="08714A00">
      <w:pPr>
        <w:spacing w:line="600" w:lineRule="auto"/>
        <w:ind w:firstLine="1430" w:firstLineChars="445"/>
        <w:rPr>
          <w:rFonts w:eastAsia="仿宋_GB2312"/>
          <w:b/>
          <w:bCs/>
          <w:color w:val="000000" w:themeColor="text1"/>
          <w:sz w:val="32"/>
          <w14:textFill>
            <w14:solidFill>
              <w14:schemeClr w14:val="tx1"/>
            </w14:solidFill>
          </w14:textFill>
        </w:rPr>
      </w:pPr>
      <w:r>
        <w:rPr>
          <w:rFonts w:hint="eastAsia" w:eastAsia="仿宋_GB2312"/>
          <w:b/>
          <w:bCs/>
          <w:color w:val="000000" w:themeColor="text1"/>
          <w:sz w:val="32"/>
          <w14:textFill>
            <w14:solidFill>
              <w14:schemeClr w14:val="tx1"/>
            </w14:solidFill>
          </w14:textFill>
        </w:rPr>
        <w:t>所在学院：</w:t>
      </w:r>
      <w:r>
        <w:rPr>
          <w:rFonts w:hint="eastAsia" w:eastAsia="仿宋_GB2312"/>
          <w:b/>
          <w:bCs/>
          <w:color w:val="000000" w:themeColor="text1"/>
          <w:sz w:val="32"/>
          <w:u w:val="single"/>
          <w14:textFill>
            <w14:solidFill>
              <w14:schemeClr w14:val="tx1"/>
            </w14:solidFill>
          </w14:textFill>
        </w:rPr>
        <w:t xml:space="preserve">    智能科技学院        </w:t>
      </w:r>
    </w:p>
    <w:p w14:paraId="7D3096D2">
      <w:pPr>
        <w:spacing w:line="600" w:lineRule="auto"/>
        <w:ind w:firstLine="1430" w:firstLineChars="445"/>
        <w:rPr>
          <w:rFonts w:eastAsia="仿宋_GB2312"/>
          <w:b/>
          <w:bCs/>
          <w:color w:val="000000" w:themeColor="text1"/>
          <w:sz w:val="32"/>
          <w:u w:val="single"/>
          <w14:textFill>
            <w14:solidFill>
              <w14:schemeClr w14:val="tx1"/>
            </w14:solidFill>
          </w14:textFill>
        </w:rPr>
      </w:pPr>
      <w:r>
        <w:rPr>
          <w:rFonts w:hint="eastAsia" w:eastAsia="仿宋_GB2312"/>
          <w:b/>
          <w:bCs/>
          <w:color w:val="000000" w:themeColor="text1"/>
          <w:sz w:val="32"/>
          <w14:textFill>
            <w14:solidFill>
              <w14:schemeClr w14:val="tx1"/>
            </w14:solidFill>
          </w14:textFill>
        </w:rPr>
        <w:t>专    业：</w:t>
      </w:r>
      <w:r>
        <w:rPr>
          <w:rFonts w:hint="eastAsia" w:eastAsia="仿宋_GB2312"/>
          <w:b/>
          <w:bCs/>
          <w:color w:val="000000" w:themeColor="text1"/>
          <w:sz w:val="32"/>
          <w:u w:val="single"/>
          <w14:textFill>
            <w14:solidFill>
              <w14:schemeClr w14:val="tx1"/>
            </w14:solidFill>
          </w14:textFill>
        </w:rPr>
        <w:t xml:space="preserve">    物联网工程          </w:t>
      </w:r>
    </w:p>
    <w:p w14:paraId="4C16F8AA">
      <w:pPr>
        <w:spacing w:line="600" w:lineRule="auto"/>
        <w:ind w:firstLine="1430" w:firstLineChars="445"/>
        <w:rPr>
          <w:rFonts w:eastAsia="仿宋_GB2312"/>
          <w:b/>
          <w:bCs/>
          <w:color w:val="000000" w:themeColor="text1"/>
          <w:sz w:val="32"/>
          <w:u w:val="single"/>
          <w14:textFill>
            <w14:solidFill>
              <w14:schemeClr w14:val="tx1"/>
            </w14:solidFill>
          </w14:textFill>
        </w:rPr>
      </w:pPr>
      <w:r>
        <w:rPr>
          <w:rFonts w:hint="eastAsia" w:eastAsia="仿宋_GB2312"/>
          <w:b/>
          <w:bCs/>
          <w:color w:val="000000" w:themeColor="text1"/>
          <w:sz w:val="32"/>
          <w14:textFill>
            <w14:solidFill>
              <w14:schemeClr w14:val="tx1"/>
            </w14:solidFill>
          </w14:textFill>
        </w:rPr>
        <w:t>学    号：</w:t>
      </w:r>
      <w:r>
        <w:rPr>
          <w:rFonts w:hint="eastAsia" w:eastAsia="仿宋_GB2312"/>
          <w:b/>
          <w:bCs/>
          <w:color w:val="000000" w:themeColor="text1"/>
          <w:sz w:val="32"/>
          <w:u w:val="single"/>
          <w14:textFill>
            <w14:solidFill>
              <w14:schemeClr w14:val="tx1"/>
            </w14:solidFill>
          </w14:textFill>
        </w:rPr>
        <w:t xml:space="preserve">       42212308         </w:t>
      </w:r>
    </w:p>
    <w:p w14:paraId="284E6DB2">
      <w:pPr>
        <w:spacing w:line="600" w:lineRule="auto"/>
        <w:ind w:firstLine="1430" w:firstLineChars="445"/>
        <w:rPr>
          <w:rFonts w:eastAsia="仿宋_GB2312"/>
          <w:b/>
          <w:bCs/>
          <w:color w:val="000000" w:themeColor="text1"/>
          <w:sz w:val="32"/>
          <w:u w:val="single"/>
          <w14:textFill>
            <w14:solidFill>
              <w14:schemeClr w14:val="tx1"/>
            </w14:solidFill>
          </w14:textFill>
        </w:rPr>
      </w:pPr>
      <w:r>
        <w:rPr>
          <w:rFonts w:hint="eastAsia" w:eastAsia="仿宋_GB2312"/>
          <w:b/>
          <w:bCs/>
          <w:color w:val="000000" w:themeColor="text1"/>
          <w:sz w:val="32"/>
          <w14:textFill>
            <w14:solidFill>
              <w14:schemeClr w14:val="tx1"/>
            </w14:solidFill>
          </w14:textFill>
        </w:rPr>
        <w:t>指导教师：</w:t>
      </w:r>
      <w:r>
        <w:rPr>
          <w:rFonts w:hint="eastAsia" w:eastAsia="仿宋_GB2312"/>
          <w:b/>
          <w:bCs/>
          <w:color w:val="000000" w:themeColor="text1"/>
          <w:sz w:val="32"/>
          <w:u w:val="single"/>
          <w14:textFill>
            <w14:solidFill>
              <w14:schemeClr w14:val="tx1"/>
            </w14:solidFill>
          </w14:textFill>
        </w:rPr>
        <w:t xml:space="preserve">   吴櫂耀    谢卫婷     </w:t>
      </w:r>
    </w:p>
    <w:p w14:paraId="63D31AA2">
      <w:pPr>
        <w:spacing w:line="600" w:lineRule="auto"/>
        <w:ind w:firstLine="1430" w:firstLineChars="445"/>
        <w:rPr>
          <w:rFonts w:eastAsia="华文仿宋"/>
          <w:b/>
          <w:color w:val="000000" w:themeColor="text1"/>
          <w:sz w:val="32"/>
          <w14:textFill>
            <w14:solidFill>
              <w14:schemeClr w14:val="tx1"/>
            </w14:solidFill>
          </w14:textFill>
        </w:rPr>
      </w:pPr>
      <w:r>
        <w:rPr>
          <w:rFonts w:hint="eastAsia" w:eastAsia="仿宋_GB2312"/>
          <w:b/>
          <w:bCs/>
          <w:color w:val="000000" w:themeColor="text1"/>
          <w:sz w:val="32"/>
          <w14:textFill>
            <w14:solidFill>
              <w14:schemeClr w14:val="tx1"/>
            </w14:solidFill>
          </w14:textFill>
        </w:rPr>
        <w:t>导师职称：</w:t>
      </w:r>
      <w:r>
        <w:rPr>
          <w:rFonts w:hint="eastAsia" w:eastAsia="仿宋_GB2312"/>
          <w:b/>
          <w:bCs/>
          <w:color w:val="000000" w:themeColor="text1"/>
          <w:sz w:val="32"/>
          <w:u w:val="single"/>
          <w14:textFill>
            <w14:solidFill>
              <w14:schemeClr w14:val="tx1"/>
            </w14:solidFill>
          </w14:textFill>
        </w:rPr>
        <w:t xml:space="preserve">   副教授    助教       </w:t>
      </w:r>
    </w:p>
    <w:p w14:paraId="701FCDA4">
      <w:pPr>
        <w:ind w:firstLine="641"/>
        <w:jc w:val="center"/>
        <w:rPr>
          <w:rFonts w:eastAsia="华文仿宋"/>
          <w:b/>
          <w:color w:val="000000" w:themeColor="text1"/>
          <w:sz w:val="32"/>
          <w14:textFill>
            <w14:solidFill>
              <w14:schemeClr w14:val="tx1"/>
            </w14:solidFill>
          </w14:textFill>
        </w:rPr>
        <w:sectPr>
          <w:headerReference r:id="rId4" w:type="first"/>
          <w:footerReference r:id="rId6" w:type="first"/>
          <w:headerReference r:id="rId3" w:type="default"/>
          <w:footerReference r:id="rId5" w:type="default"/>
          <w:pgSz w:w="11906" w:h="16838"/>
          <w:pgMar w:top="1440" w:right="1800" w:bottom="1440" w:left="1800" w:header="851" w:footer="992" w:gutter="0"/>
          <w:pgNumType w:start="1"/>
          <w:cols w:space="720" w:num="1"/>
          <w:docGrid w:type="lines" w:linePitch="317" w:charSpace="609"/>
        </w:sectPr>
      </w:pPr>
      <w:r>
        <w:rPr>
          <w:rFonts w:hint="eastAsia" w:eastAsia="华文仿宋"/>
          <w:b/>
          <w:color w:val="000000" w:themeColor="text1"/>
          <w:sz w:val="32"/>
          <w14:textFill>
            <w14:solidFill>
              <w14:schemeClr w14:val="tx1"/>
            </w14:solidFill>
          </w14:textFill>
        </w:rPr>
        <w:t>2026 年   3月</w:t>
      </w:r>
    </w:p>
    <w:p w14:paraId="46DD4AA7">
      <w:pPr>
        <w:ind w:firstLine="641"/>
        <w:jc w:val="center"/>
        <w:rPr>
          <w:rFonts w:eastAsia="华文中宋"/>
          <w:b/>
          <w:color w:val="000000" w:themeColor="text1"/>
          <w:sz w:val="32"/>
          <w14:textFill>
            <w14:solidFill>
              <w14:schemeClr w14:val="tx1"/>
            </w14:solidFill>
          </w14:textFill>
        </w:rPr>
      </w:pPr>
      <w:r>
        <w:rPr>
          <w:rFonts w:hint="eastAsia" w:eastAsia="华文中宋"/>
          <w:b/>
          <w:color w:val="000000" w:themeColor="text1"/>
          <w:sz w:val="32"/>
          <w14:textFill>
            <w14:solidFill>
              <w14:schemeClr w14:val="tx1"/>
            </w14:solidFill>
          </w14:textFill>
        </w:rPr>
        <w:t>西南财经大学天府学院</w:t>
      </w:r>
    </w:p>
    <w:p w14:paraId="3285B180">
      <w:pPr>
        <w:ind w:firstLine="641"/>
        <w:jc w:val="center"/>
        <w:rPr>
          <w:rFonts w:eastAsia="华文中宋"/>
          <w:b/>
          <w:color w:val="000000" w:themeColor="text1"/>
          <w:sz w:val="32"/>
          <w14:textFill>
            <w14:solidFill>
              <w14:schemeClr w14:val="tx1"/>
            </w14:solidFill>
          </w14:textFill>
        </w:rPr>
      </w:pPr>
      <w:r>
        <w:rPr>
          <w:rFonts w:hint="eastAsia" w:eastAsia="华文中宋"/>
          <w:b/>
          <w:color w:val="000000" w:themeColor="text1"/>
          <w:sz w:val="32"/>
          <w14:textFill>
            <w14:solidFill>
              <w14:schemeClr w14:val="tx1"/>
            </w14:solidFill>
          </w14:textFill>
        </w:rPr>
        <w:t>毕业论文（设计）答辩修改记录</w:t>
      </w:r>
    </w:p>
    <w:p w14:paraId="4DF74441">
      <w:pPr>
        <w:jc w:val="center"/>
        <w:rPr>
          <w:rFonts w:eastAsia="华文中宋"/>
          <w:b/>
          <w:color w:val="000000" w:themeColor="text1"/>
          <w:szCs w:val="21"/>
          <w14:textFill>
            <w14:solidFill>
              <w14:schemeClr w14:val="tx1"/>
            </w14:solidFill>
          </w14:textFill>
        </w:rPr>
      </w:pPr>
      <w:r>
        <w:rPr>
          <w:rFonts w:hint="eastAsia" w:eastAsia="华文中宋"/>
          <w:b/>
          <w:color w:val="000000" w:themeColor="text1"/>
          <w:szCs w:val="21"/>
          <w14:textFill>
            <w14:solidFill>
              <w14:schemeClr w14:val="tx1"/>
            </w14:solidFill>
          </w14:textFill>
        </w:rPr>
        <w:t>（装订在封2）</w:t>
      </w:r>
    </w:p>
    <w:tbl>
      <w:tblPr>
        <w:tblStyle w:val="21"/>
        <w:tblW w:w="96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701"/>
        <w:gridCol w:w="1381"/>
        <w:gridCol w:w="1620"/>
        <w:gridCol w:w="1110"/>
        <w:gridCol w:w="2310"/>
      </w:tblGrid>
      <w:tr w14:paraId="61B72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2" w:hRule="atLeast"/>
          <w:jc w:val="center"/>
        </w:trPr>
        <w:tc>
          <w:tcPr>
            <w:tcW w:w="1526" w:type="dxa"/>
            <w:vAlign w:val="center"/>
          </w:tcPr>
          <w:p w14:paraId="220259C4">
            <w:pPr>
              <w:jc w:val="center"/>
              <w:rPr>
                <w:b/>
                <w:color w:val="000000" w:themeColor="text1"/>
                <w:szCs w:val="21"/>
                <w14:textFill>
                  <w14:solidFill>
                    <w14:schemeClr w14:val="tx1"/>
                  </w14:solidFill>
                </w14:textFill>
              </w:rPr>
            </w:pPr>
            <w:r>
              <w:rPr>
                <w:rFonts w:hint="eastAsia"/>
                <w:b/>
                <w:color w:val="000000" w:themeColor="text1"/>
                <w:szCs w:val="21"/>
                <w14:textFill>
                  <w14:solidFill>
                    <w14:schemeClr w14:val="tx1"/>
                  </w14:solidFill>
                </w14:textFill>
              </w:rPr>
              <w:t>论文（设计）名  称</w:t>
            </w:r>
          </w:p>
        </w:tc>
        <w:tc>
          <w:tcPr>
            <w:tcW w:w="8122" w:type="dxa"/>
            <w:gridSpan w:val="5"/>
            <w:vAlign w:val="center"/>
          </w:tcPr>
          <w:p w14:paraId="784BA7B4">
            <w:pPr>
              <w:ind w:firstLine="482"/>
              <w:jc w:val="center"/>
              <w:rPr>
                <w:b/>
                <w:color w:val="000000" w:themeColor="text1"/>
                <w:szCs w:val="21"/>
                <w14:textFill>
                  <w14:solidFill>
                    <w14:schemeClr w14:val="tx1"/>
                  </w14:solidFill>
                </w14:textFill>
              </w:rPr>
            </w:pPr>
            <w:r>
              <w:rPr>
                <w:rFonts w:hint="eastAsia"/>
                <w:b/>
                <w:color w:val="000000" w:themeColor="text1"/>
                <w:szCs w:val="21"/>
                <w14:textFill>
                  <w14:solidFill>
                    <w14:schemeClr w14:val="tx1"/>
                  </w14:solidFill>
                </w14:textFill>
              </w:rPr>
              <w:t>基于STM32L431的户外智能手环系统设计与实现</w:t>
            </w:r>
          </w:p>
        </w:tc>
      </w:tr>
      <w:tr w14:paraId="7562C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1526" w:type="dxa"/>
            <w:vAlign w:val="center"/>
          </w:tcPr>
          <w:p w14:paraId="4B1043E1">
            <w:pPr>
              <w:jc w:val="center"/>
              <w:rPr>
                <w:b/>
                <w:color w:val="000000" w:themeColor="text1"/>
                <w:szCs w:val="21"/>
                <w14:textFill>
                  <w14:solidFill>
                    <w14:schemeClr w14:val="tx1"/>
                  </w14:solidFill>
                </w14:textFill>
              </w:rPr>
            </w:pPr>
            <w:r>
              <w:rPr>
                <w:rFonts w:hint="eastAsia"/>
                <w:b/>
                <w:color w:val="000000" w:themeColor="text1"/>
                <w:szCs w:val="21"/>
                <w14:textFill>
                  <w14:solidFill>
                    <w14:schemeClr w14:val="tx1"/>
                  </w14:solidFill>
                </w14:textFill>
              </w:rPr>
              <w:t>学生姓名</w:t>
            </w:r>
          </w:p>
        </w:tc>
        <w:tc>
          <w:tcPr>
            <w:tcW w:w="1701" w:type="dxa"/>
            <w:vAlign w:val="center"/>
          </w:tcPr>
          <w:p w14:paraId="4A08EA86">
            <w:pPr>
              <w:jc w:val="center"/>
              <w:rPr>
                <w:b/>
                <w:color w:val="000000" w:themeColor="text1"/>
                <w:szCs w:val="21"/>
                <w14:textFill>
                  <w14:solidFill>
                    <w14:schemeClr w14:val="tx1"/>
                  </w14:solidFill>
                </w14:textFill>
              </w:rPr>
            </w:pPr>
            <w:r>
              <w:rPr>
                <w:rFonts w:hint="eastAsia"/>
                <w:b/>
                <w:color w:val="000000" w:themeColor="text1"/>
                <w:szCs w:val="21"/>
                <w14:textFill>
                  <w14:solidFill>
                    <w14:schemeClr w14:val="tx1"/>
                  </w14:solidFill>
                </w14:textFill>
              </w:rPr>
              <w:t>喻奎</w:t>
            </w:r>
          </w:p>
        </w:tc>
        <w:tc>
          <w:tcPr>
            <w:tcW w:w="1381" w:type="dxa"/>
            <w:vAlign w:val="center"/>
          </w:tcPr>
          <w:p w14:paraId="531A0413">
            <w:pPr>
              <w:jc w:val="center"/>
              <w:rPr>
                <w:b/>
                <w:color w:val="000000" w:themeColor="text1"/>
                <w:szCs w:val="21"/>
                <w14:textFill>
                  <w14:solidFill>
                    <w14:schemeClr w14:val="tx1"/>
                  </w14:solidFill>
                </w14:textFill>
              </w:rPr>
            </w:pPr>
            <w:r>
              <w:rPr>
                <w:rFonts w:hint="eastAsia"/>
                <w:b/>
                <w:color w:val="000000" w:themeColor="text1"/>
                <w:szCs w:val="21"/>
                <w14:textFill>
                  <w14:solidFill>
                    <w14:schemeClr w14:val="tx1"/>
                  </w14:solidFill>
                </w14:textFill>
              </w:rPr>
              <w:t>学 号</w:t>
            </w:r>
          </w:p>
        </w:tc>
        <w:tc>
          <w:tcPr>
            <w:tcW w:w="1620" w:type="dxa"/>
            <w:vAlign w:val="center"/>
          </w:tcPr>
          <w:p w14:paraId="281B2E3C">
            <w:pPr>
              <w:jc w:val="center"/>
              <w:rPr>
                <w:b/>
                <w:color w:val="000000" w:themeColor="text1"/>
                <w:szCs w:val="21"/>
                <w14:textFill>
                  <w14:solidFill>
                    <w14:schemeClr w14:val="tx1"/>
                  </w14:solidFill>
                </w14:textFill>
              </w:rPr>
            </w:pPr>
            <w:r>
              <w:rPr>
                <w:rFonts w:hint="eastAsia"/>
                <w:b/>
                <w:color w:val="000000" w:themeColor="text1"/>
                <w:szCs w:val="21"/>
                <w14:textFill>
                  <w14:solidFill>
                    <w14:schemeClr w14:val="tx1"/>
                  </w14:solidFill>
                </w14:textFill>
              </w:rPr>
              <w:t>42212308</w:t>
            </w:r>
          </w:p>
        </w:tc>
        <w:tc>
          <w:tcPr>
            <w:tcW w:w="1110" w:type="dxa"/>
            <w:vAlign w:val="center"/>
          </w:tcPr>
          <w:p w14:paraId="35C98BC3">
            <w:pPr>
              <w:jc w:val="center"/>
              <w:rPr>
                <w:b/>
                <w:color w:val="000000" w:themeColor="text1"/>
                <w:szCs w:val="21"/>
                <w14:textFill>
                  <w14:solidFill>
                    <w14:schemeClr w14:val="tx1"/>
                  </w14:solidFill>
                </w14:textFill>
              </w:rPr>
            </w:pPr>
            <w:r>
              <w:rPr>
                <w:rFonts w:hint="eastAsia"/>
                <w:b/>
                <w:color w:val="000000" w:themeColor="text1"/>
                <w:szCs w:val="21"/>
                <w14:textFill>
                  <w14:solidFill>
                    <w14:schemeClr w14:val="tx1"/>
                  </w14:solidFill>
                </w14:textFill>
              </w:rPr>
              <w:t>专 业</w:t>
            </w:r>
          </w:p>
        </w:tc>
        <w:tc>
          <w:tcPr>
            <w:tcW w:w="2310" w:type="dxa"/>
            <w:vAlign w:val="center"/>
          </w:tcPr>
          <w:p w14:paraId="10039B20">
            <w:pPr>
              <w:jc w:val="center"/>
              <w:rPr>
                <w:b/>
                <w:color w:val="000000" w:themeColor="text1"/>
                <w:szCs w:val="21"/>
                <w14:textFill>
                  <w14:solidFill>
                    <w14:schemeClr w14:val="tx1"/>
                  </w14:solidFill>
                </w14:textFill>
              </w:rPr>
            </w:pPr>
            <w:r>
              <w:rPr>
                <w:rFonts w:hint="eastAsia"/>
                <w:b/>
                <w:color w:val="000000" w:themeColor="text1"/>
                <w:szCs w:val="21"/>
                <w14:textFill>
                  <w14:solidFill>
                    <w14:schemeClr w14:val="tx1"/>
                  </w14:solidFill>
                </w14:textFill>
              </w:rPr>
              <w:t>物联网工程</w:t>
            </w:r>
          </w:p>
        </w:tc>
      </w:tr>
      <w:tr w14:paraId="00D19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9" w:hRule="atLeast"/>
          <w:jc w:val="center"/>
        </w:trPr>
        <w:tc>
          <w:tcPr>
            <w:tcW w:w="1526" w:type="dxa"/>
            <w:vAlign w:val="center"/>
          </w:tcPr>
          <w:p w14:paraId="68A982B6">
            <w:pPr>
              <w:jc w:val="center"/>
              <w:rPr>
                <w:b/>
                <w:color w:val="000000" w:themeColor="text1"/>
                <w:szCs w:val="21"/>
                <w14:textFill>
                  <w14:solidFill>
                    <w14:schemeClr w14:val="tx1"/>
                  </w14:solidFill>
                </w14:textFill>
              </w:rPr>
            </w:pPr>
            <w:r>
              <w:rPr>
                <w:rFonts w:hint="eastAsia"/>
                <w:b/>
                <w:color w:val="000000" w:themeColor="text1"/>
                <w:szCs w:val="21"/>
                <w14:textFill>
                  <w14:solidFill>
                    <w14:schemeClr w14:val="tx1"/>
                  </w14:solidFill>
                </w14:textFill>
              </w:rPr>
              <w:t>答辩时间</w:t>
            </w:r>
          </w:p>
        </w:tc>
        <w:tc>
          <w:tcPr>
            <w:tcW w:w="1701" w:type="dxa"/>
            <w:vAlign w:val="center"/>
          </w:tcPr>
          <w:p w14:paraId="4A087D9F">
            <w:pPr>
              <w:ind w:firstLine="482"/>
              <w:jc w:val="center"/>
              <w:rPr>
                <w:b/>
                <w:color w:val="000000" w:themeColor="text1"/>
                <w:szCs w:val="21"/>
                <w14:textFill>
                  <w14:solidFill>
                    <w14:schemeClr w14:val="tx1"/>
                  </w14:solidFill>
                </w14:textFill>
              </w:rPr>
            </w:pPr>
          </w:p>
        </w:tc>
        <w:tc>
          <w:tcPr>
            <w:tcW w:w="1381" w:type="dxa"/>
            <w:vAlign w:val="center"/>
          </w:tcPr>
          <w:p w14:paraId="42C8201E">
            <w:pPr>
              <w:jc w:val="center"/>
              <w:rPr>
                <w:b/>
                <w:color w:val="000000" w:themeColor="text1"/>
                <w:szCs w:val="21"/>
                <w14:textFill>
                  <w14:solidFill>
                    <w14:schemeClr w14:val="tx1"/>
                  </w14:solidFill>
                </w14:textFill>
              </w:rPr>
            </w:pPr>
            <w:r>
              <w:rPr>
                <w:rFonts w:hint="eastAsia"/>
                <w:b/>
                <w:color w:val="000000" w:themeColor="text1"/>
                <w:szCs w:val="21"/>
                <w14:textFill>
                  <w14:solidFill>
                    <w14:schemeClr w14:val="tx1"/>
                  </w14:solidFill>
                </w14:textFill>
              </w:rPr>
              <w:t>答辩教室</w:t>
            </w:r>
          </w:p>
        </w:tc>
        <w:tc>
          <w:tcPr>
            <w:tcW w:w="1620" w:type="dxa"/>
            <w:vAlign w:val="center"/>
          </w:tcPr>
          <w:p w14:paraId="1284F332">
            <w:pPr>
              <w:ind w:firstLine="482"/>
              <w:jc w:val="center"/>
              <w:rPr>
                <w:b/>
                <w:color w:val="000000" w:themeColor="text1"/>
                <w:szCs w:val="21"/>
                <w14:textFill>
                  <w14:solidFill>
                    <w14:schemeClr w14:val="tx1"/>
                  </w14:solidFill>
                </w14:textFill>
              </w:rPr>
            </w:pPr>
          </w:p>
        </w:tc>
        <w:tc>
          <w:tcPr>
            <w:tcW w:w="1110" w:type="dxa"/>
            <w:vAlign w:val="center"/>
          </w:tcPr>
          <w:p w14:paraId="117285E8">
            <w:pPr>
              <w:jc w:val="center"/>
              <w:rPr>
                <w:b/>
                <w:color w:val="000000" w:themeColor="text1"/>
                <w:szCs w:val="21"/>
                <w14:textFill>
                  <w14:solidFill>
                    <w14:schemeClr w14:val="tx1"/>
                  </w14:solidFill>
                </w14:textFill>
              </w:rPr>
            </w:pPr>
            <w:r>
              <w:rPr>
                <w:rFonts w:hint="eastAsia"/>
                <w:b/>
                <w:color w:val="000000" w:themeColor="text1"/>
                <w:szCs w:val="21"/>
                <w14:textFill>
                  <w14:solidFill>
                    <w14:schemeClr w14:val="tx1"/>
                  </w14:solidFill>
                </w14:textFill>
              </w:rPr>
              <w:t>答辩结论</w:t>
            </w:r>
          </w:p>
        </w:tc>
        <w:tc>
          <w:tcPr>
            <w:tcW w:w="2310" w:type="dxa"/>
            <w:vAlign w:val="center"/>
          </w:tcPr>
          <w:p w14:paraId="7187C65B">
            <w:pPr>
              <w:ind w:firstLine="482"/>
              <w:jc w:val="center"/>
              <w:rPr>
                <w:b/>
                <w:color w:val="000000" w:themeColor="text1"/>
                <w:szCs w:val="21"/>
                <w14:textFill>
                  <w14:solidFill>
                    <w14:schemeClr w14:val="tx1"/>
                  </w14:solidFill>
                </w14:textFill>
              </w:rPr>
            </w:pPr>
          </w:p>
        </w:tc>
      </w:tr>
      <w:tr w14:paraId="490D7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6" w:hRule="atLeast"/>
          <w:jc w:val="center"/>
        </w:trPr>
        <w:tc>
          <w:tcPr>
            <w:tcW w:w="9648" w:type="dxa"/>
            <w:gridSpan w:val="6"/>
            <w:vAlign w:val="center"/>
          </w:tcPr>
          <w:p w14:paraId="02992AD9">
            <w:pPr>
              <w:ind w:firstLine="482"/>
              <w:rPr>
                <w:color w:val="000000" w:themeColor="text1"/>
                <w:sz w:val="28"/>
                <w:szCs w:val="28"/>
                <w14:textFill>
                  <w14:solidFill>
                    <w14:schemeClr w14:val="tx1"/>
                  </w14:solidFill>
                </w14:textFill>
              </w:rPr>
            </w:pPr>
            <w:r>
              <w:rPr>
                <w:rFonts w:hint="eastAsia"/>
                <w:b/>
                <w:color w:val="000000" w:themeColor="text1"/>
                <w:szCs w:val="21"/>
                <w14:textFill>
                  <w14:solidFill>
                    <w14:schemeClr w14:val="tx1"/>
                  </w14:solidFill>
                </w14:textFill>
              </w:rPr>
              <w:t>1、答辩时，老师提出的修改意见：（学生答辩现场自行记录，答辩后整理记录文字）</w:t>
            </w:r>
          </w:p>
        </w:tc>
      </w:tr>
      <w:tr w14:paraId="60E4B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3" w:hRule="atLeast"/>
          <w:jc w:val="center"/>
        </w:trPr>
        <w:tc>
          <w:tcPr>
            <w:tcW w:w="9648" w:type="dxa"/>
            <w:gridSpan w:val="6"/>
            <w:vAlign w:val="center"/>
          </w:tcPr>
          <w:p w14:paraId="23A7368E">
            <w:pPr>
              <w:jc w:val="left"/>
              <w:rPr>
                <w:color w:val="000000" w:themeColor="text1"/>
                <w:szCs w:val="21"/>
                <w14:textFill>
                  <w14:solidFill>
                    <w14:schemeClr w14:val="tx1"/>
                  </w14:solidFill>
                </w14:textFill>
              </w:rPr>
            </w:pPr>
          </w:p>
        </w:tc>
      </w:tr>
      <w:tr w14:paraId="65D2B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3" w:hRule="atLeast"/>
          <w:jc w:val="center"/>
        </w:trPr>
        <w:tc>
          <w:tcPr>
            <w:tcW w:w="9648" w:type="dxa"/>
            <w:gridSpan w:val="6"/>
            <w:vAlign w:val="center"/>
          </w:tcPr>
          <w:p w14:paraId="406E62D7">
            <w:pPr>
              <w:jc w:val="left"/>
              <w:rPr>
                <w:color w:val="000000" w:themeColor="text1"/>
                <w:szCs w:val="21"/>
                <w14:textFill>
                  <w14:solidFill>
                    <w14:schemeClr w14:val="tx1"/>
                  </w14:solidFill>
                </w14:textFill>
              </w:rPr>
            </w:pPr>
          </w:p>
        </w:tc>
      </w:tr>
      <w:tr w14:paraId="34D99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3" w:hRule="atLeast"/>
          <w:jc w:val="center"/>
        </w:trPr>
        <w:tc>
          <w:tcPr>
            <w:tcW w:w="9648" w:type="dxa"/>
            <w:gridSpan w:val="6"/>
            <w:vAlign w:val="center"/>
          </w:tcPr>
          <w:p w14:paraId="60659A34">
            <w:pPr>
              <w:jc w:val="left"/>
              <w:rPr>
                <w:color w:val="000000" w:themeColor="text1"/>
                <w:szCs w:val="21"/>
                <w14:textFill>
                  <w14:solidFill>
                    <w14:schemeClr w14:val="tx1"/>
                  </w14:solidFill>
                </w14:textFill>
              </w:rPr>
            </w:pPr>
          </w:p>
        </w:tc>
      </w:tr>
      <w:tr w14:paraId="73EC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3" w:hRule="atLeast"/>
          <w:jc w:val="center"/>
        </w:trPr>
        <w:tc>
          <w:tcPr>
            <w:tcW w:w="9648" w:type="dxa"/>
            <w:gridSpan w:val="6"/>
            <w:vAlign w:val="center"/>
          </w:tcPr>
          <w:p w14:paraId="1AE590B2">
            <w:pPr>
              <w:jc w:val="left"/>
              <w:rPr>
                <w:color w:val="000000" w:themeColor="text1"/>
                <w:szCs w:val="21"/>
                <w14:textFill>
                  <w14:solidFill>
                    <w14:schemeClr w14:val="tx1"/>
                  </w14:solidFill>
                </w14:textFill>
              </w:rPr>
            </w:pPr>
          </w:p>
        </w:tc>
      </w:tr>
      <w:tr w14:paraId="300B4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79" w:hRule="atLeast"/>
          <w:jc w:val="center"/>
        </w:trPr>
        <w:tc>
          <w:tcPr>
            <w:tcW w:w="9648" w:type="dxa"/>
            <w:gridSpan w:val="6"/>
          </w:tcPr>
          <w:p w14:paraId="59A42CF5">
            <w:pPr>
              <w:ind w:firstLine="482"/>
              <w:jc w:val="left"/>
              <w:rPr>
                <w:b/>
                <w:color w:val="000000" w:themeColor="text1"/>
                <w:szCs w:val="21"/>
                <w14:textFill>
                  <w14:solidFill>
                    <w14:schemeClr w14:val="tx1"/>
                  </w14:solidFill>
                </w14:textFill>
              </w:rPr>
            </w:pPr>
            <w:r>
              <w:rPr>
                <w:rFonts w:hint="eastAsia"/>
                <w:b/>
                <w:color w:val="000000" w:themeColor="text1"/>
                <w:szCs w:val="21"/>
                <w14:textFill>
                  <w14:solidFill>
                    <w14:schemeClr w14:val="tx1"/>
                  </w14:solidFill>
                </w14:textFill>
              </w:rPr>
              <w:t>2、修改措施和修改内容总结：（学生答辩后进行论文修改，填写相关内容）</w:t>
            </w:r>
          </w:p>
          <w:p w14:paraId="42CB8250">
            <w:pPr>
              <w:ind w:firstLine="482"/>
              <w:rPr>
                <w:b/>
                <w:color w:val="000000" w:themeColor="text1"/>
                <w:szCs w:val="21"/>
                <w14:textFill>
                  <w14:solidFill>
                    <w14:schemeClr w14:val="tx1"/>
                  </w14:solidFill>
                </w14:textFill>
              </w:rPr>
            </w:pPr>
          </w:p>
          <w:p w14:paraId="14530A29">
            <w:pPr>
              <w:ind w:firstLine="482"/>
              <w:rPr>
                <w:b/>
                <w:color w:val="000000" w:themeColor="text1"/>
                <w:szCs w:val="21"/>
                <w14:textFill>
                  <w14:solidFill>
                    <w14:schemeClr w14:val="tx1"/>
                  </w14:solidFill>
                </w14:textFill>
              </w:rPr>
            </w:pPr>
          </w:p>
          <w:p w14:paraId="50B98B3A">
            <w:pPr>
              <w:ind w:firstLine="482"/>
              <w:rPr>
                <w:b/>
                <w:color w:val="000000" w:themeColor="text1"/>
                <w:szCs w:val="21"/>
                <w14:textFill>
                  <w14:solidFill>
                    <w14:schemeClr w14:val="tx1"/>
                  </w14:solidFill>
                </w14:textFill>
              </w:rPr>
            </w:pPr>
          </w:p>
          <w:p w14:paraId="791F2315">
            <w:pPr>
              <w:ind w:firstLine="482"/>
              <w:rPr>
                <w:b/>
                <w:color w:val="000000" w:themeColor="text1"/>
                <w:szCs w:val="21"/>
                <w14:textFill>
                  <w14:solidFill>
                    <w14:schemeClr w14:val="tx1"/>
                  </w14:solidFill>
                </w14:textFill>
              </w:rPr>
            </w:pPr>
          </w:p>
          <w:p w14:paraId="3A91D5DD">
            <w:pPr>
              <w:ind w:firstLine="482"/>
              <w:rPr>
                <w:b/>
                <w:color w:val="000000" w:themeColor="text1"/>
                <w:szCs w:val="21"/>
                <w14:textFill>
                  <w14:solidFill>
                    <w14:schemeClr w14:val="tx1"/>
                  </w14:solidFill>
                </w14:textFill>
              </w:rPr>
            </w:pPr>
          </w:p>
          <w:p w14:paraId="07C6553B">
            <w:pPr>
              <w:ind w:firstLine="482"/>
              <w:rPr>
                <w:b/>
                <w:color w:val="000000" w:themeColor="text1"/>
                <w:szCs w:val="21"/>
                <w14:textFill>
                  <w14:solidFill>
                    <w14:schemeClr w14:val="tx1"/>
                  </w14:solidFill>
                </w14:textFill>
              </w:rPr>
            </w:pPr>
          </w:p>
          <w:p w14:paraId="5EC07905">
            <w:pPr>
              <w:ind w:firstLine="482"/>
              <w:rPr>
                <w:b/>
                <w:color w:val="000000" w:themeColor="text1"/>
                <w:szCs w:val="21"/>
                <w14:textFill>
                  <w14:solidFill>
                    <w14:schemeClr w14:val="tx1"/>
                  </w14:solidFill>
                </w14:textFill>
              </w:rPr>
            </w:pPr>
          </w:p>
          <w:p w14:paraId="18EFA4B0">
            <w:pPr>
              <w:ind w:firstLine="482"/>
              <w:rPr>
                <w:b/>
                <w:color w:val="000000" w:themeColor="text1"/>
                <w:szCs w:val="21"/>
                <w14:textFill>
                  <w14:solidFill>
                    <w14:schemeClr w14:val="tx1"/>
                  </w14:solidFill>
                </w14:textFill>
              </w:rPr>
            </w:pPr>
          </w:p>
          <w:p w14:paraId="3C8DAEAF">
            <w:pPr>
              <w:ind w:firstLine="482"/>
              <w:rPr>
                <w:b/>
                <w:color w:val="000000" w:themeColor="text1"/>
                <w:szCs w:val="21"/>
                <w14:textFill>
                  <w14:solidFill>
                    <w14:schemeClr w14:val="tx1"/>
                  </w14:solidFill>
                </w14:textFill>
              </w:rPr>
            </w:pPr>
          </w:p>
          <w:p w14:paraId="227332A3">
            <w:pPr>
              <w:ind w:firstLine="482"/>
              <w:rPr>
                <w:b/>
                <w:color w:val="000000" w:themeColor="text1"/>
                <w:szCs w:val="21"/>
                <w14:textFill>
                  <w14:solidFill>
                    <w14:schemeClr w14:val="tx1"/>
                  </w14:solidFill>
                </w14:textFill>
              </w:rPr>
            </w:pPr>
          </w:p>
          <w:p w14:paraId="386A607F">
            <w:pPr>
              <w:ind w:firstLine="482"/>
              <w:rPr>
                <w:b/>
                <w:color w:val="000000" w:themeColor="text1"/>
                <w:szCs w:val="21"/>
                <w14:textFill>
                  <w14:solidFill>
                    <w14:schemeClr w14:val="tx1"/>
                  </w14:solidFill>
                </w14:textFill>
              </w:rPr>
            </w:pPr>
          </w:p>
          <w:p w14:paraId="6404B456">
            <w:pPr>
              <w:ind w:firstLine="482"/>
              <w:rPr>
                <w:b/>
                <w:color w:val="000000" w:themeColor="text1"/>
                <w:szCs w:val="21"/>
                <w14:textFill>
                  <w14:solidFill>
                    <w14:schemeClr w14:val="tx1"/>
                  </w14:solidFill>
                </w14:textFill>
              </w:rPr>
            </w:pPr>
          </w:p>
          <w:p w14:paraId="23873D08">
            <w:pPr>
              <w:ind w:firstLine="482"/>
              <w:rPr>
                <w:b/>
                <w:color w:val="000000" w:themeColor="text1"/>
                <w:szCs w:val="21"/>
                <w14:textFill>
                  <w14:solidFill>
                    <w14:schemeClr w14:val="tx1"/>
                  </w14:solidFill>
                </w14:textFill>
              </w:rPr>
            </w:pPr>
          </w:p>
          <w:p w14:paraId="163D2411">
            <w:pPr>
              <w:ind w:firstLine="482"/>
              <w:rPr>
                <w:b/>
                <w:color w:val="000000" w:themeColor="text1"/>
                <w:szCs w:val="21"/>
                <w14:textFill>
                  <w14:solidFill>
                    <w14:schemeClr w14:val="tx1"/>
                  </w14:solidFill>
                </w14:textFill>
              </w:rPr>
            </w:pPr>
          </w:p>
          <w:p w14:paraId="429D5094">
            <w:pPr>
              <w:ind w:firstLine="482"/>
              <w:rPr>
                <w:b/>
                <w:color w:val="000000" w:themeColor="text1"/>
                <w:szCs w:val="21"/>
                <w14:textFill>
                  <w14:solidFill>
                    <w14:schemeClr w14:val="tx1"/>
                  </w14:solidFill>
                </w14:textFill>
              </w:rPr>
            </w:pPr>
            <w:r>
              <w:rPr>
                <w:rFonts w:hint="eastAsia"/>
                <w:b/>
                <w:color w:val="000000" w:themeColor="text1"/>
                <w:szCs w:val="21"/>
                <w14:textFill>
                  <w14:solidFill>
                    <w14:schemeClr w14:val="tx1"/>
                  </w14:solidFill>
                </w14:textFill>
              </w:rPr>
              <w:t>（注）：答辩直接通过同学，可以直接记录“无”。</w:t>
            </w:r>
          </w:p>
          <w:p w14:paraId="282924A5">
            <w:pPr>
              <w:ind w:firstLine="482"/>
              <w:rPr>
                <w:b/>
                <w:color w:val="000000" w:themeColor="text1"/>
                <w:szCs w:val="21"/>
                <w14:textFill>
                  <w14:solidFill>
                    <w14:schemeClr w14:val="tx1"/>
                  </w14:solidFill>
                </w14:textFill>
              </w:rPr>
            </w:pPr>
          </w:p>
          <w:p w14:paraId="4D6F907A">
            <w:pPr>
              <w:ind w:firstLine="482"/>
              <w:jc w:val="center"/>
            </w:pPr>
            <w:r>
              <w:rPr>
                <w:rFonts w:hint="eastAsia"/>
                <w:b/>
                <w:color w:val="000000" w:themeColor="text1"/>
                <w:szCs w:val="21"/>
                <w14:textFill>
                  <w14:solidFill>
                    <w14:schemeClr w14:val="tx1"/>
                  </w14:solidFill>
                </w14:textFill>
              </w:rPr>
              <w:t>修改后答辩老师签字：</w:t>
            </w:r>
          </w:p>
          <w:p w14:paraId="3AFB0349">
            <w:pPr>
              <w:ind w:firstLine="482"/>
              <w:jc w:val="center"/>
              <w:rPr>
                <w:b/>
                <w:color w:val="000000" w:themeColor="text1"/>
                <w:szCs w:val="21"/>
                <w14:textFill>
                  <w14:solidFill>
                    <w14:schemeClr w14:val="tx1"/>
                  </w14:solidFill>
                </w14:textFill>
              </w:rPr>
            </w:pPr>
          </w:p>
          <w:p w14:paraId="4C067D8C">
            <w:pPr>
              <w:ind w:firstLine="482"/>
              <w:jc w:val="center"/>
              <w:rPr>
                <w:b/>
                <w:color w:val="000000" w:themeColor="text1"/>
                <w:szCs w:val="21"/>
                <w14:textFill>
                  <w14:solidFill>
                    <w14:schemeClr w14:val="tx1"/>
                  </w14:solidFill>
                </w14:textFill>
              </w:rPr>
            </w:pPr>
            <w:r>
              <w:rPr>
                <w:rFonts w:hint="eastAsia"/>
                <w:b/>
                <w:color w:val="000000" w:themeColor="text1"/>
                <w:szCs w:val="21"/>
                <w14:textFill>
                  <w14:solidFill>
                    <w14:schemeClr w14:val="tx1"/>
                  </w14:solidFill>
                </w14:textFill>
              </w:rPr>
              <w:t>时     间：2025年4月29日</w:t>
            </w:r>
          </w:p>
        </w:tc>
      </w:tr>
    </w:tbl>
    <w:p w14:paraId="035C3A84">
      <w:pPr>
        <w:spacing w:line="360" w:lineRule="auto"/>
        <w:rPr>
          <w:rFonts w:eastAsia="黑体"/>
          <w:color w:val="000000" w:themeColor="text1"/>
          <w:sz w:val="32"/>
          <w14:textFill>
            <w14:solidFill>
              <w14:schemeClr w14:val="tx1"/>
            </w14:solidFill>
          </w14:textFill>
        </w:rPr>
        <w:sectPr>
          <w:headerReference r:id="rId7" w:type="default"/>
          <w:pgSz w:w="11906" w:h="16838"/>
          <w:pgMar w:top="1440" w:right="1800" w:bottom="1440" w:left="1800" w:header="851" w:footer="992" w:gutter="0"/>
          <w:cols w:space="425" w:num="1"/>
          <w:docGrid w:type="lines" w:linePitch="312" w:charSpace="0"/>
        </w:sectPr>
      </w:pPr>
    </w:p>
    <w:p w14:paraId="54981D38">
      <w:pPr>
        <w:spacing w:line="360" w:lineRule="auto"/>
        <w:rPr>
          <w:rFonts w:eastAsia="黑体"/>
          <w:color w:val="000000" w:themeColor="text1"/>
          <w:sz w:val="32"/>
          <w14:textFill>
            <w14:solidFill>
              <w14:schemeClr w14:val="tx1"/>
            </w14:solidFill>
          </w14:textFill>
        </w:rPr>
      </w:pPr>
    </w:p>
    <w:p w14:paraId="0FB3A7B9">
      <w:pPr>
        <w:spacing w:line="360" w:lineRule="auto"/>
        <w:jc w:val="center"/>
        <w:rPr>
          <w:rFonts w:eastAsia="黑体"/>
          <w:sz w:val="32"/>
        </w:rPr>
      </w:pPr>
      <w:r>
        <w:rPr>
          <w:rFonts w:hint="eastAsia" w:eastAsia="黑体"/>
          <w:sz w:val="32"/>
        </w:rPr>
        <w:t>学术诚信声明</w:t>
      </w:r>
    </w:p>
    <w:p w14:paraId="7A362A1D">
      <w:pPr>
        <w:spacing w:line="480" w:lineRule="auto"/>
        <w:ind w:firstLine="560" w:firstLineChars="200"/>
        <w:rPr>
          <w:sz w:val="28"/>
          <w:szCs w:val="28"/>
        </w:rPr>
      </w:pPr>
      <w:r>
        <w:rPr>
          <w:rFonts w:hint="eastAsia"/>
          <w:sz w:val="28"/>
          <w:szCs w:val="28"/>
        </w:rPr>
        <w:t>本人郑重声明:所呈交的毕业论文（设计）是本人在导师的指导下取得的成果。除文中已经注明引用的内容外，本论文不包含任何其他个人或集体已经发表或撰写过的作品成果。对本文的研究做出重要贡献的个人和集体，均已在文中以明确方式标明。因本毕业论文（设计）引起的法律结果完全由本人承担。</w:t>
      </w:r>
    </w:p>
    <w:p w14:paraId="0AFA866F">
      <w:pPr>
        <w:spacing w:line="480" w:lineRule="auto"/>
        <w:ind w:firstLine="4760" w:firstLineChars="1700"/>
        <w:rPr>
          <w:sz w:val="28"/>
          <w:szCs w:val="28"/>
        </w:rPr>
      </w:pPr>
      <w:r>
        <w:rPr>
          <w:rFonts w:hint="eastAsia"/>
          <w:sz w:val="28"/>
          <w:szCs w:val="28"/>
        </w:rPr>
        <w:t>作者签名:</w:t>
      </w:r>
    </w:p>
    <w:p w14:paraId="48041961">
      <w:pPr>
        <w:spacing w:line="480" w:lineRule="auto"/>
        <w:ind w:firstLine="4760" w:firstLineChars="1700"/>
        <w:rPr>
          <w:sz w:val="28"/>
          <w:szCs w:val="28"/>
        </w:rPr>
      </w:pPr>
    </w:p>
    <w:p w14:paraId="604E7BE6">
      <w:pPr>
        <w:spacing w:line="480" w:lineRule="auto"/>
        <w:ind w:firstLine="4760" w:firstLineChars="1700"/>
        <w:rPr>
          <w:sz w:val="28"/>
          <w:szCs w:val="28"/>
        </w:rPr>
      </w:pPr>
      <w:r>
        <w:rPr>
          <w:rFonts w:hint="eastAsia"/>
          <w:sz w:val="28"/>
          <w:szCs w:val="28"/>
        </w:rPr>
        <w:t>签字日期：   年   月   日</w:t>
      </w:r>
    </w:p>
    <w:p w14:paraId="3DF40258">
      <w:pPr>
        <w:spacing w:line="360" w:lineRule="auto"/>
        <w:jc w:val="center"/>
        <w:rPr>
          <w:rFonts w:eastAsia="黑体"/>
          <w:sz w:val="32"/>
        </w:rPr>
      </w:pPr>
    </w:p>
    <w:p w14:paraId="550AB100">
      <w:pPr>
        <w:spacing w:line="360" w:lineRule="auto"/>
        <w:jc w:val="center"/>
        <w:rPr>
          <w:rFonts w:eastAsia="黑体"/>
          <w:sz w:val="32"/>
        </w:rPr>
      </w:pPr>
      <w:r>
        <w:rPr>
          <w:rFonts w:hint="eastAsia" w:eastAsia="黑体"/>
          <w:sz w:val="32"/>
        </w:rPr>
        <w:t>版权使用授权书</w:t>
      </w:r>
    </w:p>
    <w:p w14:paraId="16352E56">
      <w:pPr>
        <w:spacing w:line="480" w:lineRule="auto"/>
        <w:ind w:firstLine="560" w:firstLineChars="200"/>
        <w:rPr>
          <w:sz w:val="28"/>
          <w:szCs w:val="28"/>
        </w:rPr>
      </w:pPr>
      <w:r>
        <w:rPr>
          <w:rFonts w:hint="eastAsia"/>
          <w:sz w:val="28"/>
          <w:szCs w:val="28"/>
        </w:rPr>
        <w:t>本人完全了解西南财经大学天府学院有关保留、使用学位论文(设计)的规定，同意西南财经大学天府学院保留并向国家有关部门或机构送交本毕业论文(设计)的复印件和电子版，允许毕业论文(设计)被查阅和借阅。本人授权西南财经大学天府学院可以将本毕业论文(设计)的全部或部分内容编入有关数据库进行检索，可以采用影印、缩印或扫描等复制手段保存和汇编本毕业论文(设计)。</w:t>
      </w:r>
    </w:p>
    <w:p w14:paraId="113F4AD9">
      <w:pPr>
        <w:spacing w:line="480" w:lineRule="auto"/>
        <w:ind w:firstLine="560" w:firstLineChars="200"/>
        <w:rPr>
          <w:sz w:val="28"/>
          <w:szCs w:val="28"/>
        </w:rPr>
      </w:pPr>
    </w:p>
    <w:p w14:paraId="442723C0">
      <w:pPr>
        <w:rPr>
          <w:sz w:val="28"/>
          <w:szCs w:val="28"/>
        </w:rPr>
      </w:pPr>
      <w:r>
        <w:rPr>
          <w:rFonts w:hint="eastAsia"/>
          <w:sz w:val="28"/>
          <w:szCs w:val="28"/>
        </w:rPr>
        <w:t xml:space="preserve">作者签名：  </w:t>
      </w:r>
      <w:r>
        <w:rPr>
          <w:rFonts w:hint="eastAsia" w:cs="宋体"/>
          <w:sz w:val="24"/>
        </w:rPr>
        <w:t xml:space="preserve">                           </w:t>
      </w:r>
      <w:r>
        <w:rPr>
          <w:rFonts w:hint="eastAsia"/>
          <w:sz w:val="28"/>
          <w:szCs w:val="28"/>
        </w:rPr>
        <w:t xml:space="preserve">导师签名： </w:t>
      </w:r>
    </w:p>
    <w:p w14:paraId="2C934A14">
      <w:pPr>
        <w:jc w:val="center"/>
        <w:rPr>
          <w:rFonts w:cs="宋体"/>
          <w:color w:val="5B9BD5" w:themeColor="accent5"/>
          <w:sz w:val="24"/>
          <w14:textFill>
            <w14:solidFill>
              <w14:schemeClr w14:val="accent5"/>
            </w14:solidFill>
          </w14:textFill>
        </w:rPr>
      </w:pPr>
    </w:p>
    <w:p w14:paraId="298DA620">
      <w:pPr>
        <w:spacing w:line="480" w:lineRule="auto"/>
        <w:rPr>
          <w:sz w:val="28"/>
          <w:szCs w:val="28"/>
        </w:rPr>
      </w:pPr>
      <w:r>
        <w:rPr>
          <w:rFonts w:hint="eastAsia"/>
          <w:sz w:val="28"/>
          <w:szCs w:val="28"/>
        </w:rPr>
        <w:t>签字日期：   年   月   日</w:t>
      </w:r>
      <w:r>
        <w:rPr>
          <w:rFonts w:cs="宋体"/>
          <w:sz w:val="24"/>
        </w:rPr>
        <w:t xml:space="preserve"> </w:t>
      </w:r>
      <w:r>
        <w:rPr>
          <w:rFonts w:hint="eastAsia" w:cs="宋体"/>
          <w:sz w:val="24"/>
        </w:rPr>
        <w:t xml:space="preserve">           </w:t>
      </w:r>
      <w:r>
        <w:rPr>
          <w:rFonts w:hint="eastAsia"/>
          <w:sz w:val="28"/>
          <w:szCs w:val="28"/>
        </w:rPr>
        <w:t>签字日期：   年   月   日</w:t>
      </w:r>
    </w:p>
    <w:p w14:paraId="56E97D39">
      <w:pPr>
        <w:rPr>
          <w:color w:val="000000" w:themeColor="text1"/>
          <w14:textFill>
            <w14:solidFill>
              <w14:schemeClr w14:val="tx1"/>
            </w14:solidFill>
          </w14:textFill>
        </w:rPr>
      </w:pPr>
      <w:r>
        <w:rPr>
          <w:color w:val="000000" w:themeColor="text1"/>
          <w:sz w:val="24"/>
          <w14:textFill>
            <w14:solidFill>
              <w14:schemeClr w14:val="tx1"/>
            </w14:solidFill>
          </w14:textFill>
        </w:rPr>
        <w:br w:type="page"/>
      </w:r>
    </w:p>
    <w:p w14:paraId="7B26BE96">
      <w:pPr>
        <w:ind w:firstLine="640" w:firstLineChars="200"/>
        <w:rPr>
          <w:b/>
          <w:color w:val="000000" w:themeColor="text1"/>
          <w:sz w:val="32"/>
          <w:szCs w:val="32"/>
          <w14:textFill>
            <w14:solidFill>
              <w14:schemeClr w14:val="tx1"/>
            </w14:solidFill>
          </w14:textFill>
        </w:rPr>
      </w:pPr>
      <w:r>
        <w:rPr>
          <w:b/>
          <w:color w:val="000000" w:themeColor="text1"/>
          <w:sz w:val="32"/>
          <w:szCs w:val="32"/>
          <w14:textFill>
            <w14:solidFill>
              <w14:schemeClr w14:val="tx1"/>
            </w14:solidFill>
          </w14:textFill>
        </w:rPr>
        <w:t>基于STM32</w:t>
      </w:r>
      <w:r>
        <w:rPr>
          <w:rFonts w:hint="eastAsia"/>
          <w:b/>
          <w:color w:val="000000" w:themeColor="text1"/>
          <w:sz w:val="32"/>
          <w:szCs w:val="32"/>
          <w14:textFill>
            <w14:solidFill>
              <w14:schemeClr w14:val="tx1"/>
            </w14:solidFill>
          </w14:textFill>
        </w:rPr>
        <w:t>L431</w:t>
      </w:r>
      <w:r>
        <w:rPr>
          <w:b/>
          <w:color w:val="000000" w:themeColor="text1"/>
          <w:sz w:val="32"/>
          <w:szCs w:val="32"/>
          <w14:textFill>
            <w14:solidFill>
              <w14:schemeClr w14:val="tx1"/>
            </w14:solidFill>
          </w14:textFill>
        </w:rPr>
        <w:t>的户外智能手环系统设计与实现</w:t>
      </w:r>
    </w:p>
    <w:p w14:paraId="26740C9A">
      <w:pPr>
        <w:spacing w:line="360" w:lineRule="auto"/>
        <w:rPr>
          <w:sz w:val="24"/>
        </w:rPr>
      </w:pPr>
      <w:r>
        <w:rPr>
          <w:rFonts w:hint="eastAsia" w:cs="宋体"/>
          <w:b/>
          <w:color w:val="000000" w:themeColor="text1"/>
          <w:sz w:val="24"/>
          <w14:textFill>
            <w14:solidFill>
              <w14:schemeClr w14:val="tx1"/>
            </w14:solidFill>
          </w14:textFill>
        </w:rPr>
        <w:t>摘要：</w:t>
      </w:r>
      <w:r>
        <w:rPr>
          <w:sz w:val="24"/>
        </w:rPr>
        <w:t>随着户外运动普及，登山安全问题备受关注，传统监测设备功能单一、体积大且价格高，难以满足普通爱好者需求。本文设计实现了一款基于STM32L431RCTx微控制器的户外登山智能手环系统，集成生理参数监测、环境感知与物联网数据传输功能，为登山者提供全方位安全保障与健康监测服务。系统采用模块化设计，核心功能包括心率、血氧监测、跌倒报警、GPS 定位及云端数据存储。生理监测模块搭载 MAX30102 光电传感器，基于 PPG 技术结合高效算法，实现心率与血氧的非侵入式精准检测；高灵敏度震动传感器实时监测运动状态，跌倒时即刻触发报警；GPS 模块获取经纬度，为救援提供位置参考；ESP8266 WiFi 模块将数据上传至中国移动 OneNet 云平台，实现远程监控存储。硬件设计兼顾功耗与稳定性，软件采用分层架构和状态机设计，分离底层驱动与上层逻辑，提升了代码可维护性与可移植性</w:t>
      </w:r>
      <w:r>
        <w:rPr>
          <w:rFonts w:hint="eastAsia"/>
          <w:sz w:val="24"/>
        </w:rPr>
        <w:t>。</w:t>
      </w:r>
    </w:p>
    <w:p w14:paraId="5180187C">
      <w:pPr>
        <w:spacing w:before="312" w:beforeLines="100" w:after="312" w:afterLines="100" w:line="360" w:lineRule="auto"/>
        <w:rPr>
          <w:color w:val="000000" w:themeColor="text1"/>
          <w:sz w:val="28"/>
          <w:szCs w:val="28"/>
          <w14:textFill>
            <w14:solidFill>
              <w14:schemeClr w14:val="tx1"/>
            </w14:solidFill>
          </w14:textFill>
        </w:rPr>
      </w:pPr>
      <w:r>
        <w:rPr>
          <w:rFonts w:hint="eastAsia" w:cs="宋体"/>
          <w:b/>
          <w:color w:val="000000" w:themeColor="text1"/>
          <w:sz w:val="24"/>
          <w14:textFill>
            <w14:solidFill>
              <w14:schemeClr w14:val="tx1"/>
            </w14:solidFill>
          </w14:textFill>
        </w:rPr>
        <w:t>关键词：</w:t>
      </w:r>
      <w:r>
        <w:rPr>
          <w:rFonts w:cs="宋体"/>
          <w:color w:val="000000" w:themeColor="text1"/>
          <w:sz w:val="24"/>
          <w14:textFill>
            <w14:solidFill>
              <w14:schemeClr w14:val="tx1"/>
            </w14:solidFill>
          </w14:textFill>
        </w:rPr>
        <w:t>智能手环；STM32；健康监测</w:t>
      </w:r>
      <w:r>
        <w:rPr>
          <w:color w:val="000000" w:themeColor="text1"/>
          <w:sz w:val="28"/>
          <w:szCs w:val="28"/>
          <w14:textFill>
            <w14:solidFill>
              <w14:schemeClr w14:val="tx1"/>
            </w14:solidFill>
          </w14:textFill>
        </w:rPr>
        <w:t xml:space="preserve"> </w:t>
      </w:r>
    </w:p>
    <w:p w14:paraId="79C7C69E">
      <w:pPr>
        <w:widowControl/>
        <w:spacing w:line="360" w:lineRule="auto"/>
        <w:ind w:left="2520" w:hanging="2520" w:hangingChars="1200"/>
        <w:rPr>
          <w:color w:val="000000" w:themeColor="text1"/>
          <w:sz w:val="32"/>
          <w:szCs w:val="32"/>
          <w14:textFill>
            <w14:solidFill>
              <w14:schemeClr w14:val="tx1"/>
            </w14:solidFill>
          </w14:textFill>
        </w:rPr>
      </w:pPr>
      <w:bookmarkStart w:id="0" w:name="_Toc135036768"/>
      <w:r>
        <w:rPr>
          <w:color w:val="000000" w:themeColor="text1"/>
          <w14:textFill>
            <w14:solidFill>
              <w14:schemeClr w14:val="tx1"/>
            </w14:solidFill>
          </w14:textFill>
        </w:rPr>
        <w:br w:type="page"/>
      </w:r>
      <w:bookmarkEnd w:id="0"/>
      <w:r>
        <w:rPr>
          <w:b/>
          <w:bCs/>
          <w:color w:val="000000" w:themeColor="text1"/>
          <w:kern w:val="44"/>
          <w:sz w:val="32"/>
          <w:szCs w:val="32"/>
          <w14:textFill>
            <w14:solidFill>
              <w14:schemeClr w14:val="tx1"/>
            </w14:solidFill>
          </w14:textFill>
        </w:rPr>
        <w:t>Design and Implementation of Outdoor Smart Bracelet System Based on STM32L431</w:t>
      </w:r>
    </w:p>
    <w:p w14:paraId="4419BBFE">
      <w:pPr>
        <w:spacing w:line="360" w:lineRule="auto"/>
        <w:rPr>
          <w:color w:val="000000" w:themeColor="text1"/>
          <w:sz w:val="24"/>
          <w:shd w:val="clear" w:color="auto" w:fill="FDFDFE"/>
          <w14:textFill>
            <w14:solidFill>
              <w14:schemeClr w14:val="tx1"/>
            </w14:solidFill>
          </w14:textFill>
        </w:rPr>
      </w:pPr>
      <w:r>
        <w:rPr>
          <w:b/>
          <w:bCs/>
          <w:color w:val="000000" w:themeColor="text1"/>
          <w:kern w:val="44"/>
          <w:sz w:val="24"/>
          <w14:textFill>
            <w14:solidFill>
              <w14:schemeClr w14:val="tx1"/>
            </w14:solidFill>
          </w14:textFill>
        </w:rPr>
        <w:t>Abstract</w:t>
      </w:r>
      <w:r>
        <w:rPr>
          <w:rFonts w:hint="eastAsia"/>
          <w:b/>
          <w:bCs/>
          <w:color w:val="000000" w:themeColor="text1"/>
          <w:kern w:val="44"/>
          <w:sz w:val="24"/>
          <w14:textFill>
            <w14:solidFill>
              <w14:schemeClr w14:val="tx1"/>
            </w14:solidFill>
          </w14:textFill>
        </w:rPr>
        <w:t>:</w:t>
      </w:r>
      <w:r>
        <w:rPr>
          <w:color w:val="000000" w:themeColor="text1"/>
          <w:sz w:val="24"/>
          <w:shd w:val="clear" w:color="auto" w:fill="FDFDFE"/>
          <w14:textFill>
            <w14:solidFill>
              <w14:schemeClr w14:val="tx1"/>
            </w14:solidFill>
          </w14:textFill>
        </w:rPr>
        <w:t>With the popularization of outdoor sports, mountaineering safety has received much attention. Traditional monitoring devices have single functions, large volumes, and high prices, making it difficult to meet the needs of ordinary enthusiasts. This paper designs and implements an outdoor mountaineering smart wristband system based on the STM32L431RCTx microcontroller, integrating physiological parameter monitoring, environmental perception, and IoT data transmission functions, providing climbers with comprehensive safety protection and health monitoring services. The system adopts a modular design, with core functions including heart rate and blood oxygen monitoring, fall alarm, GPS positioning, and cloud data storage. The physiological monitoring module is equipped with the MAX30102 optoelectronic sensor, achieving non-invasive and accurate detection of heart rate and blood oxygen based on PPG technology combined with efficient algorithms; a high-sensitivity vibration sensor monitors movement status in real-time and triggers an alarm immediately in case of a fall; the GPS module obtains latitude and longitude to provide location reference for rescue; the ESP8266 WiFi module uploads data to China Mobile's OneNet cloud platform, realizing remote monitoring and storage. The hardware design balances power consumption and stability, while the software uses a layered architecture and state machine design, separating low-level drivers from high-level logic, enhancing code maintainability and portability</w:t>
      </w:r>
      <w:r>
        <w:rPr>
          <w:b/>
          <w:bCs/>
          <w:color w:val="000000" w:themeColor="text1"/>
          <w:sz w:val="24"/>
          <w:shd w:val="clear" w:color="auto" w:fill="FDFDFE"/>
          <w14:textFill>
            <w14:solidFill>
              <w14:schemeClr w14:val="tx1"/>
            </w14:solidFill>
          </w14:textFill>
        </w:rPr>
        <w:t>.</w:t>
      </w:r>
    </w:p>
    <w:p w14:paraId="5BDFC943">
      <w:pPr>
        <w:spacing w:before="312" w:beforeLines="100" w:after="312" w:afterLines="100"/>
        <w:rPr>
          <w:color w:val="000000" w:themeColor="text1"/>
          <w:sz w:val="24"/>
          <w14:textFill>
            <w14:solidFill>
              <w14:schemeClr w14:val="tx1"/>
            </w14:solidFill>
          </w14:textFill>
        </w:rPr>
      </w:pPr>
      <w:r>
        <w:rPr>
          <w:b/>
          <w:color w:val="000000" w:themeColor="text1"/>
          <w:sz w:val="24"/>
          <w14:textFill>
            <w14:solidFill>
              <w14:schemeClr w14:val="tx1"/>
            </w14:solidFill>
          </w14:textFill>
        </w:rPr>
        <w:t>Keywords:</w:t>
      </w:r>
      <w:r>
        <w:t xml:space="preserve"> </w:t>
      </w:r>
      <w:r>
        <w:rPr>
          <w:bCs/>
          <w:color w:val="000000" w:themeColor="text1"/>
          <w:sz w:val="24"/>
          <w14:textFill>
            <w14:solidFill>
              <w14:schemeClr w14:val="tx1"/>
            </w14:solidFill>
          </w14:textFill>
        </w:rPr>
        <w:t>Smart Bracelet; STM32; Health Monitoring</w:t>
      </w:r>
    </w:p>
    <w:p w14:paraId="2A3D47D5">
      <w:pPr>
        <w:jc w:val="center"/>
        <w:rPr>
          <w:color w:val="000000" w:themeColor="text1"/>
          <w14:textFill>
            <w14:solidFill>
              <w14:schemeClr w14:val="tx1"/>
            </w14:solidFill>
          </w14:textFill>
        </w:rPr>
        <w:sectPr>
          <w:headerReference r:id="rId8" w:type="default"/>
          <w:footerReference r:id="rId9" w:type="default"/>
          <w:pgSz w:w="11906" w:h="16838"/>
          <w:pgMar w:top="1418" w:right="1418" w:bottom="1418" w:left="1701" w:header="851" w:footer="992" w:gutter="0"/>
          <w:pgNumType w:start="0"/>
          <w:cols w:space="425" w:num="1"/>
          <w:titlePg/>
          <w:docGrid w:type="linesAndChars" w:linePitch="312" w:charSpace="0"/>
        </w:sectPr>
      </w:pPr>
      <w:r>
        <w:rPr>
          <w:rFonts w:hint="eastAsia"/>
          <w:color w:val="000000" w:themeColor="text1"/>
          <w14:textFill>
            <w14:solidFill>
              <w14:schemeClr w14:val="tx1"/>
            </w14:solidFill>
          </w14:textFill>
        </w:rPr>
        <w:t xml:space="preserve">  </w:t>
      </w:r>
    </w:p>
    <w:p w14:paraId="3338FF0F">
      <w:pPr>
        <w:ind w:firstLine="3520" w:firstLineChars="800"/>
        <w:rPr>
          <w:b/>
          <w:color w:val="000000" w:themeColor="text1"/>
          <w:sz w:val="44"/>
          <w:szCs w:val="44"/>
          <w14:textFill>
            <w14:solidFill>
              <w14:schemeClr w14:val="tx1"/>
            </w14:solidFill>
          </w14:textFill>
        </w:rPr>
      </w:pPr>
      <w:r>
        <w:rPr>
          <w:rFonts w:hint="eastAsia"/>
          <w:b/>
          <w:color w:val="000000" w:themeColor="text1"/>
          <w:sz w:val="44"/>
          <w:szCs w:val="44"/>
          <w14:textFill>
            <w14:solidFill>
              <w14:schemeClr w14:val="tx1"/>
            </w14:solidFill>
          </w14:textFill>
        </w:rPr>
        <w:t>目  录</w:t>
      </w:r>
    </w:p>
    <w:sdt>
      <w:sdtPr>
        <w:id w:val="147474313"/>
        <w15:color w:val="DBDBDB"/>
        <w:docPartObj>
          <w:docPartGallery w:val="Table of Contents"/>
          <w:docPartUnique/>
        </w:docPartObj>
      </w:sdtPr>
      <w:sdtContent>
        <w:p w14:paraId="213456AE">
          <w:pPr>
            <w:pStyle w:val="14"/>
            <w:rPr>
              <w:rFonts w:hint="eastAsia" w:asciiTheme="minorHAnsi" w:hAnsiTheme="minorHAnsi" w:eastAsiaTheme="minorEastAsia" w:cstheme="minorBidi"/>
              <w:sz w:val="22"/>
              <w14:ligatures w14:val="standardContextual"/>
            </w:rPr>
          </w:pPr>
          <w:bookmarkStart w:id="1" w:name="_Toc220863340"/>
          <w:r>
            <w:fldChar w:fldCharType="begin"/>
          </w:r>
          <w:r>
            <w:instrText xml:space="preserve">TOC \o "1-3" \h \u </w:instrText>
          </w:r>
          <w:r>
            <w:fldChar w:fldCharType="separate"/>
          </w:r>
          <w:r>
            <w:fldChar w:fldCharType="begin"/>
          </w:r>
          <w:r>
            <w:instrText xml:space="preserve"> HYPERLINK \l "_Toc225030250" </w:instrText>
          </w:r>
          <w:r>
            <w:fldChar w:fldCharType="separate"/>
          </w:r>
          <w:r>
            <w:rPr>
              <w:rStyle w:val="24"/>
              <w:rFonts w:hint="eastAsia"/>
            </w:rPr>
            <w:t>1 绪论</w:t>
          </w:r>
          <w:r>
            <w:rPr>
              <w:rFonts w:hint="eastAsia"/>
            </w:rPr>
            <w:tab/>
          </w:r>
          <w:r>
            <w:rPr>
              <w:rFonts w:hint="eastAsia"/>
            </w:rPr>
            <w:fldChar w:fldCharType="begin"/>
          </w:r>
          <w:r>
            <w:rPr>
              <w:rFonts w:hint="eastAsia"/>
            </w:rPr>
            <w:instrText xml:space="preserve"> </w:instrText>
          </w:r>
          <w:r>
            <w:instrText xml:space="preserve">PAGEREF _Toc225030250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6FEE05F5">
          <w:pPr>
            <w:pStyle w:val="17"/>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"_Toc225030251" </w:instrText>
          </w:r>
          <w:r>
            <w:fldChar w:fldCharType="separate"/>
          </w:r>
          <w:r>
            <w:rPr>
              <w:rStyle w:val="24"/>
              <w:rFonts w:hint="eastAsia"/>
            </w:rPr>
            <w:t>1.1 研究背景</w:t>
          </w:r>
          <w:r>
            <w:rPr>
              <w:rFonts w:hint="eastAsia"/>
            </w:rPr>
            <w:tab/>
          </w:r>
          <w:r>
            <w:rPr>
              <w:rFonts w:hint="eastAsia"/>
            </w:rPr>
            <w:fldChar w:fldCharType="begin"/>
          </w:r>
          <w:r>
            <w:rPr>
              <w:rFonts w:hint="eastAsia"/>
            </w:rPr>
            <w:instrText xml:space="preserve"> </w:instrText>
          </w:r>
          <w:r>
            <w:instrText xml:space="preserve">PAGEREF _Toc225030251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1967836A">
          <w:pPr>
            <w:pStyle w:val="17"/>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"_Toc225030252" </w:instrText>
          </w:r>
          <w:r>
            <w:fldChar w:fldCharType="separate"/>
          </w:r>
          <w:r>
            <w:rPr>
              <w:rStyle w:val="24"/>
              <w:rFonts w:hint="eastAsia"/>
            </w:rPr>
            <w:t>1.2 研究目的及意义</w:t>
          </w:r>
          <w:r>
            <w:rPr>
              <w:rFonts w:hint="eastAsia"/>
            </w:rPr>
            <w:tab/>
          </w:r>
          <w:r>
            <w:rPr>
              <w:rFonts w:hint="eastAsia"/>
            </w:rPr>
            <w:fldChar w:fldCharType="begin"/>
          </w:r>
          <w:r>
            <w:rPr>
              <w:rFonts w:hint="eastAsia"/>
            </w:rPr>
            <w:instrText xml:space="preserve"> </w:instrText>
          </w:r>
          <w:r>
            <w:instrText xml:space="preserve">PAGEREF _Toc225030252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3293347">
          <w:pPr>
            <w:pStyle w:val="9"/>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"_Toc225030253" </w:instrText>
          </w:r>
          <w:r>
            <w:fldChar w:fldCharType="separate"/>
          </w:r>
          <w:r>
            <w:rPr>
              <w:rStyle w:val="24"/>
              <w:rFonts w:hint="eastAsia"/>
            </w:rPr>
            <w:t>1.2.1 研究目的</w:t>
          </w:r>
          <w:r>
            <w:rPr>
              <w:rFonts w:hint="eastAsia"/>
            </w:rPr>
            <w:tab/>
          </w:r>
          <w:r>
            <w:rPr>
              <w:rFonts w:hint="eastAsia"/>
            </w:rPr>
            <w:fldChar w:fldCharType="begin"/>
          </w:r>
          <w:r>
            <w:rPr>
              <w:rFonts w:hint="eastAsia"/>
            </w:rPr>
            <w:instrText xml:space="preserve"> </w:instrText>
          </w:r>
          <w:r>
            <w:instrText xml:space="preserve">PAGEREF _Toc225030253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4EA1065B">
          <w:pPr>
            <w:pStyle w:val="9"/>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"_Toc225030254" </w:instrText>
          </w:r>
          <w:r>
            <w:fldChar w:fldCharType="separate"/>
          </w:r>
          <w:r>
            <w:rPr>
              <w:rStyle w:val="24"/>
              <w:rFonts w:hint="eastAsia"/>
            </w:rPr>
            <w:t>1.2.2 研究意义</w:t>
          </w:r>
          <w:r>
            <w:rPr>
              <w:rFonts w:hint="eastAsia"/>
            </w:rPr>
            <w:tab/>
          </w:r>
          <w:r>
            <w:rPr>
              <w:rFonts w:hint="eastAsia"/>
            </w:rPr>
            <w:fldChar w:fldCharType="begin"/>
          </w:r>
          <w:r>
            <w:rPr>
              <w:rFonts w:hint="eastAsia"/>
            </w:rPr>
            <w:instrText xml:space="preserve"> </w:instrText>
          </w:r>
          <w:r>
            <w:instrText xml:space="preserve">PAGEREF _Toc225030254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127DA98D">
          <w:pPr>
            <w:pStyle w:val="17"/>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"_Toc225030255" </w:instrText>
          </w:r>
          <w:r>
            <w:fldChar w:fldCharType="separate"/>
          </w:r>
          <w:r>
            <w:rPr>
              <w:rStyle w:val="24"/>
              <w:rFonts w:hint="eastAsia"/>
            </w:rPr>
            <w:t>1.3 国内外研究现状</w:t>
          </w:r>
          <w:r>
            <w:rPr>
              <w:rFonts w:hint="eastAsia"/>
            </w:rPr>
            <w:tab/>
          </w:r>
          <w:r>
            <w:rPr>
              <w:rFonts w:hint="eastAsia"/>
            </w:rPr>
            <w:fldChar w:fldCharType="begin"/>
          </w:r>
          <w:r>
            <w:rPr>
              <w:rFonts w:hint="eastAsia"/>
            </w:rPr>
            <w:instrText xml:space="preserve"> </w:instrText>
          </w:r>
          <w:r>
            <w:instrText xml:space="preserve">PAGEREF _Toc225030255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79DE4D8D">
          <w:pPr>
            <w:pStyle w:val="9"/>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"_Toc225030256" </w:instrText>
          </w:r>
          <w:r>
            <w:fldChar w:fldCharType="separate"/>
          </w:r>
          <w:r>
            <w:rPr>
              <w:rStyle w:val="24"/>
              <w:rFonts w:hint="eastAsia"/>
            </w:rPr>
            <w:t>1.3.1 国外研究现状</w:t>
          </w:r>
          <w:r>
            <w:rPr>
              <w:rFonts w:hint="eastAsia"/>
            </w:rPr>
            <w:tab/>
          </w:r>
          <w:r>
            <w:rPr>
              <w:rFonts w:hint="eastAsia"/>
            </w:rPr>
            <w:fldChar w:fldCharType="begin"/>
          </w:r>
          <w:r>
            <w:rPr>
              <w:rFonts w:hint="eastAsia"/>
            </w:rPr>
            <w:instrText xml:space="preserve"> </w:instrText>
          </w:r>
          <w:r>
            <w:instrText xml:space="preserve">PAGEREF _Toc225030256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6052176D">
          <w:pPr>
            <w:pStyle w:val="9"/>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"_Toc225030257" </w:instrText>
          </w:r>
          <w:r>
            <w:fldChar w:fldCharType="separate"/>
          </w:r>
          <w:r>
            <w:rPr>
              <w:rStyle w:val="24"/>
              <w:rFonts w:hint="eastAsia"/>
            </w:rPr>
            <w:t>1.3.2 国内研究现状</w:t>
          </w:r>
          <w:r>
            <w:rPr>
              <w:rFonts w:hint="eastAsia"/>
            </w:rPr>
            <w:tab/>
          </w:r>
          <w:r>
            <w:rPr>
              <w:rFonts w:hint="eastAsia"/>
            </w:rPr>
            <w:fldChar w:fldCharType="begin"/>
          </w:r>
          <w:r>
            <w:rPr>
              <w:rFonts w:hint="eastAsia"/>
            </w:rPr>
            <w:instrText xml:space="preserve"> </w:instrText>
          </w:r>
          <w:r>
            <w:instrText xml:space="preserve">PAGEREF _Toc225030257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8599E84">
          <w:pPr>
            <w:pStyle w:val="17"/>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"_Toc225030258" </w:instrText>
          </w:r>
          <w:r>
            <w:fldChar w:fldCharType="separate"/>
          </w:r>
          <w:r>
            <w:rPr>
              <w:rStyle w:val="24"/>
              <w:rFonts w:hint="eastAsia"/>
            </w:rPr>
            <w:t>1.4 研究内容</w:t>
          </w:r>
          <w:r>
            <w:rPr>
              <w:rFonts w:hint="eastAsia"/>
            </w:rPr>
            <w:tab/>
          </w:r>
          <w:r>
            <w:rPr>
              <w:rFonts w:hint="eastAsia"/>
            </w:rPr>
            <w:fldChar w:fldCharType="begin"/>
          </w:r>
          <w:r>
            <w:rPr>
              <w:rFonts w:hint="eastAsia"/>
            </w:rPr>
            <w:instrText xml:space="preserve"> </w:instrText>
          </w:r>
          <w:r>
            <w:instrText xml:space="preserve">PAGEREF _Toc225030258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12319B4">
          <w:pPr>
            <w:pStyle w:val="14"/>
            <w:rPr>
              <w:rFonts w:hint="eastAsia" w:asciiTheme="minorHAnsi" w:hAnsiTheme="minorHAnsi" w:eastAsiaTheme="minorEastAsia" w:cstheme="minorBidi"/>
              <w:sz w:val="22"/>
              <w14:ligatures w14:val="standardContextual"/>
            </w:rPr>
          </w:pPr>
          <w:r>
            <w:fldChar w:fldCharType="begin"/>
          </w:r>
          <w:r>
            <w:instrText xml:space="preserve"> HYPERLINK \l "_Toc225030259" </w:instrText>
          </w:r>
          <w:r>
            <w:fldChar w:fldCharType="separate"/>
          </w:r>
          <w:r>
            <w:rPr>
              <w:rStyle w:val="24"/>
              <w:rFonts w:hint="eastAsia"/>
            </w:rPr>
            <w:t>2 相关理论与技术基础</w:t>
          </w:r>
          <w:r>
            <w:rPr>
              <w:rFonts w:hint="eastAsia"/>
            </w:rPr>
            <w:tab/>
          </w:r>
          <w:r>
            <w:rPr>
              <w:rFonts w:hint="eastAsia"/>
            </w:rPr>
            <w:fldChar w:fldCharType="begin"/>
          </w:r>
          <w:r>
            <w:rPr>
              <w:rFonts w:hint="eastAsia"/>
            </w:rPr>
            <w:instrText xml:space="preserve"> </w:instrText>
          </w:r>
          <w:r>
            <w:instrText xml:space="preserve">PAGEREF _Toc225030259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2A9DC983">
          <w:pPr>
            <w:pStyle w:val="17"/>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"_Toc225030260" </w:instrText>
          </w:r>
          <w:r>
            <w:fldChar w:fldCharType="separate"/>
          </w:r>
          <w:r>
            <w:rPr>
              <w:rStyle w:val="24"/>
              <w:rFonts w:hint="eastAsia"/>
            </w:rPr>
            <w:t>2.1 光电容积脉搏波描记技术</w:t>
          </w:r>
          <w:r>
            <w:rPr>
              <w:rFonts w:hint="eastAsia"/>
            </w:rPr>
            <w:tab/>
          </w:r>
          <w:r>
            <w:rPr>
              <w:rFonts w:hint="eastAsia"/>
            </w:rPr>
            <w:fldChar w:fldCharType="begin"/>
          </w:r>
          <w:r>
            <w:rPr>
              <w:rFonts w:hint="eastAsia"/>
            </w:rPr>
            <w:instrText xml:space="preserve"> </w:instrText>
          </w:r>
          <w:r>
            <w:instrText xml:space="preserve">PAGEREF _Toc225030260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02486622">
          <w:pPr>
            <w:pStyle w:val="17"/>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"_Toc225030261" </w:instrText>
          </w:r>
          <w:r>
            <w:fldChar w:fldCharType="separate"/>
          </w:r>
          <w:r>
            <w:rPr>
              <w:rStyle w:val="24"/>
              <w:rFonts w:hint="eastAsia"/>
            </w:rPr>
            <w:t>2.2  STM32嵌入式开发技术</w:t>
          </w:r>
          <w:r>
            <w:rPr>
              <w:rFonts w:hint="eastAsia"/>
            </w:rPr>
            <w:tab/>
          </w:r>
          <w:r>
            <w:rPr>
              <w:rFonts w:hint="eastAsia"/>
            </w:rPr>
            <w:fldChar w:fldCharType="begin"/>
          </w:r>
          <w:r>
            <w:rPr>
              <w:rFonts w:hint="eastAsia"/>
            </w:rPr>
            <w:instrText xml:space="preserve"> </w:instrText>
          </w:r>
          <w:r>
            <w:instrText xml:space="preserve">PAGEREF _Toc225030261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2E82DB07">
          <w:pPr>
            <w:pStyle w:val="17"/>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"_Toc225030262" </w:instrText>
          </w:r>
          <w:r>
            <w:fldChar w:fldCharType="separate"/>
          </w:r>
          <w:r>
            <w:rPr>
              <w:rStyle w:val="24"/>
              <w:rFonts w:hint="eastAsia"/>
            </w:rPr>
            <w:t>2.3 物联网通信技术</w:t>
          </w:r>
          <w:r>
            <w:rPr>
              <w:rFonts w:hint="eastAsia"/>
            </w:rPr>
            <w:tab/>
          </w:r>
          <w:r>
            <w:rPr>
              <w:rFonts w:hint="eastAsia"/>
            </w:rPr>
            <w:fldChar w:fldCharType="begin"/>
          </w:r>
          <w:r>
            <w:rPr>
              <w:rFonts w:hint="eastAsia"/>
            </w:rPr>
            <w:instrText xml:space="preserve"> </w:instrText>
          </w:r>
          <w:r>
            <w:instrText xml:space="preserve">PAGEREF _Toc225030262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6D19699E">
          <w:pPr>
            <w:pStyle w:val="14"/>
            <w:rPr>
              <w:rFonts w:hint="eastAsia" w:asciiTheme="minorHAnsi" w:hAnsiTheme="minorHAnsi" w:eastAsiaTheme="minorEastAsia" w:cstheme="minorBidi"/>
              <w:sz w:val="22"/>
              <w14:ligatures w14:val="standardContextual"/>
            </w:rPr>
          </w:pPr>
          <w:r>
            <w:fldChar w:fldCharType="begin"/>
          </w:r>
          <w:r>
            <w:instrText xml:space="preserve"> HYPERLINK \l "_Toc225030263" </w:instrText>
          </w:r>
          <w:r>
            <w:fldChar w:fldCharType="separate"/>
          </w:r>
          <w:r>
            <w:rPr>
              <w:rStyle w:val="24"/>
              <w:rFonts w:hint="eastAsia"/>
            </w:rPr>
            <w:t>3 系统总体方案设计</w:t>
          </w:r>
          <w:r>
            <w:rPr>
              <w:rFonts w:hint="eastAsia"/>
            </w:rPr>
            <w:tab/>
          </w:r>
          <w:r>
            <w:rPr>
              <w:rFonts w:hint="eastAsia"/>
            </w:rPr>
            <w:fldChar w:fldCharType="begin"/>
          </w:r>
          <w:r>
            <w:rPr>
              <w:rFonts w:hint="eastAsia"/>
            </w:rPr>
            <w:instrText xml:space="preserve"> </w:instrText>
          </w:r>
          <w:r>
            <w:instrText xml:space="preserve">PAGEREF _Toc225030263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02F5CD96">
          <w:pPr>
            <w:pStyle w:val="17"/>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"_Toc225030264" </w:instrText>
          </w:r>
          <w:r>
            <w:fldChar w:fldCharType="separate"/>
          </w:r>
          <w:r>
            <w:rPr>
              <w:rStyle w:val="24"/>
              <w:rFonts w:hint="eastAsia"/>
            </w:rPr>
            <w:t>3.1 系统的需求分析</w:t>
          </w:r>
          <w:r>
            <w:rPr>
              <w:rFonts w:hint="eastAsia"/>
            </w:rPr>
            <w:tab/>
          </w:r>
          <w:r>
            <w:rPr>
              <w:rFonts w:hint="eastAsia"/>
            </w:rPr>
            <w:fldChar w:fldCharType="begin"/>
          </w:r>
          <w:r>
            <w:rPr>
              <w:rFonts w:hint="eastAsia"/>
            </w:rPr>
            <w:instrText xml:space="preserve"> </w:instrText>
          </w:r>
          <w:r>
            <w:instrText xml:space="preserve">PAGEREF _Toc225030264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2ADC9849">
          <w:pPr>
            <w:pStyle w:val="17"/>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"_Toc225030265" </w:instrText>
          </w:r>
          <w:r>
            <w:fldChar w:fldCharType="separate"/>
          </w:r>
          <w:r>
            <w:rPr>
              <w:rStyle w:val="24"/>
              <w:rFonts w:hint="eastAsia"/>
            </w:rPr>
            <w:t>3.2 系统的总体方案设计</w:t>
          </w:r>
          <w:r>
            <w:rPr>
              <w:rFonts w:hint="eastAsia"/>
            </w:rPr>
            <w:tab/>
          </w:r>
          <w:r>
            <w:rPr>
              <w:rFonts w:hint="eastAsia"/>
            </w:rPr>
            <w:fldChar w:fldCharType="begin"/>
          </w:r>
          <w:r>
            <w:rPr>
              <w:rFonts w:hint="eastAsia"/>
            </w:rPr>
            <w:instrText xml:space="preserve"> </w:instrText>
          </w:r>
          <w:r>
            <w:instrText xml:space="preserve">PAGEREF _Toc225030265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6BCAE31D">
          <w:pPr>
            <w:pStyle w:val="17"/>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"_Toc225030266" </w:instrText>
          </w:r>
          <w:r>
            <w:fldChar w:fldCharType="separate"/>
          </w:r>
          <w:r>
            <w:rPr>
              <w:rStyle w:val="24"/>
              <w:rFonts w:hint="eastAsia"/>
            </w:rPr>
            <w:t>3.3 主要功能模块的器件选型</w:t>
          </w:r>
          <w:r>
            <w:rPr>
              <w:rFonts w:hint="eastAsia"/>
            </w:rPr>
            <w:tab/>
          </w:r>
          <w:r>
            <w:rPr>
              <w:rFonts w:hint="eastAsia"/>
            </w:rPr>
            <w:fldChar w:fldCharType="begin"/>
          </w:r>
          <w:r>
            <w:rPr>
              <w:rFonts w:hint="eastAsia"/>
            </w:rPr>
            <w:instrText xml:space="preserve"> </w:instrText>
          </w:r>
          <w:r>
            <w:instrText xml:space="preserve">PAGEREF _Toc225030266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177C206">
          <w:pPr>
            <w:pStyle w:val="9"/>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"_Toc225030267" </w:instrText>
          </w:r>
          <w:r>
            <w:fldChar w:fldCharType="separate"/>
          </w:r>
          <w:r>
            <w:rPr>
              <w:rStyle w:val="24"/>
              <w:rFonts w:hint="eastAsia"/>
            </w:rPr>
            <w:t>3.3.1 主控模块选型</w:t>
          </w:r>
          <w:r>
            <w:rPr>
              <w:rFonts w:hint="eastAsia"/>
            </w:rPr>
            <w:tab/>
          </w:r>
          <w:r>
            <w:rPr>
              <w:rFonts w:hint="eastAsia"/>
            </w:rPr>
            <w:fldChar w:fldCharType="begin"/>
          </w:r>
          <w:r>
            <w:rPr>
              <w:rFonts w:hint="eastAsia"/>
            </w:rPr>
            <w:instrText xml:space="preserve"> </w:instrText>
          </w:r>
          <w:r>
            <w:instrText xml:space="preserve">PAGEREF _Toc225030267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4A5B4F00">
          <w:pPr>
            <w:pStyle w:val="9"/>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"_Toc225030268" </w:instrText>
          </w:r>
          <w:r>
            <w:fldChar w:fldCharType="separate"/>
          </w:r>
          <w:r>
            <w:rPr>
              <w:rStyle w:val="24"/>
              <w:rFonts w:hint="eastAsia"/>
            </w:rPr>
            <w:t>3.3.2 传感器模块选型</w:t>
          </w:r>
          <w:r>
            <w:rPr>
              <w:rFonts w:hint="eastAsia"/>
            </w:rPr>
            <w:tab/>
          </w:r>
          <w:r>
            <w:rPr>
              <w:rFonts w:hint="eastAsia"/>
            </w:rPr>
            <w:fldChar w:fldCharType="begin"/>
          </w:r>
          <w:r>
            <w:rPr>
              <w:rFonts w:hint="eastAsia"/>
            </w:rPr>
            <w:instrText xml:space="preserve"> </w:instrText>
          </w:r>
          <w:r>
            <w:instrText xml:space="preserve">PAGEREF _Toc225030268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2BF27F47">
          <w:pPr>
            <w:pStyle w:val="9"/>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"_Toc225030269" </w:instrText>
          </w:r>
          <w:r>
            <w:fldChar w:fldCharType="separate"/>
          </w:r>
          <w:r>
            <w:rPr>
              <w:rStyle w:val="24"/>
              <w:rFonts w:hint="eastAsia"/>
            </w:rPr>
            <w:t>3.3.3 通信与预警模块选型</w:t>
          </w:r>
          <w:r>
            <w:rPr>
              <w:rFonts w:hint="eastAsia"/>
            </w:rPr>
            <w:tab/>
          </w:r>
          <w:r>
            <w:rPr>
              <w:rFonts w:hint="eastAsia"/>
            </w:rPr>
            <w:fldChar w:fldCharType="begin"/>
          </w:r>
          <w:r>
            <w:rPr>
              <w:rFonts w:hint="eastAsia"/>
            </w:rPr>
            <w:instrText xml:space="preserve"> </w:instrText>
          </w:r>
          <w:r>
            <w:instrText xml:space="preserve">PAGEREF _Toc225030269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11099D30">
          <w:pPr>
            <w:pStyle w:val="14"/>
            <w:rPr>
              <w:rFonts w:hint="eastAsia" w:asciiTheme="minorHAnsi" w:hAnsiTheme="minorHAnsi" w:eastAsiaTheme="minorEastAsia" w:cstheme="minorBidi"/>
              <w:sz w:val="22"/>
              <w14:ligatures w14:val="standardContextual"/>
            </w:rPr>
          </w:pPr>
          <w:r>
            <w:fldChar w:fldCharType="begin"/>
          </w:r>
          <w:r>
            <w:instrText xml:space="preserve"> HYPERLINK \l "_Toc225030270" </w:instrText>
          </w:r>
          <w:r>
            <w:fldChar w:fldCharType="separate"/>
          </w:r>
          <w:r>
            <w:rPr>
              <w:rStyle w:val="24"/>
              <w:rFonts w:hint="eastAsia"/>
            </w:rPr>
            <w:t>4 系统硬件设计</w:t>
          </w:r>
          <w:r>
            <w:rPr>
              <w:rFonts w:hint="eastAsia"/>
            </w:rPr>
            <w:tab/>
          </w:r>
          <w:r>
            <w:rPr>
              <w:rFonts w:hint="eastAsia"/>
            </w:rPr>
            <w:fldChar w:fldCharType="begin"/>
          </w:r>
          <w:r>
            <w:rPr>
              <w:rFonts w:hint="eastAsia"/>
            </w:rPr>
            <w:instrText xml:space="preserve"> </w:instrText>
          </w:r>
          <w:r>
            <w:instrText xml:space="preserve">PAGEREF _Toc225030270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38DFFE79">
          <w:pPr>
            <w:pStyle w:val="17"/>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"_Toc225030271" </w:instrText>
          </w:r>
          <w:r>
            <w:fldChar w:fldCharType="separate"/>
          </w:r>
          <w:r>
            <w:rPr>
              <w:rStyle w:val="24"/>
              <w:rFonts w:hint="eastAsia"/>
            </w:rPr>
            <w:t>4.1 系统整体硬件工作原理</w:t>
          </w:r>
          <w:r>
            <w:rPr>
              <w:rFonts w:hint="eastAsia"/>
            </w:rPr>
            <w:tab/>
          </w:r>
          <w:r>
            <w:rPr>
              <w:rFonts w:hint="eastAsia"/>
            </w:rPr>
            <w:fldChar w:fldCharType="begin"/>
          </w:r>
          <w:r>
            <w:rPr>
              <w:rFonts w:hint="eastAsia"/>
            </w:rPr>
            <w:instrText xml:space="preserve"> </w:instrText>
          </w:r>
          <w:r>
            <w:instrText xml:space="preserve">PAGEREF _Toc225030271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4323F1A">
          <w:pPr>
            <w:pStyle w:val="17"/>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"_Toc225030272" </w:instrText>
          </w:r>
          <w:r>
            <w:fldChar w:fldCharType="separate"/>
          </w:r>
          <w:r>
            <w:rPr>
              <w:rStyle w:val="24"/>
              <w:rFonts w:hint="eastAsia" w:cs="宋体"/>
            </w:rPr>
            <w:t>4.2 系统功能模块电路设计</w:t>
          </w:r>
          <w:r>
            <w:rPr>
              <w:rFonts w:hint="eastAsia"/>
            </w:rPr>
            <w:tab/>
          </w:r>
          <w:r>
            <w:rPr>
              <w:rFonts w:hint="eastAsia"/>
            </w:rPr>
            <w:fldChar w:fldCharType="begin"/>
          </w:r>
          <w:r>
            <w:rPr>
              <w:rFonts w:hint="eastAsia"/>
            </w:rPr>
            <w:instrText xml:space="preserve"> </w:instrText>
          </w:r>
          <w:r>
            <w:instrText xml:space="preserve">PAGEREF _Toc225030272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16AB8571">
          <w:pPr>
            <w:pStyle w:val="9"/>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"_Toc225030273" </w:instrText>
          </w:r>
          <w:r>
            <w:fldChar w:fldCharType="separate"/>
          </w:r>
          <w:r>
            <w:rPr>
              <w:rStyle w:val="24"/>
              <w:rFonts w:hint="eastAsia"/>
            </w:rPr>
            <w:t>4.2.1 生理数据采集模块电路设计</w:t>
          </w:r>
          <w:r>
            <w:rPr>
              <w:rFonts w:hint="eastAsia"/>
            </w:rPr>
            <w:tab/>
          </w:r>
          <w:r>
            <w:rPr>
              <w:rFonts w:hint="eastAsia"/>
            </w:rPr>
            <w:fldChar w:fldCharType="begin"/>
          </w:r>
          <w:r>
            <w:rPr>
              <w:rFonts w:hint="eastAsia"/>
            </w:rPr>
            <w:instrText xml:space="preserve"> </w:instrText>
          </w:r>
          <w:r>
            <w:instrText xml:space="preserve">PAGEREF _Toc225030273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4D2AEDFB">
          <w:pPr>
            <w:pStyle w:val="9"/>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"_Toc225030274" </w:instrText>
          </w:r>
          <w:r>
            <w:fldChar w:fldCharType="separate"/>
          </w:r>
          <w:r>
            <w:rPr>
              <w:rStyle w:val="24"/>
              <w:rFonts w:hint="eastAsia"/>
            </w:rPr>
            <w:t>4.2.2 位置采集模块电路设计</w:t>
          </w:r>
          <w:r>
            <w:rPr>
              <w:rFonts w:hint="eastAsia"/>
            </w:rPr>
            <w:tab/>
          </w:r>
          <w:r>
            <w:rPr>
              <w:rFonts w:hint="eastAsia"/>
            </w:rPr>
            <w:fldChar w:fldCharType="begin"/>
          </w:r>
          <w:r>
            <w:rPr>
              <w:rFonts w:hint="eastAsia"/>
            </w:rPr>
            <w:instrText xml:space="preserve"> </w:instrText>
          </w:r>
          <w:r>
            <w:instrText xml:space="preserve">PAGEREF _Toc225030274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02F89D4A">
          <w:pPr>
            <w:pStyle w:val="9"/>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"_Toc225030275" </w:instrText>
          </w:r>
          <w:r>
            <w:fldChar w:fldCharType="separate"/>
          </w:r>
          <w:r>
            <w:rPr>
              <w:rStyle w:val="24"/>
              <w:rFonts w:hint="eastAsia"/>
            </w:rPr>
            <w:t>4.2.3 无线通信模块电路设计</w:t>
          </w:r>
          <w:r>
            <w:rPr>
              <w:rFonts w:hint="eastAsia"/>
            </w:rPr>
            <w:tab/>
          </w:r>
          <w:r>
            <w:rPr>
              <w:rFonts w:hint="eastAsia"/>
            </w:rPr>
            <w:fldChar w:fldCharType="begin"/>
          </w:r>
          <w:r>
            <w:rPr>
              <w:rFonts w:hint="eastAsia"/>
            </w:rPr>
            <w:instrText xml:space="preserve"> </w:instrText>
          </w:r>
          <w:r>
            <w:instrText xml:space="preserve">PAGEREF _Toc225030275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6B6D0F7">
          <w:pPr>
            <w:pStyle w:val="9"/>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"_Toc225030276" </w:instrText>
          </w:r>
          <w:r>
            <w:fldChar w:fldCharType="separate"/>
          </w:r>
          <w:r>
            <w:rPr>
              <w:rStyle w:val="24"/>
              <w:rFonts w:hint="eastAsia"/>
            </w:rPr>
            <w:t>4.2.4 显示与预警模块电路设计</w:t>
          </w:r>
          <w:r>
            <w:rPr>
              <w:rFonts w:hint="eastAsia"/>
            </w:rPr>
            <w:tab/>
          </w:r>
          <w:r>
            <w:rPr>
              <w:rFonts w:hint="eastAsia"/>
            </w:rPr>
            <w:fldChar w:fldCharType="begin"/>
          </w:r>
          <w:r>
            <w:rPr>
              <w:rFonts w:hint="eastAsia"/>
            </w:rPr>
            <w:instrText xml:space="preserve"> </w:instrText>
          </w:r>
          <w:r>
            <w:instrText xml:space="preserve">PAGEREF _Toc225030276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E7B463B">
          <w:pPr>
            <w:pStyle w:val="17"/>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"_Toc225030277" </w:instrText>
          </w:r>
          <w:r>
            <w:fldChar w:fldCharType="separate"/>
          </w:r>
          <w:r>
            <w:rPr>
              <w:rStyle w:val="24"/>
              <w:rFonts w:hint="eastAsia"/>
            </w:rPr>
            <w:t>4.3 系统PCB设计</w:t>
          </w:r>
          <w:r>
            <w:rPr>
              <w:rFonts w:hint="eastAsia"/>
            </w:rPr>
            <w:tab/>
          </w:r>
          <w:r>
            <w:rPr>
              <w:rFonts w:hint="eastAsia"/>
            </w:rPr>
            <w:fldChar w:fldCharType="begin"/>
          </w:r>
          <w:r>
            <w:rPr>
              <w:rFonts w:hint="eastAsia"/>
            </w:rPr>
            <w:instrText xml:space="preserve"> </w:instrText>
          </w:r>
          <w:r>
            <w:instrText xml:space="preserve">PAGEREF _Toc225030277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5A42469C">
          <w:pPr>
            <w:pStyle w:val="14"/>
            <w:rPr>
              <w:rFonts w:hint="eastAsia" w:asciiTheme="minorHAnsi" w:hAnsiTheme="minorHAnsi" w:eastAsiaTheme="minorEastAsia" w:cstheme="minorBidi"/>
              <w:sz w:val="22"/>
              <w14:ligatures w14:val="standardContextual"/>
            </w:rPr>
          </w:pPr>
          <w:r>
            <w:fldChar w:fldCharType="begin"/>
          </w:r>
          <w:r>
            <w:instrText xml:space="preserve"> HYPERLINK \l "_Toc225030278" </w:instrText>
          </w:r>
          <w:r>
            <w:fldChar w:fldCharType="separate"/>
          </w:r>
          <w:r>
            <w:rPr>
              <w:rStyle w:val="24"/>
              <w:rFonts w:hint="eastAsia"/>
            </w:rPr>
            <w:t>5 系统软件设计</w:t>
          </w:r>
          <w:r>
            <w:rPr>
              <w:rFonts w:hint="eastAsia"/>
            </w:rPr>
            <w:tab/>
          </w:r>
          <w:r>
            <w:rPr>
              <w:rFonts w:hint="eastAsia"/>
            </w:rPr>
            <w:fldChar w:fldCharType="begin"/>
          </w:r>
          <w:r>
            <w:rPr>
              <w:rFonts w:hint="eastAsia"/>
            </w:rPr>
            <w:instrText xml:space="preserve"> </w:instrText>
          </w:r>
          <w:r>
            <w:instrText xml:space="preserve">PAGEREF _Toc225030278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3B9BAE35">
          <w:pPr>
            <w:pStyle w:val="17"/>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"_Toc225030279" </w:instrText>
          </w:r>
          <w:r>
            <w:fldChar w:fldCharType="separate"/>
          </w:r>
          <w:r>
            <w:rPr>
              <w:rStyle w:val="24"/>
              <w:rFonts w:hint="eastAsia"/>
            </w:rPr>
            <w:t>5.1 系统软件整体设计</w:t>
          </w:r>
          <w:r>
            <w:rPr>
              <w:rFonts w:hint="eastAsia"/>
            </w:rPr>
            <w:tab/>
          </w:r>
          <w:r>
            <w:rPr>
              <w:rFonts w:hint="eastAsia"/>
            </w:rPr>
            <w:fldChar w:fldCharType="begin"/>
          </w:r>
          <w:r>
            <w:rPr>
              <w:rFonts w:hint="eastAsia"/>
            </w:rPr>
            <w:instrText xml:space="preserve"> </w:instrText>
          </w:r>
          <w:r>
            <w:instrText xml:space="preserve">PAGEREF _Toc225030279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5E76F16E">
          <w:pPr>
            <w:pStyle w:val="17"/>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"_Toc225030280" </w:instrText>
          </w:r>
          <w:r>
            <w:fldChar w:fldCharType="separate"/>
          </w:r>
          <w:r>
            <w:rPr>
              <w:rStyle w:val="24"/>
              <w:rFonts w:hint="eastAsia"/>
            </w:rPr>
            <w:t>5.2 MAX30102传感器模块</w:t>
          </w:r>
          <w:r>
            <w:rPr>
              <w:rFonts w:hint="eastAsia"/>
            </w:rPr>
            <w:tab/>
          </w:r>
          <w:r>
            <w:rPr>
              <w:rFonts w:hint="eastAsia"/>
            </w:rPr>
            <w:fldChar w:fldCharType="begin"/>
          </w:r>
          <w:r>
            <w:rPr>
              <w:rFonts w:hint="eastAsia"/>
            </w:rPr>
            <w:instrText xml:space="preserve"> </w:instrText>
          </w:r>
          <w:r>
            <w:instrText xml:space="preserve">PAGEREF _Toc225030280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1419026C">
          <w:pPr>
            <w:pStyle w:val="17"/>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"_Toc225030281" </w:instrText>
          </w:r>
          <w:r>
            <w:fldChar w:fldCharType="separate"/>
          </w:r>
          <w:r>
            <w:rPr>
              <w:rStyle w:val="24"/>
              <w:rFonts w:hint="eastAsia"/>
            </w:rPr>
            <w:t>5.3 GPS定位模块</w:t>
          </w:r>
          <w:r>
            <w:rPr>
              <w:rFonts w:hint="eastAsia"/>
            </w:rPr>
            <w:tab/>
          </w:r>
          <w:r>
            <w:rPr>
              <w:rFonts w:hint="eastAsia"/>
            </w:rPr>
            <w:fldChar w:fldCharType="begin"/>
          </w:r>
          <w:r>
            <w:rPr>
              <w:rFonts w:hint="eastAsia"/>
            </w:rPr>
            <w:instrText xml:space="preserve"> </w:instrText>
          </w:r>
          <w:r>
            <w:instrText xml:space="preserve">PAGEREF _Toc225030281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E7EAD92">
          <w:pPr>
            <w:pStyle w:val="17"/>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"_Toc225030282" </w:instrText>
          </w:r>
          <w:r>
            <w:fldChar w:fldCharType="separate"/>
          </w:r>
          <w:r>
            <w:rPr>
              <w:rStyle w:val="24"/>
              <w:rFonts w:hint="eastAsia"/>
            </w:rPr>
            <w:t>5.4 跌倒检测模块</w:t>
          </w:r>
          <w:r>
            <w:rPr>
              <w:rFonts w:hint="eastAsia"/>
            </w:rPr>
            <w:tab/>
          </w:r>
          <w:r>
            <w:rPr>
              <w:rFonts w:hint="eastAsia"/>
            </w:rPr>
            <w:fldChar w:fldCharType="begin"/>
          </w:r>
          <w:r>
            <w:rPr>
              <w:rFonts w:hint="eastAsia"/>
            </w:rPr>
            <w:instrText xml:space="preserve"> </w:instrText>
          </w:r>
          <w:r>
            <w:instrText xml:space="preserve">PAGEREF _Toc225030282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7CD586B0">
          <w:pPr>
            <w:pStyle w:val="17"/>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"_Toc225030283" </w:instrText>
          </w:r>
          <w:r>
            <w:fldChar w:fldCharType="separate"/>
          </w:r>
          <w:r>
            <w:rPr>
              <w:rStyle w:val="24"/>
              <w:rFonts w:hint="eastAsia" w:cs="宋体"/>
            </w:rPr>
            <w:t>5.5 ESP8266模块</w:t>
          </w:r>
          <w:r>
            <w:rPr>
              <w:rFonts w:hint="eastAsia"/>
            </w:rPr>
            <w:tab/>
          </w:r>
          <w:r>
            <w:rPr>
              <w:rFonts w:hint="eastAsia"/>
            </w:rPr>
            <w:fldChar w:fldCharType="begin"/>
          </w:r>
          <w:r>
            <w:rPr>
              <w:rFonts w:hint="eastAsia"/>
            </w:rPr>
            <w:instrText xml:space="preserve"> </w:instrText>
          </w:r>
          <w:r>
            <w:instrText xml:space="preserve">PAGEREF _Toc225030283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269D072C">
          <w:pPr>
            <w:pStyle w:val="14"/>
            <w:rPr>
              <w:rFonts w:hint="eastAsia" w:asciiTheme="minorHAnsi" w:hAnsiTheme="minorHAnsi" w:eastAsiaTheme="minorEastAsia" w:cstheme="minorBidi"/>
              <w:sz w:val="22"/>
              <w14:ligatures w14:val="standardContextual"/>
            </w:rPr>
          </w:pPr>
          <w:r>
            <w:fldChar w:fldCharType="begin"/>
          </w:r>
          <w:r>
            <w:instrText xml:space="preserve"> HYPERLINK \l "_Toc225030284" </w:instrText>
          </w:r>
          <w:r>
            <w:fldChar w:fldCharType="separate"/>
          </w:r>
          <w:r>
            <w:rPr>
              <w:rStyle w:val="24"/>
              <w:rFonts w:hint="eastAsia"/>
            </w:rPr>
            <w:t>6 系统测试和结果分析</w:t>
          </w:r>
          <w:r>
            <w:rPr>
              <w:rFonts w:hint="eastAsia"/>
            </w:rPr>
            <w:tab/>
          </w:r>
          <w:r>
            <w:rPr>
              <w:rFonts w:hint="eastAsia"/>
            </w:rPr>
            <w:fldChar w:fldCharType="begin"/>
          </w:r>
          <w:r>
            <w:rPr>
              <w:rFonts w:hint="eastAsia"/>
            </w:rPr>
            <w:instrText xml:space="preserve"> </w:instrText>
          </w:r>
          <w:r>
            <w:instrText xml:space="preserve">PAGEREF _Toc225030284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7128F8ED">
          <w:pPr>
            <w:pStyle w:val="17"/>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"_Toc225030285" </w:instrText>
          </w:r>
          <w:r>
            <w:fldChar w:fldCharType="separate"/>
          </w:r>
          <w:r>
            <w:rPr>
              <w:rStyle w:val="24"/>
              <w:rFonts w:hint="eastAsia"/>
            </w:rPr>
            <w:t>6.1 PCB组装和测试</w:t>
          </w:r>
          <w:r>
            <w:rPr>
              <w:rFonts w:hint="eastAsia"/>
            </w:rPr>
            <w:tab/>
          </w:r>
          <w:r>
            <w:rPr>
              <w:rFonts w:hint="eastAsia"/>
            </w:rPr>
            <w:fldChar w:fldCharType="begin"/>
          </w:r>
          <w:r>
            <w:rPr>
              <w:rFonts w:hint="eastAsia"/>
            </w:rPr>
            <w:instrText xml:space="preserve"> </w:instrText>
          </w:r>
          <w:r>
            <w:instrText xml:space="preserve">PAGEREF _Toc225030285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4BE2830C">
          <w:pPr>
            <w:pStyle w:val="17"/>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"_Toc225030286" </w:instrText>
          </w:r>
          <w:r>
            <w:fldChar w:fldCharType="separate"/>
          </w:r>
          <w:r>
            <w:rPr>
              <w:rStyle w:val="24"/>
              <w:rFonts w:hint="eastAsia"/>
            </w:rPr>
            <w:t>6.2 功能测试</w:t>
          </w:r>
          <w:r>
            <w:rPr>
              <w:rFonts w:hint="eastAsia"/>
            </w:rPr>
            <w:tab/>
          </w:r>
          <w:r>
            <w:rPr>
              <w:rFonts w:hint="eastAsia"/>
            </w:rPr>
            <w:fldChar w:fldCharType="begin"/>
          </w:r>
          <w:r>
            <w:rPr>
              <w:rFonts w:hint="eastAsia"/>
            </w:rPr>
            <w:instrText xml:space="preserve"> </w:instrText>
          </w:r>
          <w:r>
            <w:instrText xml:space="preserve">PAGEREF _Toc225030286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4BCA5360">
          <w:pPr>
            <w:pStyle w:val="17"/>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"_Toc225030287" </w:instrText>
          </w:r>
          <w:r>
            <w:fldChar w:fldCharType="separate"/>
          </w:r>
          <w:r>
            <w:rPr>
              <w:rStyle w:val="24"/>
              <w:rFonts w:hint="eastAsia"/>
            </w:rPr>
            <w:t>6.3 系统性能测试</w:t>
          </w:r>
          <w:r>
            <w:rPr>
              <w:rFonts w:hint="eastAsia"/>
            </w:rPr>
            <w:tab/>
          </w:r>
          <w:r>
            <w:rPr>
              <w:rFonts w:hint="eastAsia"/>
            </w:rPr>
            <w:fldChar w:fldCharType="begin"/>
          </w:r>
          <w:r>
            <w:rPr>
              <w:rFonts w:hint="eastAsia"/>
            </w:rPr>
            <w:instrText xml:space="preserve"> </w:instrText>
          </w:r>
          <w:r>
            <w:instrText xml:space="preserve">PAGEREF _Toc225030287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2BED78EC">
          <w:pPr>
            <w:pStyle w:val="17"/>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"_Toc225030288" </w:instrText>
          </w:r>
          <w:r>
            <w:fldChar w:fldCharType="separate"/>
          </w:r>
          <w:r>
            <w:rPr>
              <w:rStyle w:val="24"/>
              <w:rFonts w:hint="eastAsia"/>
            </w:rPr>
            <w:t>6.4 测试结果分析</w:t>
          </w:r>
          <w:r>
            <w:rPr>
              <w:rFonts w:hint="eastAsia"/>
            </w:rPr>
            <w:tab/>
          </w:r>
          <w:r>
            <w:rPr>
              <w:rFonts w:hint="eastAsia"/>
            </w:rPr>
            <w:fldChar w:fldCharType="begin"/>
          </w:r>
          <w:r>
            <w:rPr>
              <w:rFonts w:hint="eastAsia"/>
            </w:rPr>
            <w:instrText xml:space="preserve"> </w:instrText>
          </w:r>
          <w:r>
            <w:instrText xml:space="preserve">PAGEREF _Toc225030288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5044B08D">
          <w:pPr>
            <w:pStyle w:val="14"/>
            <w:rPr>
              <w:rFonts w:hint="eastAsia" w:asciiTheme="minorHAnsi" w:hAnsiTheme="minorHAnsi" w:eastAsiaTheme="minorEastAsia" w:cstheme="minorBidi"/>
              <w:sz w:val="22"/>
              <w14:ligatures w14:val="standardContextual"/>
            </w:rPr>
          </w:pPr>
          <w:r>
            <w:fldChar w:fldCharType="begin"/>
          </w:r>
          <w:r>
            <w:instrText xml:space="preserve"> HYPERLINK \l "_Toc225030289" </w:instrText>
          </w:r>
          <w:r>
            <w:fldChar w:fldCharType="separate"/>
          </w:r>
          <w:r>
            <w:rPr>
              <w:rStyle w:val="24"/>
              <w:rFonts w:hint="eastAsia"/>
            </w:rPr>
            <w:t>7 总结与展望</w:t>
          </w:r>
          <w:r>
            <w:rPr>
              <w:rFonts w:hint="eastAsia"/>
            </w:rPr>
            <w:tab/>
          </w:r>
          <w:r>
            <w:rPr>
              <w:rFonts w:hint="eastAsia"/>
            </w:rPr>
            <w:fldChar w:fldCharType="begin"/>
          </w:r>
          <w:r>
            <w:rPr>
              <w:rFonts w:hint="eastAsia"/>
            </w:rPr>
            <w:instrText xml:space="preserve"> </w:instrText>
          </w:r>
          <w:r>
            <w:instrText xml:space="preserve">PAGEREF _Toc225030289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7636019D">
          <w:pPr>
            <w:pStyle w:val="17"/>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"_Toc225030290" </w:instrText>
          </w:r>
          <w:r>
            <w:fldChar w:fldCharType="separate"/>
          </w:r>
          <w:r>
            <w:rPr>
              <w:rStyle w:val="24"/>
              <w:rFonts w:hint="eastAsia"/>
            </w:rPr>
            <w:t>7.1 主要成果与发现</w:t>
          </w:r>
          <w:r>
            <w:rPr>
              <w:rFonts w:hint="eastAsia"/>
            </w:rPr>
            <w:tab/>
          </w:r>
          <w:r>
            <w:rPr>
              <w:rFonts w:hint="eastAsia"/>
            </w:rPr>
            <w:fldChar w:fldCharType="begin"/>
          </w:r>
          <w:r>
            <w:rPr>
              <w:rFonts w:hint="eastAsia"/>
            </w:rPr>
            <w:instrText xml:space="preserve"> </w:instrText>
          </w:r>
          <w:r>
            <w:instrText xml:space="preserve">PAGEREF _Toc225030290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10E8CF8F">
          <w:pPr>
            <w:pStyle w:val="17"/>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"_Toc225030291" </w:instrText>
          </w:r>
          <w:r>
            <w:fldChar w:fldCharType="separate"/>
          </w:r>
          <w:r>
            <w:rPr>
              <w:rStyle w:val="24"/>
              <w:rFonts w:hint="eastAsia"/>
            </w:rPr>
            <w:t>7.2 研究限制与不足</w:t>
          </w:r>
          <w:r>
            <w:rPr>
              <w:rFonts w:hint="eastAsia"/>
            </w:rPr>
            <w:tab/>
          </w:r>
          <w:r>
            <w:rPr>
              <w:rFonts w:hint="eastAsia"/>
            </w:rPr>
            <w:fldChar w:fldCharType="begin"/>
          </w:r>
          <w:r>
            <w:rPr>
              <w:rFonts w:hint="eastAsia"/>
            </w:rPr>
            <w:instrText xml:space="preserve"> </w:instrText>
          </w:r>
          <w:r>
            <w:instrText xml:space="preserve">PAGEREF _Toc225030291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4E6F6D9A">
          <w:pPr>
            <w:pStyle w:val="17"/>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"_Toc225030292" </w:instrText>
          </w:r>
          <w:r>
            <w:fldChar w:fldCharType="separate"/>
          </w:r>
          <w:r>
            <w:rPr>
              <w:rStyle w:val="24"/>
              <w:rFonts w:hint="eastAsia"/>
            </w:rPr>
            <w:t>7.3 研究进展与创新点</w:t>
          </w:r>
          <w:r>
            <w:rPr>
              <w:rFonts w:hint="eastAsia"/>
            </w:rPr>
            <w:tab/>
          </w:r>
          <w:r>
            <w:rPr>
              <w:rFonts w:hint="eastAsia"/>
            </w:rPr>
            <w:fldChar w:fldCharType="begin"/>
          </w:r>
          <w:r>
            <w:rPr>
              <w:rFonts w:hint="eastAsia"/>
            </w:rPr>
            <w:instrText xml:space="preserve"> </w:instrText>
          </w:r>
          <w:r>
            <w:instrText xml:space="preserve">PAGEREF _Toc225030292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23CC7FD1">
          <w:pPr>
            <w:pStyle w:val="17"/>
            <w:tabs>
              <w:tab w:val="right" w:leader="dot" w:pos="8777"/>
            </w:tabs>
            <w:rPr>
              <w:rFonts w:hint="eastAsia" w:asciiTheme="minorHAnsi" w:hAnsiTheme="minorHAnsi" w:eastAsiaTheme="minorEastAsia" w:cstheme="minorBidi"/>
              <w:sz w:val="22"/>
              <w14:ligatures w14:val="standardContextual"/>
            </w:rPr>
          </w:pPr>
          <w:r>
            <w:fldChar w:fldCharType="begin"/>
          </w:r>
          <w:r>
            <w:instrText xml:space="preserve"> HYPERLINK \l "_Toc225030293" </w:instrText>
          </w:r>
          <w:r>
            <w:fldChar w:fldCharType="separate"/>
          </w:r>
          <w:r>
            <w:rPr>
              <w:rStyle w:val="24"/>
              <w:rFonts w:hint="eastAsia"/>
            </w:rPr>
            <w:t>7.4 未来研究方向</w:t>
          </w:r>
          <w:r>
            <w:rPr>
              <w:rFonts w:hint="eastAsia"/>
            </w:rPr>
            <w:tab/>
          </w:r>
          <w:r>
            <w:rPr>
              <w:rFonts w:hint="eastAsia"/>
            </w:rPr>
            <w:fldChar w:fldCharType="begin"/>
          </w:r>
          <w:r>
            <w:rPr>
              <w:rFonts w:hint="eastAsia"/>
            </w:rPr>
            <w:instrText xml:space="preserve"> </w:instrText>
          </w:r>
          <w:r>
            <w:instrText xml:space="preserve">PAGEREF _Toc225030293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77504AB7">
          <w:pPr>
            <w:pStyle w:val="14"/>
            <w:rPr>
              <w:rFonts w:hint="eastAsia" w:asciiTheme="minorHAnsi" w:hAnsiTheme="minorHAnsi" w:eastAsiaTheme="minorEastAsia" w:cstheme="minorBidi"/>
              <w:sz w:val="22"/>
              <w14:ligatures w14:val="standardContextual"/>
            </w:rPr>
          </w:pPr>
          <w:r>
            <w:fldChar w:fldCharType="begin"/>
          </w:r>
          <w:r>
            <w:instrText xml:space="preserve"> HYPERLINK \l "_Toc225030294" </w:instrText>
          </w:r>
          <w:r>
            <w:fldChar w:fldCharType="separate"/>
          </w:r>
          <w:r>
            <w:rPr>
              <w:rStyle w:val="24"/>
              <w:rFonts w:hint="eastAsia"/>
            </w:rPr>
            <w:t>参考文献</w:t>
          </w:r>
          <w:r>
            <w:rPr>
              <w:rFonts w:hint="eastAsia"/>
            </w:rPr>
            <w:tab/>
          </w:r>
          <w:r>
            <w:rPr>
              <w:rFonts w:hint="eastAsia"/>
            </w:rPr>
            <w:fldChar w:fldCharType="begin"/>
          </w:r>
          <w:r>
            <w:rPr>
              <w:rFonts w:hint="eastAsia"/>
            </w:rPr>
            <w:instrText xml:space="preserve"> </w:instrText>
          </w:r>
          <w:r>
            <w:instrText xml:space="preserve">PAGEREF _Toc225030294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5E4F4DDB">
          <w:pPr>
            <w:pStyle w:val="14"/>
            <w:rPr>
              <w:rFonts w:hint="eastAsia" w:asciiTheme="minorHAnsi" w:hAnsiTheme="minorHAnsi" w:eastAsiaTheme="minorEastAsia" w:cstheme="minorBidi"/>
              <w:sz w:val="22"/>
              <w14:ligatures w14:val="standardContextual"/>
            </w:rPr>
          </w:pPr>
          <w:r>
            <w:fldChar w:fldCharType="begin"/>
          </w:r>
          <w:r>
            <w:instrText xml:space="preserve"> HYPERLINK \l "_Toc225030295" </w:instrText>
          </w:r>
          <w:r>
            <w:fldChar w:fldCharType="separate"/>
          </w:r>
          <w:r>
            <w:rPr>
              <w:rStyle w:val="24"/>
              <w:rFonts w:hint="eastAsia"/>
            </w:rPr>
            <w:t>致谢</w:t>
          </w:r>
          <w:r>
            <w:rPr>
              <w:rFonts w:hint="eastAsia"/>
            </w:rPr>
            <w:tab/>
          </w:r>
          <w:r>
            <w:rPr>
              <w:rFonts w:hint="eastAsia"/>
            </w:rPr>
            <w:fldChar w:fldCharType="begin"/>
          </w:r>
          <w:r>
            <w:rPr>
              <w:rFonts w:hint="eastAsia"/>
            </w:rPr>
            <w:instrText xml:space="preserve"> </w:instrText>
          </w:r>
          <w:r>
            <w:instrText xml:space="preserve">PAGEREF _Toc225030295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357048CB">
          <w:pPr>
            <w:tabs>
              <w:tab w:val="right" w:leader="dot" w:pos="8190"/>
              <w:tab w:val="right" w:leader="dot" w:pos="8715"/>
            </w:tabs>
          </w:pPr>
          <w:r>
            <w:fldChar w:fldCharType="end"/>
          </w:r>
        </w:p>
      </w:sdtContent>
    </w:sdt>
    <w:p w14:paraId="6A3EE9DC">
      <w:pPr>
        <w:tabs>
          <w:tab w:val="right" w:leader="dot" w:pos="8715"/>
        </w:tabs>
      </w:pPr>
    </w:p>
    <w:p w14:paraId="3EF00A71">
      <w:pPr>
        <w:tabs>
          <w:tab w:val="right" w:leader="dot" w:pos="8715"/>
        </w:tabs>
      </w:pPr>
    </w:p>
    <w:p w14:paraId="46C0878E">
      <w:pPr>
        <w:tabs>
          <w:tab w:val="right" w:leader="dot" w:pos="8715"/>
        </w:tabs>
      </w:pPr>
    </w:p>
    <w:p w14:paraId="5BF7E886"/>
    <w:p w14:paraId="7362387E"/>
    <w:p w14:paraId="0465E71B"/>
    <w:p w14:paraId="14398B5C"/>
    <w:p w14:paraId="0A198D99"/>
    <w:p w14:paraId="3A0CF3CF"/>
    <w:p w14:paraId="594EF74B"/>
    <w:p w14:paraId="3DBE32B8"/>
    <w:p w14:paraId="60D5589D"/>
    <w:p w14:paraId="71FBED54">
      <w:pPr>
        <w:tabs>
          <w:tab w:val="left" w:pos="6300"/>
        </w:tabs>
      </w:pPr>
      <w:r>
        <w:tab/>
      </w:r>
    </w:p>
    <w:p w14:paraId="1162EE2D"/>
    <w:p w14:paraId="679607C9"/>
    <w:p w14:paraId="074D78D7"/>
    <w:p w14:paraId="3B95B32D"/>
    <w:p w14:paraId="323B4B76"/>
    <w:p w14:paraId="3D6F2D3F"/>
    <w:p w14:paraId="59408DF8"/>
    <w:p w14:paraId="776FF777"/>
    <w:p w14:paraId="54D45743"/>
    <w:p w14:paraId="2B25E24C"/>
    <w:p w14:paraId="28A18D62"/>
    <w:p w14:paraId="0A6C3DF8"/>
    <w:p w14:paraId="1CA0717D"/>
    <w:p w14:paraId="50828A73"/>
    <w:p w14:paraId="2938B32A"/>
    <w:p w14:paraId="6ADDD8F6"/>
    <w:p w14:paraId="0C3ACC1D"/>
    <w:p w14:paraId="1BEA44C3"/>
    <w:p w14:paraId="0BD24B6F"/>
    <w:p w14:paraId="0CB5F01F"/>
    <w:p w14:paraId="34C8DD35"/>
    <w:p w14:paraId="64FC91D3"/>
    <w:p w14:paraId="60B958F5"/>
    <w:p w14:paraId="1B13492A"/>
    <w:p w14:paraId="1B57BAD9"/>
    <w:p w14:paraId="31B68932">
      <w:pPr>
        <w:pStyle w:val="35"/>
        <w:sectPr>
          <w:footerReference r:id="rId10" w:type="default"/>
          <w:pgSz w:w="11906" w:h="16838"/>
          <w:pgMar w:top="1418" w:right="1418" w:bottom="1418" w:left="1701" w:header="851" w:footer="992" w:gutter="0"/>
          <w:pgNumType w:start="1"/>
          <w:cols w:space="425" w:num="1"/>
          <w:docGrid w:type="linesAndChars" w:linePitch="312" w:charSpace="0"/>
        </w:sectPr>
      </w:pPr>
    </w:p>
    <w:p w14:paraId="5413A43A">
      <w:pPr>
        <w:pStyle w:val="35"/>
      </w:pPr>
      <w:bookmarkStart w:id="2" w:name="_Toc225030250"/>
      <w:r>
        <w:rPr>
          <w:rFonts w:hint="eastAsia"/>
        </w:rPr>
        <w:t>1 绪论</w:t>
      </w:r>
      <w:bookmarkEnd w:id="1"/>
      <w:bookmarkEnd w:id="2"/>
    </w:p>
    <w:p w14:paraId="058B5079">
      <w:pPr>
        <w:pStyle w:val="40"/>
      </w:pPr>
      <w:bookmarkStart w:id="3" w:name="_Toc225030251"/>
      <w:bookmarkStart w:id="4" w:name="_Toc220863341"/>
      <w:r>
        <w:rPr>
          <w:rFonts w:hint="eastAsia"/>
        </w:rPr>
        <w:t>1.1 研究背景</w:t>
      </w:r>
      <w:bookmarkEnd w:id="3"/>
      <w:bookmarkEnd w:id="4"/>
    </w:p>
    <w:p w14:paraId="3358A926">
      <w:pPr>
        <w:widowControl/>
        <w:spacing w:line="360" w:lineRule="auto"/>
        <w:ind w:firstLine="560" w:firstLineChars="200"/>
        <w:rPr>
          <w:color w:val="1F2329"/>
          <w:sz w:val="28"/>
          <w:szCs w:val="28"/>
        </w:rPr>
      </w:pPr>
      <w:bookmarkStart w:id="5" w:name="_Toc220863342"/>
      <w:r>
        <w:rPr>
          <w:rFonts w:cs="宋体"/>
          <w:color w:val="1F2329"/>
          <w:kern w:val="0"/>
          <w:sz w:val="28"/>
          <w:szCs w:val="28"/>
          <w:lang w:bidi="ar"/>
        </w:rPr>
        <w:t>随着全民健身理念的深入，户外登山运动逐渐成为大众休闲健身的重要选择，但户外登山场景存在地形复杂、信号覆盖差、环境不可控等问题，登山者的人身安全面临诸多潜在风险。据户外安全数据统计，每年因迷路、失温、突发疾病等原因导致的登山安全事故占比超过 60%，而传统的户外装备如指南针、对讲机等仅能满足基础通信与定位需求，无法实时监测人体生理状态及环境风险。智能穿戴设备的快速发展为户外登山安全保障提供了新的解决方案，当前市面上的智能手环多面向日常健康监测场景，在户外环境下存在续航能力弱、定位精度低、数据交互不及时等问题，且缺乏针对登山场景的定制化功能设计。STM32系列微控制器凭借低功耗、高性能、外设丰富的特性，成为嵌入式智能设备开发的核心选择，基于STM32L431RCT6构建户外登山智能手环系统，能够兼顾低功耗与功能丰富性，适配户外复杂的使用环境。</w:t>
      </w:r>
    </w:p>
    <w:p w14:paraId="59863ECC">
      <w:pPr>
        <w:pStyle w:val="40"/>
      </w:pPr>
      <w:bookmarkStart w:id="6" w:name="_Toc225030252"/>
      <w:r>
        <w:rPr>
          <w:rFonts w:hint="eastAsia"/>
        </w:rPr>
        <w:t>1.2 研究目的及意义</w:t>
      </w:r>
      <w:bookmarkEnd w:id="5"/>
      <w:bookmarkEnd w:id="6"/>
    </w:p>
    <w:p w14:paraId="411F86DB">
      <w:pPr>
        <w:pStyle w:val="42"/>
      </w:pPr>
      <w:bookmarkStart w:id="7" w:name="_Toc225030253"/>
      <w:r>
        <w:rPr>
          <w:rFonts w:hint="eastAsia"/>
        </w:rPr>
        <w:t>1.2.1 研究目的</w:t>
      </w:r>
      <w:bookmarkEnd w:id="7"/>
    </w:p>
    <w:p w14:paraId="1C548331">
      <w:pPr>
        <w:pStyle w:val="50"/>
        <w:widowControl w:val="0"/>
        <w:ind w:firstLine="560" w:firstLineChars="200"/>
      </w:pPr>
      <w:r>
        <w:rPr>
          <w:rFonts w:hint="eastAsia"/>
        </w:rPr>
        <w:t>本文的研究目的是设计并实现一款面向户外登山场景的智能手环系统，通过集成多种传感技术和物联网通信功能，为登山者提供全面的生理健康监测和安全保障服务。具体而言，系统需要解决以下几个方面的关键问题：一是实现高精度的心率和血氧饱和度检测，为登山者提供实时的生理状态评估；二是开发可靠的跌倒检测算法，能够在复杂运动背景下准确识别跌倒事件；三是构建稳定的数据传输通道，将采集到的关键信息及时上报至云平台，为应急救援提供决策支持。</w:t>
      </w:r>
    </w:p>
    <w:p w14:paraId="69EDF1C3">
      <w:pPr>
        <w:pStyle w:val="42"/>
      </w:pPr>
      <w:bookmarkStart w:id="8" w:name="_Toc225030254"/>
      <w:r>
        <w:rPr>
          <w:rFonts w:hint="eastAsia"/>
        </w:rPr>
        <w:t>1.2.2 研究意义</w:t>
      </w:r>
      <w:bookmarkEnd w:id="8"/>
    </w:p>
    <w:p w14:paraId="5CC1AA5F">
      <w:pPr>
        <w:pStyle w:val="50"/>
        <w:ind w:firstLine="560" w:firstLineChars="200"/>
      </w:pPr>
      <w:r>
        <w:rPr>
          <w:rFonts w:hint="eastAsia"/>
        </w:rPr>
        <w:t>从理论层面来看，本研究将光电检测技术、传感器融合技术和物联网技术有机结合，探索了可穿戴设备在特定应用场景下的系统设计方法。通过研究PPG信号处理算法和运动模式识别算法，可以为生理参数非接触测量和异常行为自动识别提供理论参考和技术积累。同时，本研究还涉及到低功耗嵌入式系统设计、多传感器数据融合等学术问题，对于推动可穿戴计算技术的发展具有一定的理论价值。</w:t>
      </w:r>
    </w:p>
    <w:p w14:paraId="767F6C2A">
      <w:pPr>
        <w:pStyle w:val="50"/>
        <w:ind w:firstLine="560" w:firstLineChars="200"/>
      </w:pPr>
      <w:r>
        <w:rPr>
          <w:rFonts w:hint="eastAsia"/>
        </w:rPr>
        <w:t>从应用层面来看，本研究的成果直接服务于登山安全这一社会需求，具有明显的实用价值和推广前景。对于普通登山爱好者而言，该系统可以提供类似于私人健康管家和安全护卫的双重服务，让他们能够更加安心地享受登山运动的乐趣。对于户外救援机构而言，该系统采集和上传的数据可以为搜救行动提供重要的位置参考和伤情评估依据，提高救援效率和成功率。此外，该系统的设计理念和实现方案还可以推广应用到老年人监护、特殊职业人员管理等相关领域，产生更广泛的社会效益。</w:t>
      </w:r>
    </w:p>
    <w:p w14:paraId="7D3320D2">
      <w:pPr>
        <w:pStyle w:val="40"/>
      </w:pPr>
      <w:bookmarkStart w:id="9" w:name="_Toc225030255"/>
      <w:bookmarkStart w:id="10" w:name="_Toc220863343"/>
      <w:r>
        <w:rPr>
          <w:rFonts w:hint="eastAsia"/>
        </w:rPr>
        <w:t>1.3 国内外研究现状</w:t>
      </w:r>
      <w:bookmarkEnd w:id="9"/>
      <w:bookmarkEnd w:id="10"/>
    </w:p>
    <w:p w14:paraId="72C71B9A">
      <w:pPr>
        <w:pStyle w:val="42"/>
      </w:pPr>
      <w:bookmarkStart w:id="11" w:name="_Toc225030256"/>
      <w:r>
        <w:rPr>
          <w:rFonts w:hint="eastAsia"/>
        </w:rPr>
        <w:t>1.3.1 国外研究现状</w:t>
      </w:r>
      <w:bookmarkEnd w:id="11"/>
    </w:p>
    <w:p w14:paraId="1A1266C3">
      <w:pPr>
        <w:pStyle w:val="50"/>
        <w:ind w:firstLine="560" w:firstLineChars="200"/>
      </w:pPr>
      <w:r>
        <w:rPr>
          <w:rFonts w:hint="eastAsia"/>
        </w:rPr>
        <w:t>在国外，可穿戴健康监测设备的研究起步较早，已经形成了较为成熟的技术体系和产品形态。Fitbit、Apple、Samsung等科技公司推出的智能手表和手环产品已经具备了心率监测、睡眠分析、运动追踪等基础功能。在学术研究方面，国外学者重点关注的是如何提高测量精度、降低功耗以及增强算法的鲁棒性。例如，有研究团队采用多波长PPG技术同时检测血氧、血压和血糖等多项指标，通过传感器数据融合提高了测量结果的可靠性。</w:t>
      </w:r>
    </w:p>
    <w:p w14:paraId="4D5A0965">
      <w:pPr>
        <w:pStyle w:val="42"/>
      </w:pPr>
      <w:bookmarkStart w:id="12" w:name="_Toc225030257"/>
      <w:r>
        <w:rPr>
          <w:rFonts w:hint="eastAsia"/>
        </w:rPr>
        <w:t>1.3.2 国内研究现状</w:t>
      </w:r>
      <w:bookmarkEnd w:id="12"/>
    </w:p>
    <w:p w14:paraId="0BEA2F60">
      <w:pPr>
        <w:pStyle w:val="50"/>
        <w:ind w:firstLine="560" w:firstLineChars="200"/>
      </w:pPr>
      <w:r>
        <w:rPr>
          <w:rFonts w:hint="eastAsia"/>
        </w:rPr>
        <w:t>国内对可穿戴健康设备的研究虽然起步较晚，但发展速度很快。以华为、小米为代表的国内企业在消费级智能手环市场取得了显著成绩，产品功能日益丰富，价格更加亲民。在学术研究方面，国内高校和科研机构针对特定应用场景的可穿戴系统开展了大量探索性工作。有研究者设计了面向老年人跌倒检测的智能腰带，采用了基于支持向量机的模式识别算法。还有团队开发了针对高原地区的生理状态监测装置，重点解决了低氧环境下血氧检测的校准问题。在物联网平台方面，中国移动OneNet、阿里云IoT等本土云服务的不断完善，为可穿戴设备的云端数据管理提供了便捷的解决方案。然而，现有的研究工作和产品仍然存在一些不足之处。首先，大多数商用智能手环主要面向日常运动场景，对户外登山等极端环境的适应性考虑不足，在高海拔、低温、强风等条件下的性能稳定性缺乏验证。其次，跌倒检测算法多基于简单的阈值判断，容易将登山过程中的剧烈跳跃、攀爬等正常动作误判为跌倒事件，导致误报率偏高。再次，现有系统的数据处理和通信策略往往不够优化，在保证功能完整性的同时难以实现理想的功耗控制。</w:t>
      </w:r>
    </w:p>
    <w:p w14:paraId="48AAA02C">
      <w:pPr>
        <w:pStyle w:val="40"/>
      </w:pPr>
      <w:bookmarkStart w:id="13" w:name="_Toc225030258"/>
      <w:bookmarkStart w:id="14" w:name="_Toc220863344"/>
      <w:r>
        <w:rPr>
          <w:rFonts w:hint="eastAsia"/>
        </w:rPr>
        <w:t>1.4 研究内容</w:t>
      </w:r>
      <w:bookmarkEnd w:id="13"/>
      <w:bookmarkEnd w:id="14"/>
    </w:p>
    <w:p w14:paraId="7DF232D4">
      <w:pPr>
        <w:pStyle w:val="50"/>
        <w:ind w:firstLine="560" w:firstLineChars="200"/>
      </w:pPr>
      <w:r>
        <w:t>围绕户外登山智能手环的研究背景与现有技术短板，本文明确了六项核心研究内容：先开展系统总体方案设计，在深度剖析户外登山场景实际需求的基础上确定系统功能指标与技术路线，遴选适配的微控制器平台和外围传感器模块并搭建硬件系统整体架构，同时设计科学的软件架构与任务调度机制，保障多传感器数据的协调采集与实时处理；再完成基于PPG技术的生理参数监测模块设计与实现，选用MAX30102传感器进行光电信号采集，重点解决信号噪声滤除、基线漂移校正、峰值识别等关键问题，并引入Maxim公司的高效算法实现心率与血氧饱和度的精准检测和估算；随后开展跌倒检测功能开发，通过分析人体跌倒过程的运动特征设计基于震动传感器的检测方案，研究并实现可区分正常剧烈运动与异常跌倒、兼具高灵敏度与低误报率的检测效果；接着集成GPS模块获取用户地理位置信息，依托ESP8266 WiFi模块搭建与物联网云平台的连接链路，设计简洁高效的通信协议以确保关键数据可靠上传，完成GPS定位和数据传输功能的落地；同时从硬件选型、电路设计、软件优化多维度研究系统低功耗优化策略，在保障核心功能稳定运行的前提下最大限度延长设备续航时间；最后完成系统的集成与性能测试，开展PCB设计、硬件焊接及系统联调工作，制定完整的测试方案对系统各项功能指标进行全面验证，以此评估系统的实际运行性能</w:t>
      </w:r>
      <w:r>
        <w:rPr>
          <w:rFonts w:hint="eastAsia"/>
        </w:rPr>
        <w:t>。</w:t>
      </w:r>
    </w:p>
    <w:p w14:paraId="215655C0">
      <w:pPr>
        <w:pStyle w:val="35"/>
      </w:pPr>
      <w:bookmarkStart w:id="15" w:name="_Toc225030259"/>
      <w:bookmarkStart w:id="16" w:name="_Toc220863345"/>
      <w:r>
        <w:rPr>
          <w:rFonts w:hint="eastAsia"/>
        </w:rPr>
        <w:t>2 相关理论与技术基础</w:t>
      </w:r>
      <w:bookmarkEnd w:id="15"/>
      <w:bookmarkEnd w:id="16"/>
    </w:p>
    <w:p w14:paraId="758C55E7">
      <w:pPr>
        <w:pStyle w:val="40"/>
      </w:pPr>
      <w:bookmarkStart w:id="17" w:name="_Toc220863346"/>
      <w:bookmarkStart w:id="18" w:name="_Toc225030260"/>
      <w:r>
        <w:rPr>
          <w:rFonts w:hint="eastAsia"/>
        </w:rPr>
        <w:t xml:space="preserve">2.1 </w:t>
      </w:r>
      <w:bookmarkEnd w:id="17"/>
      <w:r>
        <w:t>光电容积脉搏波描记技术</w:t>
      </w:r>
      <w:bookmarkEnd w:id="18"/>
    </w:p>
    <w:p w14:paraId="6472D83C">
      <w:pPr>
        <w:widowControl/>
        <w:spacing w:line="360" w:lineRule="auto"/>
        <w:ind w:firstLine="560" w:firstLineChars="200"/>
        <w:jc w:val="left"/>
      </w:pPr>
      <w:r>
        <w:rPr>
          <w:rFonts w:cs="宋体"/>
          <w:color w:val="1F2329"/>
          <w:kern w:val="0"/>
          <w:sz w:val="28"/>
          <w:szCs w:val="28"/>
          <w:lang w:bidi="ar"/>
        </w:rPr>
        <w:t>本文心率和血氧检测以光电容积脉搏波描记（PPG）技术为基础。该技术利用光源照射</w:t>
      </w:r>
      <w:r>
        <w:rPr>
          <w:rFonts w:cs="宋体"/>
          <w:color w:val="1F2329"/>
          <w:kern w:val="0"/>
          <w:sz w:val="28"/>
          <w:szCs w:val="28"/>
          <w:vertAlign w:val="superscript"/>
          <w:lang w:bidi="ar"/>
        </w:rPr>
        <w:fldChar w:fldCharType="begin"/>
      </w:r>
      <w:r>
        <w:rPr>
          <w:rFonts w:cs="宋体"/>
          <w:color w:val="1F2329"/>
          <w:kern w:val="0"/>
          <w:sz w:val="28"/>
          <w:szCs w:val="28"/>
          <w:vertAlign w:val="superscript"/>
          <w:lang w:bidi="ar"/>
        </w:rPr>
        <w:instrText xml:space="preserve"> REF _Ref224775074 \r \h </w:instrText>
      </w:r>
      <w:r>
        <w:rPr>
          <w:rFonts w:cs="宋体"/>
          <w:color w:val="1F2329"/>
          <w:kern w:val="0"/>
          <w:sz w:val="28"/>
          <w:szCs w:val="28"/>
          <w:vertAlign w:val="superscript"/>
          <w:lang w:bidi="ar"/>
        </w:rPr>
        <w:fldChar w:fldCharType="separate"/>
      </w:r>
      <w:r>
        <w:rPr>
          <w:rFonts w:cs="宋体"/>
          <w:color w:val="1F2329"/>
          <w:kern w:val="0"/>
          <w:sz w:val="28"/>
          <w:szCs w:val="28"/>
          <w:vertAlign w:val="superscript"/>
          <w:lang w:bidi="ar"/>
        </w:rPr>
        <w:t>[1]</w:t>
      </w:r>
      <w:r>
        <w:rPr>
          <w:rFonts w:cs="宋体"/>
          <w:color w:val="1F2329"/>
          <w:kern w:val="0"/>
          <w:sz w:val="28"/>
          <w:szCs w:val="28"/>
          <w:vertAlign w:val="superscript"/>
          <w:lang w:bidi="ar"/>
        </w:rPr>
        <w:fldChar w:fldCharType="end"/>
      </w:r>
      <w:r>
        <w:rPr>
          <w:rFonts w:cs="宋体"/>
          <w:color w:val="1F2329"/>
          <w:kern w:val="0"/>
          <w:sz w:val="28"/>
          <w:szCs w:val="28"/>
          <w:lang w:bidi="ar"/>
        </w:rPr>
        <w:t>皮肤，通过检测经组织吸收</w:t>
      </w:r>
      <w:r>
        <w:rPr>
          <w:rFonts w:cs="宋体"/>
          <w:color w:val="1F2329"/>
          <w:kern w:val="0"/>
          <w:sz w:val="28"/>
          <w:szCs w:val="28"/>
          <w:vertAlign w:val="superscript"/>
          <w:lang w:bidi="ar"/>
        </w:rPr>
        <w:fldChar w:fldCharType="begin"/>
      </w:r>
      <w:r>
        <w:rPr>
          <w:rFonts w:cs="宋体"/>
          <w:color w:val="1F2329"/>
          <w:kern w:val="0"/>
          <w:sz w:val="28"/>
          <w:szCs w:val="28"/>
          <w:vertAlign w:val="superscript"/>
          <w:lang w:bidi="ar"/>
        </w:rPr>
        <w:instrText xml:space="preserve"> REF _Ref224775083 \r \h </w:instrText>
      </w:r>
      <w:r>
        <w:rPr>
          <w:rFonts w:cs="宋体"/>
          <w:color w:val="1F2329"/>
          <w:kern w:val="0"/>
          <w:sz w:val="28"/>
          <w:szCs w:val="28"/>
          <w:vertAlign w:val="superscript"/>
          <w:lang w:bidi="ar"/>
        </w:rPr>
        <w:fldChar w:fldCharType="separate"/>
      </w:r>
      <w:r>
        <w:rPr>
          <w:rFonts w:cs="宋体"/>
          <w:color w:val="1F2329"/>
          <w:kern w:val="0"/>
          <w:sz w:val="28"/>
          <w:szCs w:val="28"/>
          <w:vertAlign w:val="superscript"/>
          <w:lang w:bidi="ar"/>
        </w:rPr>
        <w:t>[2]</w:t>
      </w:r>
      <w:r>
        <w:rPr>
          <w:rFonts w:cs="宋体"/>
          <w:color w:val="1F2329"/>
          <w:kern w:val="0"/>
          <w:sz w:val="28"/>
          <w:szCs w:val="28"/>
          <w:vertAlign w:val="superscript"/>
          <w:lang w:bidi="ar"/>
        </w:rPr>
        <w:fldChar w:fldCharType="end"/>
      </w:r>
      <w:r>
        <w:rPr>
          <w:rFonts w:cs="宋体"/>
          <w:color w:val="1F2329"/>
          <w:kern w:val="0"/>
          <w:sz w:val="28"/>
          <w:szCs w:val="28"/>
          <w:lang w:bidi="ar"/>
        </w:rPr>
        <w:t>、反射后的光强度变化，获取血液容积变化信息：心脏收缩时血管扩张，光吸收增加、检测强度下降；心脏舒张时血管收缩，光吸收减少、检测强度上升，这种周期性变化形成的 PPG 信号频率与心率一致。PPG 分为透射式和反射式，透射式光源与光电检测器分置被测部位两侧</w:t>
      </w:r>
      <w:r>
        <w:rPr>
          <w:rFonts w:cs="宋体"/>
          <w:color w:val="1F2329"/>
          <w:kern w:val="0"/>
          <w:sz w:val="28"/>
          <w:szCs w:val="28"/>
          <w:vertAlign w:val="superscript"/>
          <w:lang w:bidi="ar"/>
        </w:rPr>
        <w:fldChar w:fldCharType="begin"/>
      </w:r>
      <w:r>
        <w:rPr>
          <w:rFonts w:cs="宋体"/>
          <w:color w:val="1F2329"/>
          <w:kern w:val="0"/>
          <w:sz w:val="28"/>
          <w:szCs w:val="28"/>
          <w:vertAlign w:val="superscript"/>
          <w:lang w:bidi="ar"/>
        </w:rPr>
        <w:instrText xml:space="preserve"> REF _Ref224775088 \r \h </w:instrText>
      </w:r>
      <w:r>
        <w:rPr>
          <w:rFonts w:cs="宋体"/>
          <w:color w:val="1F2329"/>
          <w:kern w:val="0"/>
          <w:sz w:val="28"/>
          <w:szCs w:val="28"/>
          <w:vertAlign w:val="superscript"/>
          <w:lang w:bidi="ar"/>
        </w:rPr>
        <w:fldChar w:fldCharType="separate"/>
      </w:r>
      <w:r>
        <w:rPr>
          <w:rFonts w:cs="宋体"/>
          <w:color w:val="1F2329"/>
          <w:kern w:val="0"/>
          <w:sz w:val="28"/>
          <w:szCs w:val="28"/>
          <w:vertAlign w:val="superscript"/>
          <w:lang w:bidi="ar"/>
        </w:rPr>
        <w:t>[3]</w:t>
      </w:r>
      <w:r>
        <w:rPr>
          <w:rFonts w:cs="宋体"/>
          <w:color w:val="1F2329"/>
          <w:kern w:val="0"/>
          <w:sz w:val="28"/>
          <w:szCs w:val="28"/>
          <w:vertAlign w:val="superscript"/>
          <w:lang w:bidi="ar"/>
        </w:rPr>
        <w:fldChar w:fldCharType="end"/>
      </w:r>
      <w:r>
        <w:rPr>
          <w:rFonts w:cs="宋体"/>
          <w:color w:val="1F2329"/>
          <w:kern w:val="0"/>
          <w:sz w:val="28"/>
          <w:szCs w:val="28"/>
          <w:lang w:bidi="ar"/>
        </w:rPr>
        <w:t>，信号好但佩戴不便，适用于手指；反射式二者同侧，适合手腕连续监测</w:t>
      </w:r>
      <w:r>
        <w:rPr>
          <w:rFonts w:cs="宋体"/>
          <w:color w:val="1F2329"/>
          <w:kern w:val="0"/>
          <w:sz w:val="28"/>
          <w:szCs w:val="28"/>
          <w:vertAlign w:val="superscript"/>
          <w:lang w:bidi="ar"/>
        </w:rPr>
        <w:fldChar w:fldCharType="begin"/>
      </w:r>
      <w:r>
        <w:rPr>
          <w:rFonts w:cs="宋体"/>
          <w:color w:val="1F2329"/>
          <w:kern w:val="0"/>
          <w:sz w:val="28"/>
          <w:szCs w:val="28"/>
          <w:vertAlign w:val="superscript"/>
          <w:lang w:bidi="ar"/>
        </w:rPr>
        <w:instrText xml:space="preserve"> REF _Ref224775092 \r \h </w:instrText>
      </w:r>
      <w:r>
        <w:rPr>
          <w:rFonts w:cs="宋体"/>
          <w:color w:val="1F2329"/>
          <w:kern w:val="0"/>
          <w:sz w:val="28"/>
          <w:szCs w:val="28"/>
          <w:vertAlign w:val="superscript"/>
          <w:lang w:bidi="ar"/>
        </w:rPr>
        <w:fldChar w:fldCharType="separate"/>
      </w:r>
      <w:r>
        <w:rPr>
          <w:rFonts w:cs="宋体"/>
          <w:color w:val="1F2329"/>
          <w:kern w:val="0"/>
          <w:sz w:val="28"/>
          <w:szCs w:val="28"/>
          <w:vertAlign w:val="superscript"/>
          <w:lang w:bidi="ar"/>
        </w:rPr>
        <w:t>[4]</w:t>
      </w:r>
      <w:r>
        <w:rPr>
          <w:rFonts w:cs="宋体"/>
          <w:color w:val="1F2329"/>
          <w:kern w:val="0"/>
          <w:sz w:val="28"/>
          <w:szCs w:val="28"/>
          <w:vertAlign w:val="superscript"/>
          <w:lang w:bidi="ar"/>
        </w:rPr>
        <w:fldChar w:fldCharType="end"/>
      </w:r>
      <w:r>
        <w:rPr>
          <w:rFonts w:cs="宋体"/>
          <w:color w:val="1F2329"/>
          <w:kern w:val="0"/>
          <w:sz w:val="28"/>
          <w:szCs w:val="28"/>
          <w:lang w:bidi="ar"/>
        </w:rPr>
        <w:t>，是智能手环主流选择。血氧测量基于不同波长光在含氧与脱氧血红蛋白中吸收特性的差异，采用红光和红外光，通过计算两通道信号交直流分量比值，代入经验公式或标定表格估算血氧饱和度，该脉搏血氧测量法技术成熟，广泛应用于医疗监护和可穿戴产品。</w:t>
      </w:r>
    </w:p>
    <w:p w14:paraId="7400F2EB">
      <w:pPr>
        <w:pStyle w:val="40"/>
      </w:pPr>
      <w:bookmarkStart w:id="19" w:name="_Toc220863347"/>
      <w:bookmarkStart w:id="20" w:name="_Toc225030261"/>
      <w:r>
        <w:rPr>
          <w:rFonts w:hint="eastAsia"/>
        </w:rPr>
        <w:t xml:space="preserve">2.2  </w:t>
      </w:r>
      <w:bookmarkEnd w:id="19"/>
      <w:r>
        <w:t>STM32嵌入式开发技术</w:t>
      </w:r>
      <w:bookmarkEnd w:id="20"/>
    </w:p>
    <w:p w14:paraId="5FF33970">
      <w:pPr>
        <w:ind w:firstLine="560" w:firstLineChars="200"/>
        <w:rPr>
          <w:sz w:val="28"/>
          <w:szCs w:val="28"/>
        </w:rPr>
      </w:pPr>
      <w:bookmarkStart w:id="21" w:name="_Toc17898"/>
      <w:r>
        <w:rPr>
          <w:sz w:val="28"/>
          <w:szCs w:val="28"/>
          <w:lang w:bidi="ar"/>
        </w:rPr>
        <w:t>STM32 是意法半导体基于ARM Cortex-M内核的 32 位微控制器系列，外设丰富、处理能力强、功耗配置灵活。本文选用超低功耗的STM32L431RCTx，工作频率达80MHz，内置256KB Flash和64KB</w:t>
      </w:r>
      <w:r>
        <w:rPr>
          <w:rFonts w:hint="eastAsia"/>
          <w:sz w:val="28"/>
          <w:szCs w:val="28"/>
          <w:lang w:bidi="ar"/>
        </w:rPr>
        <w:t xml:space="preserve"> </w:t>
      </w:r>
      <w:r>
        <w:rPr>
          <w:sz w:val="28"/>
          <w:szCs w:val="28"/>
          <w:lang w:bidi="ar"/>
        </w:rPr>
        <w:t>SRAM，集成 ADC、UART等多种接口，适配可穿戴设备的功耗</w:t>
      </w:r>
      <w:r>
        <w:rPr>
          <w:rFonts w:hint="eastAsia"/>
          <w:sz w:val="28"/>
          <w:szCs w:val="28"/>
          <w:vertAlign w:val="superscript"/>
          <w:lang w:bidi="ar"/>
        </w:rPr>
        <w:fldChar w:fldCharType="begin"/>
      </w:r>
      <w:r>
        <w:rPr>
          <w:rFonts w:hint="eastAsia"/>
          <w:sz w:val="28"/>
          <w:szCs w:val="28"/>
          <w:vertAlign w:val="superscript"/>
          <w:lang w:bidi="ar"/>
        </w:rPr>
        <w:instrText xml:space="preserve"> </w:instrText>
      </w:r>
      <w:r>
        <w:rPr>
          <w:sz w:val="28"/>
          <w:szCs w:val="28"/>
          <w:vertAlign w:val="superscript"/>
          <w:lang w:bidi="ar"/>
        </w:rPr>
        <w:instrText xml:space="preserve">REF _Ref224775101 \r \h</w:instrText>
      </w:r>
      <w:r>
        <w:rPr>
          <w:rFonts w:hint="eastAsia"/>
          <w:sz w:val="28"/>
          <w:szCs w:val="28"/>
          <w:vertAlign w:val="superscript"/>
          <w:lang w:bidi="ar"/>
        </w:rPr>
        <w:instrText xml:space="preserve"> </w:instrText>
      </w:r>
      <w:r>
        <w:rPr>
          <w:rFonts w:hint="eastAsia"/>
          <w:sz w:val="28"/>
          <w:szCs w:val="28"/>
          <w:vertAlign w:val="superscript"/>
          <w:lang w:bidi="ar"/>
        </w:rPr>
        <w:fldChar w:fldCharType="separate"/>
      </w:r>
      <w:r>
        <w:rPr>
          <w:rFonts w:hint="eastAsia"/>
          <w:sz w:val="28"/>
          <w:szCs w:val="28"/>
          <w:vertAlign w:val="superscript"/>
          <w:lang w:bidi="ar"/>
        </w:rPr>
        <w:t>[5]</w:t>
      </w:r>
      <w:r>
        <w:rPr>
          <w:rFonts w:hint="eastAsia"/>
          <w:sz w:val="28"/>
          <w:szCs w:val="28"/>
          <w:vertAlign w:val="superscript"/>
          <w:lang w:bidi="ar"/>
        </w:rPr>
        <w:fldChar w:fldCharType="end"/>
      </w:r>
      <w:r>
        <w:rPr>
          <w:sz w:val="28"/>
          <w:szCs w:val="28"/>
          <w:lang w:bidi="ar"/>
        </w:rPr>
        <w:t>和体积要求。其软件开发依托ST官方HAL库，屏蔽底层寄存器操作，以面向对象思想提供统一外设接口，提升代码可读性和可移植性；CubeMX图形化工具可完成引脚、时钟配置并自动生成初始化代码，简化项目搭建。本文借鉴 FreeRTOS任务管理和资源调度思想，未引入RTOS内核，通过合理状态机设计和中断优先级配置，实现多任务协调执行与实时响应</w:t>
      </w:r>
      <w:r>
        <w:rPr>
          <w:rFonts w:hint="eastAsia"/>
          <w:sz w:val="28"/>
          <w:szCs w:val="28"/>
          <w:vertAlign w:val="superscript"/>
          <w:lang w:bidi="ar"/>
        </w:rPr>
        <w:fldChar w:fldCharType="begin"/>
      </w:r>
      <w:r>
        <w:rPr>
          <w:rFonts w:hint="eastAsia"/>
          <w:sz w:val="28"/>
          <w:szCs w:val="28"/>
          <w:vertAlign w:val="superscript"/>
          <w:lang w:bidi="ar"/>
        </w:rPr>
        <w:instrText xml:space="preserve"> </w:instrText>
      </w:r>
      <w:r>
        <w:rPr>
          <w:sz w:val="28"/>
          <w:szCs w:val="28"/>
          <w:vertAlign w:val="superscript"/>
          <w:lang w:bidi="ar"/>
        </w:rPr>
        <w:instrText xml:space="preserve">REF _Ref224775108 \r \h</w:instrText>
      </w:r>
      <w:r>
        <w:rPr>
          <w:rFonts w:hint="eastAsia"/>
          <w:sz w:val="28"/>
          <w:szCs w:val="28"/>
          <w:vertAlign w:val="superscript"/>
          <w:lang w:bidi="ar"/>
        </w:rPr>
        <w:instrText xml:space="preserve"> </w:instrText>
      </w:r>
      <w:r>
        <w:rPr>
          <w:rFonts w:hint="eastAsia"/>
          <w:sz w:val="28"/>
          <w:szCs w:val="28"/>
          <w:vertAlign w:val="superscript"/>
          <w:lang w:bidi="ar"/>
        </w:rPr>
        <w:fldChar w:fldCharType="separate"/>
      </w:r>
      <w:r>
        <w:rPr>
          <w:rFonts w:hint="eastAsia"/>
          <w:sz w:val="28"/>
          <w:szCs w:val="28"/>
          <w:vertAlign w:val="superscript"/>
          <w:lang w:bidi="ar"/>
        </w:rPr>
        <w:t>[6]</w:t>
      </w:r>
      <w:r>
        <w:rPr>
          <w:rFonts w:hint="eastAsia"/>
          <w:sz w:val="28"/>
          <w:szCs w:val="28"/>
          <w:vertAlign w:val="superscript"/>
          <w:lang w:bidi="ar"/>
        </w:rPr>
        <w:fldChar w:fldCharType="end"/>
      </w:r>
      <w:r>
        <w:rPr>
          <w:sz w:val="28"/>
          <w:szCs w:val="28"/>
          <w:lang w:bidi="ar"/>
        </w:rPr>
        <w:t>，兼顾功能与资源占用。</w:t>
      </w:r>
      <w:bookmarkEnd w:id="21"/>
    </w:p>
    <w:p w14:paraId="5C91C7ED">
      <w:pPr>
        <w:pStyle w:val="40"/>
      </w:pPr>
      <w:bookmarkStart w:id="22" w:name="_Toc220863348"/>
      <w:bookmarkStart w:id="23" w:name="_Toc225030262"/>
      <w:r>
        <w:rPr>
          <w:rFonts w:hint="eastAsia"/>
        </w:rPr>
        <w:t xml:space="preserve">2.3 </w:t>
      </w:r>
      <w:bookmarkEnd w:id="22"/>
      <w:r>
        <w:t>物联网通信技术</w:t>
      </w:r>
      <w:bookmarkEnd w:id="23"/>
    </w:p>
    <w:p w14:paraId="608F5E51">
      <w:pPr>
        <w:widowControl/>
        <w:spacing w:line="360" w:lineRule="auto"/>
        <w:ind w:firstLine="560" w:firstLineChars="200"/>
      </w:pPr>
      <w:r>
        <w:rPr>
          <w:rFonts w:cs="宋体"/>
          <w:color w:val="1F2329"/>
          <w:kern w:val="0"/>
          <w:sz w:val="28"/>
          <w:szCs w:val="28"/>
          <w:lang w:bidi="ar"/>
        </w:rPr>
        <w:t>物联网技术将物理设备接入互联网，实现数据远程采集、传输与处理，为智能手环提供云平台支撑</w:t>
      </w:r>
      <w:r>
        <w:rPr>
          <w:rFonts w:hint="eastAsia" w:cs="宋体"/>
          <w:color w:val="1F2329"/>
          <w:kern w:val="0"/>
          <w:sz w:val="28"/>
          <w:szCs w:val="28"/>
          <w:vertAlign w:val="superscript"/>
          <w:lang w:bidi="ar"/>
        </w:rPr>
        <w:fldChar w:fldCharType="begin"/>
      </w:r>
      <w:r>
        <w:rPr>
          <w:rFonts w:hint="eastAsia" w:cs="宋体"/>
          <w:color w:val="1F2329"/>
          <w:kern w:val="0"/>
          <w:sz w:val="28"/>
          <w:szCs w:val="28"/>
          <w:vertAlign w:val="superscript"/>
          <w:lang w:bidi="ar"/>
        </w:rPr>
        <w:instrText xml:space="preserve"> </w:instrText>
      </w:r>
      <w:r>
        <w:rPr>
          <w:rFonts w:cs="宋体"/>
          <w:color w:val="1F2329"/>
          <w:kern w:val="0"/>
          <w:sz w:val="28"/>
          <w:szCs w:val="28"/>
          <w:vertAlign w:val="superscript"/>
          <w:lang w:bidi="ar"/>
        </w:rPr>
        <w:instrText xml:space="preserve">REF _Ref224775111 \r \h</w:instrText>
      </w:r>
      <w:r>
        <w:rPr>
          <w:rFonts w:hint="eastAsia" w:cs="宋体"/>
          <w:color w:val="1F2329"/>
          <w:kern w:val="0"/>
          <w:sz w:val="28"/>
          <w:szCs w:val="28"/>
          <w:vertAlign w:val="superscript"/>
          <w:lang w:bidi="ar"/>
        </w:rPr>
        <w:instrText xml:space="preserve"> </w:instrText>
      </w:r>
      <w:r>
        <w:rPr>
          <w:rFonts w:cs="宋体"/>
          <w:color w:val="1F2329"/>
          <w:kern w:val="0"/>
          <w:sz w:val="28"/>
          <w:szCs w:val="28"/>
          <w:vertAlign w:val="superscript"/>
          <w:lang w:bidi="ar"/>
        </w:rPr>
        <w:instrText xml:space="preserve"> \* MERGEFORMAT </w:instrText>
      </w:r>
      <w:r>
        <w:rPr>
          <w:rFonts w:hint="eastAsia" w:cs="宋体"/>
          <w:color w:val="1F2329"/>
          <w:kern w:val="0"/>
          <w:sz w:val="28"/>
          <w:szCs w:val="28"/>
          <w:vertAlign w:val="superscript"/>
          <w:lang w:bidi="ar"/>
        </w:rPr>
        <w:fldChar w:fldCharType="separate"/>
      </w:r>
      <w:r>
        <w:rPr>
          <w:rFonts w:hint="eastAsia" w:cs="宋体"/>
          <w:color w:val="1F2329"/>
          <w:kern w:val="0"/>
          <w:sz w:val="28"/>
          <w:szCs w:val="28"/>
          <w:vertAlign w:val="superscript"/>
          <w:lang w:bidi="ar"/>
        </w:rPr>
        <w:t>[7]</w:t>
      </w:r>
      <w:r>
        <w:rPr>
          <w:rFonts w:hint="eastAsia" w:cs="宋体"/>
          <w:color w:val="1F2329"/>
          <w:kern w:val="0"/>
          <w:sz w:val="28"/>
          <w:szCs w:val="28"/>
          <w:vertAlign w:val="superscript"/>
          <w:lang w:bidi="ar"/>
        </w:rPr>
        <w:fldChar w:fldCharType="end"/>
      </w:r>
      <w:r>
        <w:rPr>
          <w:rFonts w:cs="宋体"/>
          <w:color w:val="1F2329"/>
          <w:kern w:val="0"/>
          <w:sz w:val="28"/>
          <w:szCs w:val="28"/>
          <w:lang w:bidi="ar"/>
        </w:rPr>
        <w:t>。本文采用轻量级 MQTT 发布 / 订阅协议，适配低带宽、不稳定网络，其星形拓扑包含 Broker（消息中转服务器）、Publisher（消息发布者）、Subscriber（消息订阅者）。本系统中，智能手环作为 Publisher，将生理数据和状态信息</w:t>
      </w:r>
      <w:r>
        <w:rPr>
          <w:rFonts w:hint="eastAsia" w:cs="宋体"/>
          <w:color w:val="1F2329"/>
          <w:kern w:val="0"/>
          <w:sz w:val="28"/>
          <w:szCs w:val="28"/>
          <w:vertAlign w:val="superscript"/>
          <w:lang w:bidi="ar"/>
        </w:rPr>
        <w:fldChar w:fldCharType="begin"/>
      </w:r>
      <w:r>
        <w:rPr>
          <w:rFonts w:hint="eastAsia" w:cs="宋体"/>
          <w:color w:val="1F2329"/>
          <w:kern w:val="0"/>
          <w:sz w:val="28"/>
          <w:szCs w:val="28"/>
          <w:vertAlign w:val="superscript"/>
          <w:lang w:bidi="ar"/>
        </w:rPr>
        <w:instrText xml:space="preserve"> </w:instrText>
      </w:r>
      <w:r>
        <w:rPr>
          <w:rFonts w:cs="宋体"/>
          <w:color w:val="1F2329"/>
          <w:kern w:val="0"/>
          <w:sz w:val="28"/>
          <w:szCs w:val="28"/>
          <w:vertAlign w:val="superscript"/>
          <w:lang w:bidi="ar"/>
        </w:rPr>
        <w:instrText xml:space="preserve">REF _Ref224775115 \r \h</w:instrText>
      </w:r>
      <w:r>
        <w:rPr>
          <w:rFonts w:hint="eastAsia" w:cs="宋体"/>
          <w:color w:val="1F2329"/>
          <w:kern w:val="0"/>
          <w:sz w:val="28"/>
          <w:szCs w:val="28"/>
          <w:vertAlign w:val="superscript"/>
          <w:lang w:bidi="ar"/>
        </w:rPr>
        <w:instrText xml:space="preserve"> </w:instrText>
      </w:r>
      <w:r>
        <w:rPr>
          <w:rFonts w:cs="宋体"/>
          <w:color w:val="1F2329"/>
          <w:kern w:val="0"/>
          <w:sz w:val="28"/>
          <w:szCs w:val="28"/>
          <w:vertAlign w:val="superscript"/>
          <w:lang w:bidi="ar"/>
        </w:rPr>
        <w:instrText xml:space="preserve"> \* MERGEFORMAT </w:instrText>
      </w:r>
      <w:r>
        <w:rPr>
          <w:rFonts w:hint="eastAsia" w:cs="宋体"/>
          <w:color w:val="1F2329"/>
          <w:kern w:val="0"/>
          <w:sz w:val="28"/>
          <w:szCs w:val="28"/>
          <w:vertAlign w:val="superscript"/>
          <w:lang w:bidi="ar"/>
        </w:rPr>
        <w:fldChar w:fldCharType="separate"/>
      </w:r>
      <w:r>
        <w:rPr>
          <w:rFonts w:hint="eastAsia" w:cs="宋体"/>
          <w:color w:val="1F2329"/>
          <w:kern w:val="0"/>
          <w:sz w:val="28"/>
          <w:szCs w:val="28"/>
          <w:vertAlign w:val="superscript"/>
          <w:lang w:bidi="ar"/>
        </w:rPr>
        <w:t>[8]</w:t>
      </w:r>
      <w:r>
        <w:rPr>
          <w:rFonts w:hint="eastAsia" w:cs="宋体"/>
          <w:color w:val="1F2329"/>
          <w:kern w:val="0"/>
          <w:sz w:val="28"/>
          <w:szCs w:val="28"/>
          <w:vertAlign w:val="superscript"/>
          <w:lang w:bidi="ar"/>
        </w:rPr>
        <w:fldChar w:fldCharType="end"/>
      </w:r>
      <w:r>
        <w:rPr>
          <w:rFonts w:cs="宋体"/>
          <w:color w:val="1F2329"/>
          <w:kern w:val="0"/>
          <w:sz w:val="28"/>
          <w:szCs w:val="28"/>
          <w:lang w:bidi="ar"/>
        </w:rPr>
        <w:t>上传至 OneNet 云平台 Broker，手机应用或 Web 端作为 Subscriber 获取数据</w:t>
      </w:r>
      <w:r>
        <w:rPr>
          <w:rFonts w:hint="eastAsia" w:cs="宋体"/>
          <w:color w:val="1F2329"/>
          <w:kern w:val="0"/>
          <w:sz w:val="28"/>
          <w:szCs w:val="28"/>
          <w:lang w:bidi="ar"/>
        </w:rPr>
        <w:t>。</w:t>
      </w:r>
      <w:r>
        <w:rPr>
          <w:rFonts w:cs="宋体"/>
          <w:color w:val="1F2329"/>
          <w:kern w:val="0"/>
          <w:sz w:val="28"/>
          <w:szCs w:val="28"/>
          <w:lang w:bidi="ar"/>
        </w:rPr>
        <w:t>OneNet 是国内主流物联网开放平台，提供设备接入、数据存储等完整云服务，支持 MQTT、HTTP 等多种协议，其丰富 API 接口和SDK，便于开发者构建上层应用，实现设备管理和数据可视化。</w:t>
      </w:r>
    </w:p>
    <w:p w14:paraId="3D675837">
      <w:pPr>
        <w:pStyle w:val="35"/>
      </w:pPr>
      <w:bookmarkStart w:id="24" w:name="_Toc220863350"/>
      <w:bookmarkStart w:id="25" w:name="_Toc225030263"/>
      <w:r>
        <w:rPr>
          <w:rFonts w:hint="eastAsia"/>
        </w:rPr>
        <w:t>3 系统总体方案设计</w:t>
      </w:r>
      <w:bookmarkEnd w:id="24"/>
      <w:bookmarkEnd w:id="25"/>
    </w:p>
    <w:p w14:paraId="3AA9DC00">
      <w:pPr>
        <w:pStyle w:val="40"/>
      </w:pPr>
      <w:bookmarkStart w:id="26" w:name="_Toc225030264"/>
      <w:bookmarkStart w:id="27" w:name="_Toc220863351"/>
      <w:r>
        <w:rPr>
          <w:rFonts w:hint="eastAsia"/>
        </w:rPr>
        <w:t>3.1 系统的需求分析</w:t>
      </w:r>
      <w:bookmarkEnd w:id="26"/>
      <w:bookmarkEnd w:id="27"/>
    </w:p>
    <w:p w14:paraId="7EA3FBDF">
      <w:pPr>
        <w:widowControl/>
        <w:spacing w:line="360" w:lineRule="auto"/>
        <w:ind w:firstLine="560" w:firstLineChars="200"/>
        <w:rPr>
          <w:color w:val="1F2329"/>
          <w:sz w:val="28"/>
          <w:szCs w:val="28"/>
        </w:rPr>
      </w:pPr>
      <w:bookmarkStart w:id="28" w:name="_Toc220863352"/>
      <w:r>
        <w:rPr>
          <w:rFonts w:cs="宋体"/>
          <w:color w:val="1F2329"/>
          <w:kern w:val="0"/>
          <w:sz w:val="28"/>
          <w:szCs w:val="28"/>
          <w:lang w:bidi="ar"/>
        </w:rPr>
        <w:t>户外登山智能手环系统的需求分析需结合使用场景、功能要求和性能指标综合考量。使用场景上，登山活动持续时间长、环境多变，系统需具备良好的环境适应性和稳定性</w:t>
      </w:r>
      <w:r>
        <w:rPr>
          <w:rFonts w:cs="宋体"/>
          <w:color w:val="1F2329"/>
          <w:kern w:val="0"/>
          <w:sz w:val="28"/>
          <w:szCs w:val="28"/>
          <w:vertAlign w:val="superscript"/>
          <w:lang w:bidi="ar"/>
        </w:rPr>
        <w:fldChar w:fldCharType="begin"/>
      </w:r>
      <w:r>
        <w:rPr>
          <w:rFonts w:cs="宋体"/>
          <w:color w:val="1F2329"/>
          <w:kern w:val="0"/>
          <w:sz w:val="28"/>
          <w:szCs w:val="28"/>
          <w:vertAlign w:val="superscript"/>
          <w:lang w:bidi="ar"/>
        </w:rPr>
        <w:instrText xml:space="preserve"> REF _Ref224775119 \r \h  \* MERGEFORMAT </w:instrText>
      </w:r>
      <w:r>
        <w:rPr>
          <w:rFonts w:cs="宋体"/>
          <w:color w:val="1F2329"/>
          <w:kern w:val="0"/>
          <w:sz w:val="28"/>
          <w:szCs w:val="28"/>
          <w:vertAlign w:val="superscript"/>
          <w:lang w:bidi="ar"/>
        </w:rPr>
        <w:fldChar w:fldCharType="separate"/>
      </w:r>
      <w:r>
        <w:rPr>
          <w:rFonts w:cs="宋体"/>
          <w:color w:val="1F2329"/>
          <w:kern w:val="0"/>
          <w:sz w:val="28"/>
          <w:szCs w:val="28"/>
          <w:vertAlign w:val="superscript"/>
          <w:lang w:bidi="ar"/>
        </w:rPr>
        <w:t>[9]</w:t>
      </w:r>
      <w:r>
        <w:rPr>
          <w:rFonts w:cs="宋体"/>
          <w:color w:val="1F2329"/>
          <w:kern w:val="0"/>
          <w:sz w:val="28"/>
          <w:szCs w:val="28"/>
          <w:vertAlign w:val="superscript"/>
          <w:lang w:bidi="ar"/>
        </w:rPr>
        <w:fldChar w:fldCharType="end"/>
      </w:r>
      <w:r>
        <w:rPr>
          <w:rFonts w:cs="宋体"/>
          <w:color w:val="1F2329"/>
          <w:kern w:val="0"/>
          <w:sz w:val="28"/>
          <w:szCs w:val="28"/>
          <w:lang w:bidi="ar"/>
        </w:rPr>
        <w:t>，且应减少用户交互，实现全自动数据采集与状态监测，异常时需及时本地报警并发送求救信息。</w:t>
      </w:r>
    </w:p>
    <w:p w14:paraId="447D442C">
      <w:pPr>
        <w:widowControl/>
        <w:spacing w:line="360" w:lineRule="auto"/>
        <w:ind w:firstLine="560" w:firstLineChars="200"/>
        <w:rPr>
          <w:color w:val="1F2329"/>
          <w:sz w:val="28"/>
          <w:szCs w:val="28"/>
        </w:rPr>
      </w:pPr>
      <w:r>
        <w:rPr>
          <w:rFonts w:cs="宋体"/>
          <w:color w:val="1F2329"/>
          <w:kern w:val="0"/>
          <w:sz w:val="28"/>
          <w:szCs w:val="28"/>
          <w:lang w:bidi="ar"/>
        </w:rPr>
        <w:t>功能要求方面，生理参数监测为核心：心率监测范围 30-200bpm，误差 ±5bpm 以内；血氧饱和度检测范围 70%-100%，常用区间（90%-100%）误差 &lt;±3%。跌倒检测需避免正常登山误报，真实跌倒识别率高，报警延迟≤3 秒；GPS 定位在开阔环境误差 &lt; 10 米，冷启动首次定位时间≤2 分钟。</w:t>
      </w:r>
    </w:p>
    <w:p w14:paraId="37AC3DC5">
      <w:pPr>
        <w:widowControl/>
        <w:spacing w:line="360" w:lineRule="auto"/>
        <w:ind w:firstLine="560" w:firstLineChars="200"/>
        <w:rPr>
          <w:color w:val="1F2329"/>
          <w:sz w:val="28"/>
          <w:szCs w:val="28"/>
        </w:rPr>
      </w:pPr>
      <w:r>
        <w:rPr>
          <w:rFonts w:cs="宋体"/>
          <w:color w:val="1F2329"/>
          <w:kern w:val="0"/>
          <w:sz w:val="28"/>
          <w:szCs w:val="28"/>
          <w:lang w:bidi="ar"/>
        </w:rPr>
        <w:t>性能指标上，正常工作模式平均功耗≤100mW，500mAh 锂电池可支持连续工作≥8 小时；设备重量≤50g，佩戴舒适不影响登山；外壳防护等级达 IP65，可抵御雨水和尘土侵入。</w:t>
      </w:r>
    </w:p>
    <w:p w14:paraId="17D793FB">
      <w:pPr>
        <w:pStyle w:val="40"/>
      </w:pPr>
      <w:bookmarkStart w:id="29" w:name="_Toc225030265"/>
      <w:r>
        <w:rPr>
          <w:rFonts w:hint="eastAsia"/>
        </w:rPr>
        <w:t>3.2 系统的总体方案设计</w:t>
      </w:r>
      <w:bookmarkEnd w:id="28"/>
      <w:bookmarkEnd w:id="29"/>
    </w:p>
    <w:p w14:paraId="5172C88D">
      <w:pPr>
        <w:widowControl/>
        <w:spacing w:line="360" w:lineRule="auto"/>
        <w:ind w:firstLine="560" w:firstLineChars="200"/>
        <w:rPr>
          <w:color w:val="1F2329"/>
          <w:sz w:val="28"/>
          <w:szCs w:val="28"/>
        </w:rPr>
      </w:pPr>
      <w:r>
        <w:rPr>
          <w:rFonts w:cs="宋体"/>
          <w:color w:val="1F2329"/>
          <w:kern w:val="0"/>
          <w:sz w:val="28"/>
          <w:szCs w:val="28"/>
          <w:lang w:bidi="ar"/>
        </w:rPr>
        <w:t>基于前文需求分析，本文设计了模块化架构的户外登山智能手环系统</w:t>
      </w:r>
      <w:r>
        <w:rPr>
          <w:rFonts w:cs="宋体"/>
          <w:color w:val="1F2329"/>
          <w:kern w:val="0"/>
          <w:sz w:val="28"/>
          <w:szCs w:val="28"/>
          <w:vertAlign w:val="superscript"/>
          <w:lang w:bidi="ar"/>
        </w:rPr>
        <w:fldChar w:fldCharType="begin"/>
      </w:r>
      <w:r>
        <w:rPr>
          <w:rFonts w:cs="宋体"/>
          <w:color w:val="1F2329"/>
          <w:kern w:val="0"/>
          <w:sz w:val="28"/>
          <w:szCs w:val="28"/>
          <w:vertAlign w:val="superscript"/>
          <w:lang w:bidi="ar"/>
        </w:rPr>
        <w:instrText xml:space="preserve"> REF _Ref224775156 \r \h  \* MERGEFORMAT </w:instrText>
      </w:r>
      <w:r>
        <w:rPr>
          <w:rFonts w:cs="宋体"/>
          <w:color w:val="1F2329"/>
          <w:kern w:val="0"/>
          <w:sz w:val="28"/>
          <w:szCs w:val="28"/>
          <w:vertAlign w:val="superscript"/>
          <w:lang w:bidi="ar"/>
        </w:rPr>
        <w:fldChar w:fldCharType="separate"/>
      </w:r>
      <w:r>
        <w:rPr>
          <w:rFonts w:cs="宋体"/>
          <w:color w:val="1F2329"/>
          <w:kern w:val="0"/>
          <w:sz w:val="28"/>
          <w:szCs w:val="28"/>
          <w:vertAlign w:val="superscript"/>
          <w:lang w:bidi="ar"/>
        </w:rPr>
        <w:t>[10]</w:t>
      </w:r>
      <w:r>
        <w:rPr>
          <w:rFonts w:cs="宋体"/>
          <w:color w:val="1F2329"/>
          <w:kern w:val="0"/>
          <w:sz w:val="28"/>
          <w:szCs w:val="28"/>
          <w:vertAlign w:val="superscript"/>
          <w:lang w:bidi="ar"/>
        </w:rPr>
        <w:fldChar w:fldCharType="end"/>
      </w:r>
      <w:r>
        <w:rPr>
          <w:rFonts w:cs="宋体"/>
          <w:color w:val="1F2329"/>
          <w:kern w:val="0"/>
          <w:sz w:val="28"/>
          <w:szCs w:val="28"/>
          <w:lang w:bidi="ar"/>
        </w:rPr>
        <w:t>，包含主控、生理参数采集、跌倒检测、定位、通信、人机交互及电源管理七大模块。主控模块作为核心，负责系统协调控制与数据处理；生理参数采集模块采用光电式传感器采集心率</w:t>
      </w:r>
      <w:r>
        <w:rPr>
          <w:rFonts w:cs="宋体"/>
          <w:color w:val="1F2329"/>
          <w:kern w:val="0"/>
          <w:sz w:val="28"/>
          <w:szCs w:val="28"/>
          <w:vertAlign w:val="superscript"/>
          <w:lang w:bidi="ar"/>
        </w:rPr>
        <w:fldChar w:fldCharType="begin"/>
      </w:r>
      <w:r>
        <w:rPr>
          <w:rFonts w:cs="宋体"/>
          <w:color w:val="1F2329"/>
          <w:kern w:val="0"/>
          <w:sz w:val="28"/>
          <w:szCs w:val="28"/>
          <w:vertAlign w:val="superscript"/>
          <w:lang w:bidi="ar"/>
        </w:rPr>
        <w:instrText xml:space="preserve"> REF _Ref224775164 \r \h  \* MERGEFORMAT </w:instrText>
      </w:r>
      <w:r>
        <w:rPr>
          <w:rFonts w:cs="宋体"/>
          <w:color w:val="1F2329"/>
          <w:kern w:val="0"/>
          <w:sz w:val="28"/>
          <w:szCs w:val="28"/>
          <w:vertAlign w:val="superscript"/>
          <w:lang w:bidi="ar"/>
        </w:rPr>
        <w:fldChar w:fldCharType="separate"/>
      </w:r>
      <w:r>
        <w:rPr>
          <w:rFonts w:cs="宋体"/>
          <w:color w:val="1F2329"/>
          <w:kern w:val="0"/>
          <w:sz w:val="28"/>
          <w:szCs w:val="28"/>
          <w:vertAlign w:val="superscript"/>
          <w:lang w:bidi="ar"/>
        </w:rPr>
        <w:t>[11]</w:t>
      </w:r>
      <w:r>
        <w:rPr>
          <w:rFonts w:cs="宋体"/>
          <w:color w:val="1F2329"/>
          <w:kern w:val="0"/>
          <w:sz w:val="28"/>
          <w:szCs w:val="28"/>
          <w:vertAlign w:val="superscript"/>
          <w:lang w:bidi="ar"/>
        </w:rPr>
        <w:fldChar w:fldCharType="end"/>
      </w:r>
      <w:r>
        <w:rPr>
          <w:rFonts w:cs="宋体"/>
          <w:color w:val="1F2329"/>
          <w:kern w:val="0"/>
          <w:sz w:val="28"/>
          <w:szCs w:val="28"/>
          <w:lang w:bidi="ar"/>
        </w:rPr>
        <w:t>、血氧数据</w:t>
      </w:r>
      <w:r>
        <w:rPr>
          <w:rFonts w:hint="eastAsia" w:cs="宋体"/>
          <w:color w:val="1F2329"/>
          <w:kern w:val="0"/>
          <w:sz w:val="28"/>
          <w:szCs w:val="28"/>
          <w:lang w:bidi="ar"/>
        </w:rPr>
        <w:t>；</w:t>
      </w:r>
      <w:r>
        <w:rPr>
          <w:rFonts w:cs="宋体"/>
          <w:color w:val="1F2329"/>
          <w:kern w:val="0"/>
          <w:sz w:val="28"/>
          <w:szCs w:val="28"/>
          <w:lang w:bidi="ar"/>
        </w:rPr>
        <w:t>跌倒检测模块通过震动传感器感知运动状态</w:t>
      </w:r>
      <w:r>
        <w:rPr>
          <w:rFonts w:hint="eastAsia" w:cs="宋体"/>
          <w:color w:val="1F2329"/>
          <w:kern w:val="0"/>
          <w:sz w:val="28"/>
          <w:szCs w:val="28"/>
          <w:lang w:bidi="ar"/>
        </w:rPr>
        <w:t>；</w:t>
      </w:r>
      <w:r>
        <w:rPr>
          <w:rFonts w:cs="宋体"/>
          <w:color w:val="1F2329"/>
          <w:kern w:val="0"/>
          <w:sz w:val="28"/>
          <w:szCs w:val="28"/>
          <w:lang w:bidi="ar"/>
        </w:rPr>
        <w:t>定位模块获取 GPS 位置信息</w:t>
      </w:r>
      <w:r>
        <w:rPr>
          <w:rFonts w:hint="eastAsia" w:cs="宋体"/>
          <w:color w:val="1F2329"/>
          <w:kern w:val="0"/>
          <w:sz w:val="28"/>
          <w:szCs w:val="28"/>
          <w:lang w:bidi="ar"/>
        </w:rPr>
        <w:t>；</w:t>
      </w:r>
      <w:r>
        <w:rPr>
          <w:rFonts w:cs="宋体"/>
          <w:color w:val="1F2329"/>
          <w:kern w:val="0"/>
          <w:sz w:val="28"/>
          <w:szCs w:val="28"/>
          <w:lang w:bidi="ar"/>
        </w:rPr>
        <w:t>通信模块实现与 OneNet 云平台的数据交互</w:t>
      </w:r>
      <w:r>
        <w:rPr>
          <w:rFonts w:hint="eastAsia" w:cs="宋体"/>
          <w:color w:val="1F2329"/>
          <w:kern w:val="0"/>
          <w:sz w:val="28"/>
          <w:szCs w:val="28"/>
          <w:lang w:bidi="ar"/>
        </w:rPr>
        <w:t>；</w:t>
      </w:r>
      <w:r>
        <w:rPr>
          <w:rFonts w:cs="宋体"/>
          <w:color w:val="1F2329"/>
          <w:kern w:val="0"/>
          <w:sz w:val="28"/>
          <w:szCs w:val="28"/>
          <w:lang w:bidi="ar"/>
        </w:rPr>
        <w:t>人机交互模块借助 OLED 显示屏和 LED 指示灯反馈系统状态</w:t>
      </w:r>
      <w:r>
        <w:rPr>
          <w:rFonts w:cs="宋体"/>
          <w:color w:val="1F2329"/>
          <w:kern w:val="0"/>
          <w:sz w:val="28"/>
          <w:szCs w:val="28"/>
          <w:vertAlign w:val="superscript"/>
          <w:lang w:bidi="ar"/>
        </w:rPr>
        <w:fldChar w:fldCharType="begin"/>
      </w:r>
      <w:r>
        <w:rPr>
          <w:rFonts w:cs="宋体"/>
          <w:color w:val="1F2329"/>
          <w:kern w:val="0"/>
          <w:sz w:val="28"/>
          <w:szCs w:val="28"/>
          <w:vertAlign w:val="superscript"/>
          <w:lang w:bidi="ar"/>
        </w:rPr>
        <w:instrText xml:space="preserve"> REF _Ref224775168 \r \h  \* MERGEFORMAT </w:instrText>
      </w:r>
      <w:r>
        <w:rPr>
          <w:rFonts w:cs="宋体"/>
          <w:color w:val="1F2329"/>
          <w:kern w:val="0"/>
          <w:sz w:val="28"/>
          <w:szCs w:val="28"/>
          <w:vertAlign w:val="superscript"/>
          <w:lang w:bidi="ar"/>
        </w:rPr>
        <w:fldChar w:fldCharType="separate"/>
      </w:r>
      <w:r>
        <w:rPr>
          <w:rFonts w:cs="宋体"/>
          <w:color w:val="1F2329"/>
          <w:kern w:val="0"/>
          <w:sz w:val="28"/>
          <w:szCs w:val="28"/>
          <w:vertAlign w:val="superscript"/>
          <w:lang w:bidi="ar"/>
        </w:rPr>
        <w:t>[12]</w:t>
      </w:r>
      <w:r>
        <w:rPr>
          <w:rFonts w:cs="宋体"/>
          <w:color w:val="1F2329"/>
          <w:kern w:val="0"/>
          <w:sz w:val="28"/>
          <w:szCs w:val="28"/>
          <w:vertAlign w:val="superscript"/>
          <w:lang w:bidi="ar"/>
        </w:rPr>
        <w:fldChar w:fldCharType="end"/>
      </w:r>
      <w:r>
        <w:rPr>
          <w:rFonts w:hint="eastAsia" w:cs="宋体"/>
          <w:color w:val="1F2329"/>
          <w:kern w:val="0"/>
          <w:sz w:val="28"/>
          <w:szCs w:val="28"/>
          <w:lang w:bidi="ar"/>
        </w:rPr>
        <w:t>；</w:t>
      </w:r>
      <w:r>
        <w:rPr>
          <w:rFonts w:cs="宋体"/>
          <w:color w:val="1F2329"/>
          <w:kern w:val="0"/>
          <w:sz w:val="28"/>
          <w:szCs w:val="28"/>
          <w:lang w:bidi="ar"/>
        </w:rPr>
        <w:t>电源管理模块为各模块提供稳定供电。</w:t>
      </w:r>
    </w:p>
    <w:p w14:paraId="234F0630">
      <w:pPr>
        <w:widowControl/>
        <w:spacing w:line="360" w:lineRule="auto"/>
        <w:ind w:firstLine="560" w:firstLineChars="200"/>
        <w:rPr>
          <w:color w:val="1F2329"/>
          <w:sz w:val="28"/>
          <w:szCs w:val="28"/>
        </w:rPr>
      </w:pPr>
      <w:r>
        <w:rPr>
          <w:rFonts w:cs="宋体"/>
          <w:color w:val="1F2329"/>
          <w:kern w:val="0"/>
          <w:sz w:val="28"/>
          <w:szCs w:val="28"/>
          <w:lang w:bidi="ar"/>
        </w:rPr>
        <w:t>设备上电后完成各模块初始化，进入主循环，按时序采集各类数据并经初步处理后在 OLED 屏分页显示，同时通过 WiFi 模块将关键数据上传至 OneNet 云平台。检测到跌倒时，系统进入报警模式，LED 快速闪烁并发送含位置信息的紧急求助数据，用户可通过按键切换显示页面或手动解除误报。</w:t>
      </w:r>
    </w:p>
    <w:p w14:paraId="62FFFF78">
      <w:pPr>
        <w:widowControl/>
        <w:spacing w:line="360" w:lineRule="auto"/>
        <w:ind w:firstLine="560" w:firstLineChars="200"/>
        <w:rPr>
          <w:rFonts w:cs="宋体"/>
          <w:color w:val="1F2329"/>
          <w:kern w:val="0"/>
          <w:sz w:val="28"/>
          <w:szCs w:val="28"/>
          <w:lang w:bidi="ar"/>
        </w:rPr>
      </w:pPr>
      <w:r>
        <w:rPr>
          <w:rFonts w:cs="宋体"/>
          <w:color w:val="1F2329"/>
          <w:kern w:val="0"/>
          <w:sz w:val="28"/>
          <w:szCs w:val="28"/>
          <w:lang w:bidi="ar"/>
        </w:rPr>
        <w:t>软件采用分层设计，分为硬件抽象层、中间层和应用层，硬件抽象层封装外设底层操作并提供统一接口，中间层实现数据采集、信号处理等通用功能，应用层实现显示控制</w:t>
      </w:r>
      <w:r>
        <w:rPr>
          <w:rFonts w:cs="宋体"/>
          <w:color w:val="1F2329"/>
          <w:kern w:val="0"/>
          <w:sz w:val="28"/>
          <w:szCs w:val="28"/>
          <w:vertAlign w:val="superscript"/>
          <w:lang w:bidi="ar"/>
        </w:rPr>
        <w:fldChar w:fldCharType="begin"/>
      </w:r>
      <w:r>
        <w:rPr>
          <w:rFonts w:cs="宋体"/>
          <w:color w:val="1F2329"/>
          <w:kern w:val="0"/>
          <w:sz w:val="28"/>
          <w:szCs w:val="28"/>
          <w:vertAlign w:val="superscript"/>
          <w:lang w:bidi="ar"/>
        </w:rPr>
        <w:instrText xml:space="preserve"> REF _Ref224775178 \r \h  \* MERGEFORMAT </w:instrText>
      </w:r>
      <w:r>
        <w:rPr>
          <w:rFonts w:cs="宋体"/>
          <w:color w:val="1F2329"/>
          <w:kern w:val="0"/>
          <w:sz w:val="28"/>
          <w:szCs w:val="28"/>
          <w:vertAlign w:val="superscript"/>
          <w:lang w:bidi="ar"/>
        </w:rPr>
        <w:fldChar w:fldCharType="separate"/>
      </w:r>
      <w:r>
        <w:rPr>
          <w:rFonts w:cs="宋体"/>
          <w:color w:val="1F2329"/>
          <w:kern w:val="0"/>
          <w:sz w:val="28"/>
          <w:szCs w:val="28"/>
          <w:vertAlign w:val="superscript"/>
          <w:lang w:bidi="ar"/>
        </w:rPr>
        <w:t>[13]</w:t>
      </w:r>
      <w:r>
        <w:rPr>
          <w:rFonts w:cs="宋体"/>
          <w:color w:val="1F2329"/>
          <w:kern w:val="0"/>
          <w:sz w:val="28"/>
          <w:szCs w:val="28"/>
          <w:vertAlign w:val="superscript"/>
          <w:lang w:bidi="ar"/>
        </w:rPr>
        <w:fldChar w:fldCharType="end"/>
      </w:r>
      <w:r>
        <w:rPr>
          <w:rFonts w:cs="宋体"/>
          <w:color w:val="1F2329"/>
          <w:kern w:val="0"/>
          <w:sz w:val="28"/>
          <w:szCs w:val="28"/>
          <w:lang w:bidi="ar"/>
        </w:rPr>
        <w:t>、状态机管理等业务逻辑，降低模块耦合度，提升代码可维护性与可移植性。</w:t>
      </w:r>
      <w:r>
        <w:rPr>
          <w:rFonts w:hint="eastAsia" w:cs="宋体"/>
          <w:color w:val="1F2329"/>
          <w:kern w:val="0"/>
          <w:sz w:val="28"/>
          <w:szCs w:val="28"/>
          <w:lang w:bidi="ar"/>
        </w:rPr>
        <w:t>如下图3.1所示。</w:t>
      </w:r>
    </w:p>
    <w:p w14:paraId="7B1CC264">
      <w:pPr>
        <w:widowControl/>
        <w:spacing w:line="360" w:lineRule="auto"/>
        <w:jc w:val="center"/>
      </w:pPr>
      <w:r>
        <w:drawing>
          <wp:inline distT="0" distB="0" distL="0" distR="0">
            <wp:extent cx="3891280" cy="3282950"/>
            <wp:effectExtent l="0" t="0" r="13970" b="12700"/>
            <wp:docPr id="9875222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22230" name="图片 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91280" cy="3282950"/>
                    </a:xfrm>
                    <a:prstGeom prst="rect">
                      <a:avLst/>
                    </a:prstGeom>
                  </pic:spPr>
                </pic:pic>
              </a:graphicData>
            </a:graphic>
          </wp:inline>
        </w:drawing>
      </w:r>
    </w:p>
    <w:p w14:paraId="5FCA9154">
      <w:pPr>
        <w:jc w:val="center"/>
        <w:rPr>
          <w:rFonts w:eastAsia="黑体" w:cs="黑体"/>
        </w:rPr>
      </w:pPr>
      <w:r>
        <w:rPr>
          <w:rFonts w:hint="eastAsia" w:eastAsia="黑体" w:cs="黑体"/>
        </w:rPr>
        <w:t>图3.1  系统整体框图</w:t>
      </w:r>
    </w:p>
    <w:p w14:paraId="186E7F45">
      <w:pPr>
        <w:widowControl/>
        <w:spacing w:line="360" w:lineRule="auto"/>
        <w:ind w:firstLine="420" w:firstLineChars="200"/>
        <w:jc w:val="center"/>
      </w:pPr>
    </w:p>
    <w:p w14:paraId="4D50797D">
      <w:pPr>
        <w:pStyle w:val="40"/>
      </w:pPr>
      <w:bookmarkStart w:id="30" w:name="_Toc225030266"/>
      <w:bookmarkStart w:id="31" w:name="_Toc220863353"/>
      <w:r>
        <w:rPr>
          <w:rFonts w:hint="eastAsia"/>
        </w:rPr>
        <w:t>3.3 主要功能模块的器件选型</w:t>
      </w:r>
      <w:bookmarkEnd w:id="30"/>
      <w:bookmarkEnd w:id="31"/>
    </w:p>
    <w:p w14:paraId="5B50780F">
      <w:pPr>
        <w:pStyle w:val="42"/>
      </w:pPr>
      <w:bookmarkStart w:id="32" w:name="_Toc225030267"/>
      <w:r>
        <w:rPr>
          <w:rFonts w:hint="eastAsia"/>
        </w:rPr>
        <w:t>3.3.1 主控模块选型</w:t>
      </w:r>
      <w:bookmarkEnd w:id="32"/>
    </w:p>
    <w:p w14:paraId="4B016869">
      <w:pPr>
        <w:widowControl/>
        <w:spacing w:line="360" w:lineRule="auto"/>
        <w:ind w:firstLine="560" w:firstLineChars="200"/>
        <w:rPr>
          <w:rFonts w:cs="宋体"/>
          <w:sz w:val="28"/>
          <w:szCs w:val="28"/>
        </w:rPr>
      </w:pPr>
      <w:r>
        <w:rPr>
          <w:rFonts w:hint="eastAsia" w:cs="宋体"/>
          <w:color w:val="1F2329"/>
          <w:kern w:val="0"/>
          <w:sz w:val="28"/>
          <w:szCs w:val="28"/>
          <w:lang w:bidi="ar"/>
        </w:rPr>
        <w:t>核心控制器选用 STM32L431RCT6，该型号微控制器具备低功耗、高性能的特点，内置的 ADC 模块可满足传感器模拟信号</w:t>
      </w:r>
      <w:r>
        <w:rPr>
          <w:rFonts w:cs="宋体"/>
          <w:color w:val="1F2329"/>
          <w:kern w:val="0"/>
          <w:sz w:val="28"/>
          <w:szCs w:val="28"/>
          <w:vertAlign w:val="superscript"/>
          <w:lang w:bidi="ar"/>
        </w:rPr>
        <w:fldChar w:fldCharType="begin"/>
      </w:r>
      <w:r>
        <w:rPr>
          <w:rFonts w:cs="宋体"/>
          <w:color w:val="1F2329"/>
          <w:kern w:val="0"/>
          <w:sz w:val="28"/>
          <w:szCs w:val="28"/>
          <w:vertAlign w:val="superscript"/>
          <w:lang w:bidi="ar"/>
        </w:rPr>
        <w:instrText xml:space="preserve"> </w:instrText>
      </w:r>
      <w:r>
        <w:rPr>
          <w:rFonts w:hint="eastAsia" w:cs="宋体"/>
          <w:color w:val="1F2329"/>
          <w:kern w:val="0"/>
          <w:sz w:val="28"/>
          <w:szCs w:val="28"/>
          <w:vertAlign w:val="superscript"/>
          <w:lang w:bidi="ar"/>
        </w:rPr>
        <w:instrText xml:space="preserve">REF _Ref224775185 \r \h</w:instrText>
      </w:r>
      <w:r>
        <w:rPr>
          <w:rFonts w:cs="宋体"/>
          <w:color w:val="1F2329"/>
          <w:kern w:val="0"/>
          <w:sz w:val="28"/>
          <w:szCs w:val="28"/>
          <w:vertAlign w:val="superscript"/>
          <w:lang w:bidi="ar"/>
        </w:rPr>
        <w:instrText xml:space="preserve">  \* MERGEFORMAT </w:instrText>
      </w:r>
      <w:r>
        <w:rPr>
          <w:rFonts w:cs="宋体"/>
          <w:color w:val="1F2329"/>
          <w:kern w:val="0"/>
          <w:sz w:val="28"/>
          <w:szCs w:val="28"/>
          <w:vertAlign w:val="superscript"/>
          <w:lang w:bidi="ar"/>
        </w:rPr>
        <w:fldChar w:fldCharType="separate"/>
      </w:r>
      <w:r>
        <w:rPr>
          <w:rFonts w:cs="宋体"/>
          <w:color w:val="1F2329"/>
          <w:kern w:val="0"/>
          <w:sz w:val="28"/>
          <w:szCs w:val="28"/>
          <w:vertAlign w:val="superscript"/>
          <w:lang w:bidi="ar"/>
        </w:rPr>
        <w:t>[14]</w:t>
      </w:r>
      <w:r>
        <w:rPr>
          <w:rFonts w:cs="宋体"/>
          <w:color w:val="1F2329"/>
          <w:kern w:val="0"/>
          <w:sz w:val="28"/>
          <w:szCs w:val="28"/>
          <w:vertAlign w:val="superscript"/>
          <w:lang w:bidi="ar"/>
        </w:rPr>
        <w:fldChar w:fldCharType="end"/>
      </w:r>
      <w:r>
        <w:rPr>
          <w:rFonts w:hint="eastAsia" w:cs="宋体"/>
          <w:color w:val="1F2329"/>
          <w:kern w:val="0"/>
          <w:sz w:val="28"/>
          <w:szCs w:val="28"/>
          <w:lang w:bidi="ar"/>
        </w:rPr>
        <w:t>的采集需求，丰富的 UART、I2C 接口可实现与各外设模块的通信，512KB 的 Flash 存储空间能够存储程序</w:t>
      </w:r>
      <w:r>
        <w:rPr>
          <w:rFonts w:cs="宋体"/>
          <w:color w:val="1F2329"/>
          <w:kern w:val="0"/>
          <w:sz w:val="28"/>
          <w:szCs w:val="28"/>
          <w:vertAlign w:val="superscript"/>
          <w:lang w:bidi="ar"/>
        </w:rPr>
        <w:fldChar w:fldCharType="begin"/>
      </w:r>
      <w:r>
        <w:rPr>
          <w:rFonts w:cs="宋体"/>
          <w:color w:val="1F2329"/>
          <w:kern w:val="0"/>
          <w:sz w:val="28"/>
          <w:szCs w:val="28"/>
          <w:vertAlign w:val="superscript"/>
          <w:lang w:bidi="ar"/>
        </w:rPr>
        <w:instrText xml:space="preserve"> </w:instrText>
      </w:r>
      <w:r>
        <w:rPr>
          <w:rFonts w:hint="eastAsia" w:cs="宋体"/>
          <w:color w:val="1F2329"/>
          <w:kern w:val="0"/>
          <w:sz w:val="28"/>
          <w:szCs w:val="28"/>
          <w:vertAlign w:val="superscript"/>
          <w:lang w:bidi="ar"/>
        </w:rPr>
        <w:instrText xml:space="preserve">REF _Ref224775191 \r \h</w:instrText>
      </w:r>
      <w:r>
        <w:rPr>
          <w:rFonts w:cs="宋体"/>
          <w:color w:val="1F2329"/>
          <w:kern w:val="0"/>
          <w:sz w:val="28"/>
          <w:szCs w:val="28"/>
          <w:vertAlign w:val="superscript"/>
          <w:lang w:bidi="ar"/>
        </w:rPr>
        <w:instrText xml:space="preserve">  \* MERGEFORMAT </w:instrText>
      </w:r>
      <w:r>
        <w:rPr>
          <w:rFonts w:cs="宋体"/>
          <w:color w:val="1F2329"/>
          <w:kern w:val="0"/>
          <w:sz w:val="28"/>
          <w:szCs w:val="28"/>
          <w:vertAlign w:val="superscript"/>
          <w:lang w:bidi="ar"/>
        </w:rPr>
        <w:fldChar w:fldCharType="separate"/>
      </w:r>
      <w:r>
        <w:rPr>
          <w:rFonts w:cs="宋体"/>
          <w:color w:val="1F2329"/>
          <w:kern w:val="0"/>
          <w:sz w:val="28"/>
          <w:szCs w:val="28"/>
          <w:vertAlign w:val="superscript"/>
          <w:lang w:bidi="ar"/>
        </w:rPr>
        <w:t>[15]</w:t>
      </w:r>
      <w:r>
        <w:rPr>
          <w:rFonts w:cs="宋体"/>
          <w:color w:val="1F2329"/>
          <w:kern w:val="0"/>
          <w:sz w:val="28"/>
          <w:szCs w:val="28"/>
          <w:vertAlign w:val="superscript"/>
          <w:lang w:bidi="ar"/>
        </w:rPr>
        <w:fldChar w:fldCharType="end"/>
      </w:r>
      <w:r>
        <w:rPr>
          <w:rFonts w:hint="eastAsia" w:cs="宋体"/>
          <w:color w:val="1F2329"/>
          <w:kern w:val="0"/>
          <w:sz w:val="28"/>
          <w:szCs w:val="28"/>
          <w:lang w:bidi="ar"/>
        </w:rPr>
        <w:t>与采集的历史数据，适配手环的小型化与低功耗设计需求。</w:t>
      </w:r>
    </w:p>
    <w:p w14:paraId="418E959A">
      <w:pPr>
        <w:pStyle w:val="42"/>
      </w:pPr>
      <w:bookmarkStart w:id="33" w:name="_Toc225030268"/>
      <w:r>
        <w:rPr>
          <w:rFonts w:hint="eastAsia"/>
        </w:rPr>
        <w:t>3.3.2 传感器模块选型</w:t>
      </w:r>
      <w:bookmarkEnd w:id="33"/>
    </w:p>
    <w:p w14:paraId="3755AFA0">
      <w:pPr>
        <w:ind w:firstLine="560" w:firstLineChars="200"/>
        <w:rPr>
          <w:rFonts w:cs="宋体"/>
          <w:sz w:val="28"/>
          <w:szCs w:val="28"/>
        </w:rPr>
      </w:pPr>
      <w:bookmarkStart w:id="34" w:name="_Toc13765"/>
      <w:r>
        <w:rPr>
          <w:rFonts w:hint="eastAsia"/>
          <w:sz w:val="28"/>
          <w:szCs w:val="28"/>
        </w:rPr>
        <w:t>生理传感器选用 MAX30102，该模块集成度高，体积小，支持心率、血氧的高精度采集，且功耗低，适配手环的小型化设计；位置模块选用 GPS-NEO-6M 模块，该模块定位精度高</w:t>
      </w:r>
      <w:r>
        <w:rPr>
          <w:rFonts w:hint="eastAsia"/>
          <w:sz w:val="28"/>
          <w:szCs w:val="28"/>
          <w:vertAlign w:val="superscript"/>
        </w:rPr>
        <w:fldChar w:fldCharType="begin"/>
      </w:r>
      <w:r>
        <w:rPr>
          <w:rFonts w:hint="eastAsia"/>
          <w:sz w:val="28"/>
          <w:szCs w:val="28"/>
          <w:vertAlign w:val="superscript"/>
        </w:rPr>
        <w:instrText xml:space="preserve"> REF _Ref224775199 \r \h </w:instrText>
      </w:r>
      <w:r>
        <w:rPr>
          <w:rFonts w:hint="eastAsia"/>
          <w:sz w:val="28"/>
          <w:szCs w:val="28"/>
          <w:vertAlign w:val="superscript"/>
        </w:rPr>
        <w:fldChar w:fldCharType="separate"/>
      </w:r>
      <w:r>
        <w:rPr>
          <w:rFonts w:hint="eastAsia"/>
          <w:sz w:val="28"/>
          <w:szCs w:val="28"/>
          <w:vertAlign w:val="superscript"/>
        </w:rPr>
        <w:t>[16]</w:t>
      </w:r>
      <w:r>
        <w:rPr>
          <w:rFonts w:hint="eastAsia"/>
          <w:sz w:val="28"/>
          <w:szCs w:val="28"/>
          <w:vertAlign w:val="superscript"/>
        </w:rPr>
        <w:fldChar w:fldCharType="end"/>
      </w:r>
      <w:r>
        <w:rPr>
          <w:rFonts w:hint="eastAsia"/>
          <w:sz w:val="28"/>
          <w:szCs w:val="28"/>
        </w:rPr>
        <w:t>，冷启动时间短，支持海拔、速度等数据采集</w:t>
      </w:r>
      <w:bookmarkEnd w:id="34"/>
      <w:r>
        <w:rPr>
          <w:rFonts w:hint="eastAsia"/>
          <w:sz w:val="28"/>
          <w:szCs w:val="28"/>
        </w:rPr>
        <w:t>，如下图3.2</w:t>
      </w:r>
      <w:r>
        <w:rPr>
          <w:sz w:val="28"/>
          <w:szCs w:val="28"/>
        </w:rPr>
        <w:t>所示</w:t>
      </w:r>
      <w:r>
        <w:rPr>
          <w:rFonts w:hint="eastAsia" w:cs="宋体"/>
          <w:sz w:val="28"/>
          <w:szCs w:val="28"/>
        </w:rPr>
        <w:t>。</w:t>
      </w:r>
    </w:p>
    <w:p w14:paraId="6F3EA44E">
      <w:pPr>
        <w:jc w:val="center"/>
      </w:pPr>
      <w:bookmarkStart w:id="35" w:name="_Toc26510"/>
      <w:r>
        <w:drawing>
          <wp:inline distT="0" distB="0" distL="0" distR="0">
            <wp:extent cx="2058035" cy="1990090"/>
            <wp:effectExtent l="0" t="0" r="1841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2058035" cy="1990090"/>
                    </a:xfrm>
                    <a:prstGeom prst="rect">
                      <a:avLst/>
                    </a:prstGeom>
                  </pic:spPr>
                </pic:pic>
              </a:graphicData>
            </a:graphic>
          </wp:inline>
        </w:drawing>
      </w:r>
      <w:bookmarkEnd w:id="35"/>
    </w:p>
    <w:p w14:paraId="66C9C283">
      <w:pPr>
        <w:jc w:val="center"/>
      </w:pPr>
      <w:r>
        <w:rPr>
          <w:rFonts w:hint="eastAsia" w:cs="黑体"/>
        </w:rPr>
        <w:t>图3.2  MAC30102</w:t>
      </w:r>
    </w:p>
    <w:p w14:paraId="0875CE00">
      <w:pPr>
        <w:ind w:firstLine="560" w:firstLineChars="200"/>
        <w:rPr>
          <w:rFonts w:cs="宋体"/>
          <w:szCs w:val="28"/>
        </w:rPr>
      </w:pPr>
      <w:bookmarkStart w:id="36" w:name="_Toc10403"/>
      <w:r>
        <w:rPr>
          <w:rFonts w:hint="eastAsia"/>
          <w:sz w:val="28"/>
          <w:szCs w:val="28"/>
        </w:rPr>
        <w:t>跌倒检测采用了震动传感器模块，这是一种基于弹簧震动原理的高灵敏度检测器件。该传感器实现</w:t>
      </w:r>
      <w:r>
        <w:rPr>
          <w:rFonts w:cs="宋体"/>
          <w:sz w:val="28"/>
          <w:szCs w:val="28"/>
        </w:rPr>
        <w:t>灵敏度可调，能够感知轻微的环境震动，实现风险预警</w:t>
      </w:r>
      <w:bookmarkEnd w:id="36"/>
      <w:r>
        <w:rPr>
          <w:rFonts w:hint="eastAsia" w:cs="宋体"/>
          <w:sz w:val="28"/>
          <w:szCs w:val="28"/>
        </w:rPr>
        <w:t>，如下图3.3所示。</w:t>
      </w:r>
    </w:p>
    <w:p w14:paraId="554D844A">
      <w:pPr>
        <w:jc w:val="center"/>
      </w:pPr>
      <w:bookmarkStart w:id="37" w:name="_Toc24774"/>
      <w:r>
        <w:drawing>
          <wp:inline distT="0" distB="0" distL="0" distR="0">
            <wp:extent cx="2524760" cy="1528445"/>
            <wp:effectExtent l="0" t="0" r="8890" b="146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6"/>
                    <a:stretch>
                      <a:fillRect/>
                    </a:stretch>
                  </pic:blipFill>
                  <pic:spPr>
                    <a:xfrm>
                      <a:off x="0" y="0"/>
                      <a:ext cx="2524760" cy="1528445"/>
                    </a:xfrm>
                    <a:prstGeom prst="rect">
                      <a:avLst/>
                    </a:prstGeom>
                  </pic:spPr>
                </pic:pic>
              </a:graphicData>
            </a:graphic>
          </wp:inline>
        </w:drawing>
      </w:r>
      <w:bookmarkEnd w:id="37"/>
    </w:p>
    <w:p w14:paraId="6E79A367">
      <w:pPr>
        <w:jc w:val="center"/>
      </w:pPr>
      <w:r>
        <w:rPr>
          <w:rFonts w:hint="eastAsia" w:cs="黑体"/>
        </w:rPr>
        <w:t>图3.3  震动传感器</w:t>
      </w:r>
    </w:p>
    <w:p w14:paraId="0BD31B67">
      <w:pPr>
        <w:ind w:firstLine="560" w:firstLineChars="200"/>
        <w:rPr>
          <w:sz w:val="28"/>
          <w:szCs w:val="28"/>
        </w:rPr>
      </w:pPr>
      <w:bookmarkStart w:id="38" w:name="_Toc2605"/>
      <w:r>
        <w:rPr>
          <w:rFonts w:hint="eastAsia"/>
          <w:sz w:val="28"/>
          <w:szCs w:val="28"/>
        </w:rPr>
        <w:t>定位模块采用了u-blox公司的NEO-6M GPS模块，这是业界广泛应用的成熟方案。该模块支持多个卫星导航系统，定位精度高且首次定位时间短。模块采用串口通信接口，协议简单易于集成。</w:t>
      </w:r>
      <w:bookmarkEnd w:id="38"/>
      <w:r>
        <w:rPr>
          <w:rFonts w:hint="eastAsia"/>
          <w:sz w:val="28"/>
          <w:szCs w:val="28"/>
        </w:rPr>
        <w:t>如下图3.4所示。</w:t>
      </w:r>
    </w:p>
    <w:p w14:paraId="4E5652FF">
      <w:pPr>
        <w:jc w:val="center"/>
      </w:pPr>
      <w:bookmarkStart w:id="39" w:name="_Toc3257"/>
      <w:r>
        <w:drawing>
          <wp:inline distT="0" distB="0" distL="0" distR="0">
            <wp:extent cx="2476500" cy="1568450"/>
            <wp:effectExtent l="0" t="0" r="0" b="1270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7"/>
                    <a:stretch>
                      <a:fillRect/>
                    </a:stretch>
                  </pic:blipFill>
                  <pic:spPr>
                    <a:xfrm>
                      <a:off x="0" y="0"/>
                      <a:ext cx="2476500" cy="1568450"/>
                    </a:xfrm>
                    <a:prstGeom prst="rect">
                      <a:avLst/>
                    </a:prstGeom>
                  </pic:spPr>
                </pic:pic>
              </a:graphicData>
            </a:graphic>
          </wp:inline>
        </w:drawing>
      </w:r>
      <w:bookmarkEnd w:id="39"/>
    </w:p>
    <w:p w14:paraId="75F0BAED">
      <w:pPr>
        <w:jc w:val="center"/>
      </w:pPr>
      <w:r>
        <w:t>图3.4  GPS</w:t>
      </w:r>
    </w:p>
    <w:p w14:paraId="61CD65DB">
      <w:pPr>
        <w:ind w:firstLine="560" w:firstLineChars="200"/>
        <w:rPr>
          <w:rFonts w:cs="宋体"/>
          <w:szCs w:val="28"/>
        </w:rPr>
      </w:pPr>
      <w:bookmarkStart w:id="40" w:name="_Toc27709"/>
      <w:r>
        <w:rPr>
          <w:rFonts w:hint="eastAsia" w:cs="宋体"/>
          <w:sz w:val="28"/>
          <w:szCs w:val="28"/>
        </w:rPr>
        <w:t>显示模块选用 0.96 英寸 OLED 显示屏，分辨率为 128×64，支持 I2C 接口通信，功耗低、显示清晰，适合手环的本地数据展示。</w:t>
      </w:r>
      <w:bookmarkEnd w:id="40"/>
      <w:r>
        <w:rPr>
          <w:rFonts w:hint="eastAsia" w:cs="宋体"/>
          <w:sz w:val="28"/>
          <w:szCs w:val="28"/>
        </w:rPr>
        <w:t>如下图3.5所示。</w:t>
      </w:r>
    </w:p>
    <w:p w14:paraId="2CA3CC2D">
      <w:pPr>
        <w:jc w:val="center"/>
      </w:pPr>
      <w:bookmarkStart w:id="41" w:name="_Toc18247"/>
      <w:r>
        <w:drawing>
          <wp:inline distT="0" distB="0" distL="0" distR="0">
            <wp:extent cx="3490595" cy="1755140"/>
            <wp:effectExtent l="0" t="0" r="14605" b="1651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8"/>
                    <a:stretch>
                      <a:fillRect/>
                    </a:stretch>
                  </pic:blipFill>
                  <pic:spPr>
                    <a:xfrm>
                      <a:off x="0" y="0"/>
                      <a:ext cx="3490595" cy="1755140"/>
                    </a:xfrm>
                    <a:prstGeom prst="rect">
                      <a:avLst/>
                    </a:prstGeom>
                  </pic:spPr>
                </pic:pic>
              </a:graphicData>
            </a:graphic>
          </wp:inline>
        </w:drawing>
      </w:r>
      <w:bookmarkEnd w:id="41"/>
    </w:p>
    <w:p w14:paraId="253561E5">
      <w:pPr>
        <w:jc w:val="center"/>
      </w:pPr>
      <w:r>
        <w:rPr>
          <w:rFonts w:hint="eastAsia" w:cs="黑体"/>
        </w:rPr>
        <w:t>图3.5  OLED</w:t>
      </w:r>
    </w:p>
    <w:p w14:paraId="3402CE6F">
      <w:pPr>
        <w:pStyle w:val="42"/>
      </w:pPr>
      <w:bookmarkStart w:id="42" w:name="_Toc11748"/>
      <w:bookmarkStart w:id="43" w:name="_Toc225030269"/>
      <w:r>
        <w:rPr>
          <w:rFonts w:hint="eastAsia"/>
        </w:rPr>
        <w:t>3.3.3 通信与预警模块选型</w:t>
      </w:r>
      <w:bookmarkEnd w:id="42"/>
      <w:bookmarkEnd w:id="43"/>
      <w:bookmarkStart w:id="44" w:name="_Toc9033"/>
    </w:p>
    <w:p w14:paraId="2F40C9E0">
      <w:pPr>
        <w:ind w:firstLine="560" w:firstLineChars="200"/>
        <w:rPr>
          <w:sz w:val="28"/>
          <w:szCs w:val="28"/>
        </w:rPr>
      </w:pPr>
      <w:r>
        <w:rPr>
          <w:rFonts w:hint="eastAsia"/>
          <w:sz w:val="28"/>
          <w:szCs w:val="28"/>
        </w:rPr>
        <w:t>无线通信模块选用 ESP8266-01s，该模块体积小、成本低，支持 Wi-Fi 通信，可快速接入 OneNET 云平台；预警模块选用 SG90 SERVO 舵机，该舵机扭矩适中，响应速度快，可</w:t>
      </w:r>
      <w:r>
        <w:rPr>
          <w:sz w:val="28"/>
          <w:szCs w:val="28"/>
        </w:rPr>
        <w:t>通过 PWM 信号控制，在数据异常时触发震动提示，适配手环的小型化设计。</w:t>
      </w:r>
      <w:bookmarkEnd w:id="44"/>
      <w:r>
        <w:rPr>
          <w:rFonts w:hint="eastAsia"/>
          <w:sz w:val="28"/>
          <w:szCs w:val="28"/>
        </w:rPr>
        <w:t>如下图3.6所示。</w:t>
      </w:r>
    </w:p>
    <w:p w14:paraId="49549C29">
      <w:pPr>
        <w:jc w:val="center"/>
      </w:pPr>
      <w:bookmarkStart w:id="45" w:name="_Toc3378"/>
      <w:r>
        <w:drawing>
          <wp:inline distT="0" distB="0" distL="0" distR="0">
            <wp:extent cx="2507615" cy="2044065"/>
            <wp:effectExtent l="0" t="0" r="6985" b="1333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9"/>
                    <a:stretch>
                      <a:fillRect/>
                    </a:stretch>
                  </pic:blipFill>
                  <pic:spPr>
                    <a:xfrm>
                      <a:off x="0" y="0"/>
                      <a:ext cx="2512572" cy="2047916"/>
                    </a:xfrm>
                    <a:prstGeom prst="rect">
                      <a:avLst/>
                    </a:prstGeom>
                  </pic:spPr>
                </pic:pic>
              </a:graphicData>
            </a:graphic>
          </wp:inline>
        </w:drawing>
      </w:r>
      <w:bookmarkEnd w:id="45"/>
    </w:p>
    <w:p w14:paraId="178C944D">
      <w:pPr>
        <w:jc w:val="center"/>
      </w:pPr>
      <w:r>
        <w:rPr>
          <w:rFonts w:hint="eastAsia" w:cs="黑体"/>
        </w:rPr>
        <w:t>图3.6  WIFI模块</w:t>
      </w:r>
    </w:p>
    <w:p w14:paraId="4CD737B8">
      <w:pPr>
        <w:pStyle w:val="35"/>
      </w:pPr>
      <w:bookmarkStart w:id="46" w:name="_Toc225030270"/>
      <w:bookmarkStart w:id="47" w:name="_Toc220863354"/>
      <w:r>
        <w:rPr>
          <w:rFonts w:hint="eastAsia"/>
        </w:rPr>
        <w:t>4 系统硬件设计</w:t>
      </w:r>
      <w:bookmarkEnd w:id="46"/>
      <w:bookmarkEnd w:id="47"/>
    </w:p>
    <w:p w14:paraId="3C679FBE">
      <w:pPr>
        <w:pStyle w:val="40"/>
      </w:pPr>
      <w:bookmarkStart w:id="48" w:name="_Toc17459"/>
      <w:bookmarkStart w:id="49" w:name="_Toc220863355"/>
      <w:bookmarkStart w:id="50" w:name="_Toc225030271"/>
      <w:r>
        <w:rPr>
          <w:rFonts w:hint="eastAsia"/>
        </w:rPr>
        <w:t>4.1 系统整体硬件工作原理</w:t>
      </w:r>
      <w:bookmarkEnd w:id="48"/>
      <w:bookmarkEnd w:id="49"/>
      <w:bookmarkEnd w:id="50"/>
    </w:p>
    <w:p w14:paraId="5CBC147F">
      <w:pPr>
        <w:ind w:firstLine="560" w:firstLineChars="200"/>
        <w:rPr>
          <w:rFonts w:cs="宋体"/>
          <w:sz w:val="28"/>
          <w:szCs w:val="28"/>
        </w:rPr>
      </w:pPr>
      <w:bookmarkStart w:id="51" w:name="_Toc19698"/>
      <w:bookmarkStart w:id="52" w:name="_Toc220863356"/>
      <w:r>
        <w:rPr>
          <w:sz w:val="28"/>
          <w:szCs w:val="28"/>
        </w:rPr>
        <w:t>系统硬件以 STM32L431RCT6 为核心，电源模块将锂电池的 3.7V 电压经 AMS117-3.3 降压芯片转换为 3.3V，为核心控制器、传感器、通信模块等供电。STM32 通过 I2C 接口与 MAX30102 传感器</w:t>
      </w:r>
      <w:r>
        <w:rPr>
          <w:rFonts w:hint="eastAsia"/>
          <w:sz w:val="28"/>
          <w:szCs w:val="28"/>
          <w:vertAlign w:val="superscript"/>
        </w:rPr>
        <w:fldChar w:fldCharType="begin"/>
      </w:r>
      <w:r>
        <w:rPr>
          <w:rFonts w:hint="eastAsia"/>
          <w:sz w:val="28"/>
          <w:szCs w:val="28"/>
          <w:vertAlign w:val="superscript"/>
        </w:rPr>
        <w:instrText xml:space="preserve"> </w:instrText>
      </w:r>
      <w:r>
        <w:rPr>
          <w:sz w:val="28"/>
          <w:szCs w:val="28"/>
          <w:vertAlign w:val="superscript"/>
        </w:rPr>
        <w:instrText xml:space="preserve">REF _Ref224775219 \r \h</w:instrText>
      </w:r>
      <w:r>
        <w:rPr>
          <w:rFonts w:hint="eastAsia"/>
          <w:sz w:val="28"/>
          <w:szCs w:val="28"/>
          <w:vertAlign w:val="superscript"/>
        </w:rPr>
        <w:instrText xml:space="preserve"> </w:instrText>
      </w:r>
      <w:r>
        <w:rPr>
          <w:rFonts w:hint="eastAsia"/>
          <w:sz w:val="28"/>
          <w:szCs w:val="28"/>
          <w:vertAlign w:val="superscript"/>
        </w:rPr>
        <w:fldChar w:fldCharType="separate"/>
      </w:r>
      <w:r>
        <w:rPr>
          <w:rFonts w:hint="eastAsia"/>
          <w:sz w:val="28"/>
          <w:szCs w:val="28"/>
          <w:vertAlign w:val="superscript"/>
        </w:rPr>
        <w:t>[17]</w:t>
      </w:r>
      <w:r>
        <w:rPr>
          <w:rFonts w:hint="eastAsia"/>
          <w:sz w:val="28"/>
          <w:szCs w:val="28"/>
          <w:vertAlign w:val="superscript"/>
        </w:rPr>
        <w:fldChar w:fldCharType="end"/>
      </w:r>
      <w:r>
        <w:rPr>
          <w:sz w:val="28"/>
          <w:szCs w:val="28"/>
        </w:rPr>
        <w:t>、OLED 显示屏通信，采集生理数据并实现本地显示；通过 UART 接口与 GPS 模块、ESP8266-01s 模块通信，采集位置数据并实现云平台数据上传</w:t>
      </w:r>
      <w:r>
        <w:rPr>
          <w:rFonts w:hint="eastAsia"/>
          <w:sz w:val="28"/>
          <w:szCs w:val="28"/>
          <w:vertAlign w:val="superscript"/>
        </w:rPr>
        <w:fldChar w:fldCharType="begin"/>
      </w:r>
      <w:r>
        <w:rPr>
          <w:rFonts w:hint="eastAsia"/>
          <w:sz w:val="28"/>
          <w:szCs w:val="28"/>
          <w:vertAlign w:val="superscript"/>
        </w:rPr>
        <w:instrText xml:space="preserve"> </w:instrText>
      </w:r>
      <w:r>
        <w:rPr>
          <w:sz w:val="28"/>
          <w:szCs w:val="28"/>
          <w:vertAlign w:val="superscript"/>
        </w:rPr>
        <w:instrText xml:space="preserve">REF _Ref224775233 \r \h</w:instrText>
      </w:r>
      <w:r>
        <w:rPr>
          <w:rFonts w:hint="eastAsia"/>
          <w:sz w:val="28"/>
          <w:szCs w:val="28"/>
          <w:vertAlign w:val="superscript"/>
        </w:rPr>
        <w:instrText xml:space="preserve"> </w:instrText>
      </w:r>
      <w:r>
        <w:rPr>
          <w:rFonts w:hint="eastAsia"/>
          <w:sz w:val="28"/>
          <w:szCs w:val="28"/>
          <w:vertAlign w:val="superscript"/>
        </w:rPr>
        <w:fldChar w:fldCharType="separate"/>
      </w:r>
      <w:r>
        <w:rPr>
          <w:rFonts w:hint="eastAsia"/>
          <w:sz w:val="28"/>
          <w:szCs w:val="28"/>
          <w:vertAlign w:val="superscript"/>
        </w:rPr>
        <w:t>[18]</w:t>
      </w:r>
      <w:r>
        <w:rPr>
          <w:rFonts w:hint="eastAsia"/>
          <w:sz w:val="28"/>
          <w:szCs w:val="28"/>
          <w:vertAlign w:val="superscript"/>
        </w:rPr>
        <w:fldChar w:fldCharType="end"/>
      </w:r>
      <w:r>
        <w:rPr>
          <w:sz w:val="28"/>
          <w:szCs w:val="28"/>
        </w:rPr>
        <w:t>；通过 GPIO 接口与震动传感器连接，采集环境震动数据；通过 PWM 接口控制 SERVO 舵机实现预警功能。各模块独立工作且通过核心控制器协同，实现数据采集、处理、传输、显示与预警的全流程功能</w:t>
      </w:r>
      <w:r>
        <w:rPr>
          <w:rFonts w:cs="宋体"/>
          <w:sz w:val="28"/>
          <w:szCs w:val="28"/>
        </w:rPr>
        <w:t>。</w:t>
      </w:r>
      <w:bookmarkEnd w:id="51"/>
    </w:p>
    <w:p w14:paraId="62C068AD">
      <w:pPr>
        <w:pStyle w:val="40"/>
        <w:spacing w:line="360" w:lineRule="auto"/>
        <w:rPr>
          <w:rFonts w:cs="宋体"/>
          <w:szCs w:val="28"/>
        </w:rPr>
      </w:pPr>
      <w:bookmarkStart w:id="53" w:name="_Toc225030272"/>
      <w:r>
        <w:rPr>
          <w:rFonts w:hint="eastAsia" w:cs="宋体"/>
          <w:szCs w:val="28"/>
        </w:rPr>
        <w:t>4.2 系统功能模块电路设计</w:t>
      </w:r>
      <w:bookmarkEnd w:id="52"/>
      <w:bookmarkEnd w:id="53"/>
    </w:p>
    <w:p w14:paraId="18834688">
      <w:pPr>
        <w:pStyle w:val="42"/>
      </w:pPr>
      <w:bookmarkStart w:id="54" w:name="_Toc225030273"/>
      <w:r>
        <w:rPr>
          <w:rFonts w:hint="eastAsia"/>
        </w:rPr>
        <w:t>4.2.1 生理数据采集模块电路设计</w:t>
      </w:r>
      <w:bookmarkEnd w:id="54"/>
    </w:p>
    <w:p w14:paraId="434C1BB8">
      <w:pPr>
        <w:ind w:firstLine="560" w:firstLineChars="200"/>
        <w:rPr>
          <w:sz w:val="28"/>
          <w:szCs w:val="28"/>
        </w:rPr>
      </w:pPr>
      <w:bookmarkStart w:id="55" w:name="_Toc5847"/>
      <w:r>
        <w:rPr>
          <w:rFonts w:hint="eastAsia"/>
          <w:sz w:val="28"/>
          <w:szCs w:val="28"/>
        </w:rPr>
        <w:t>生理数据采集模块以 MAX30102 传感器为核心，传感器的 VCC 引脚接 3.3V 电源，GND 引脚接地，SDA、SCL 引脚分别接 STM32 的 PB11、PB10 引脚（I2C1 接口），INT 引脚接 STM32 的 PA7 引脚，用于传感器的数据中断触发</w:t>
      </w:r>
      <w:r>
        <w:rPr>
          <w:rFonts w:hint="eastAsia"/>
          <w:sz w:val="28"/>
          <w:szCs w:val="28"/>
          <w:vertAlign w:val="superscript"/>
        </w:rPr>
        <w:fldChar w:fldCharType="begin"/>
      </w:r>
      <w:r>
        <w:rPr>
          <w:rFonts w:hint="eastAsia"/>
          <w:sz w:val="28"/>
          <w:szCs w:val="28"/>
          <w:vertAlign w:val="superscript"/>
        </w:rPr>
        <w:instrText xml:space="preserve"> REF _Ref224775242 \r \h </w:instrText>
      </w:r>
      <w:r>
        <w:rPr>
          <w:rFonts w:hint="eastAsia"/>
          <w:sz w:val="28"/>
          <w:szCs w:val="28"/>
          <w:vertAlign w:val="superscript"/>
        </w:rPr>
        <w:fldChar w:fldCharType="separate"/>
      </w:r>
      <w:r>
        <w:rPr>
          <w:rFonts w:hint="eastAsia"/>
          <w:sz w:val="28"/>
          <w:szCs w:val="28"/>
          <w:vertAlign w:val="superscript"/>
        </w:rPr>
        <w:t>[19]</w:t>
      </w:r>
      <w:r>
        <w:rPr>
          <w:rFonts w:hint="eastAsia"/>
          <w:sz w:val="28"/>
          <w:szCs w:val="28"/>
          <w:vertAlign w:val="superscript"/>
        </w:rPr>
        <w:fldChar w:fldCharType="end"/>
      </w:r>
      <w:r>
        <w:rPr>
          <w:rFonts w:hint="eastAsia"/>
          <w:sz w:val="28"/>
          <w:szCs w:val="28"/>
        </w:rPr>
        <w:t>。传感器通过 I2C 接口与 STM32 通信，STM32 发送配置指令设置传感器的采样率、LED 电流等参数，传感器采集的心率、血氧数据经 INT 引脚触发中断后，STM32 读取数据并进行处理。</w:t>
      </w:r>
      <w:bookmarkEnd w:id="55"/>
      <w:r>
        <w:rPr>
          <w:rFonts w:hint="eastAsia"/>
          <w:sz w:val="28"/>
          <w:szCs w:val="28"/>
        </w:rPr>
        <w:t>如下图4.1所示。</w:t>
      </w:r>
    </w:p>
    <w:p w14:paraId="0F1F2B9E">
      <w:pPr>
        <w:jc w:val="center"/>
      </w:pPr>
      <w:r>
        <w:drawing>
          <wp:inline distT="0" distB="0" distL="0" distR="0">
            <wp:extent cx="2062480" cy="1296035"/>
            <wp:effectExtent l="0" t="0" r="0" b="0"/>
            <wp:docPr id="593112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12853" name="图片 1"/>
                    <pic:cNvPicPr>
                      <a:picLocks noChangeAspect="1"/>
                    </pic:cNvPicPr>
                  </pic:nvPicPr>
                  <pic:blipFill>
                    <a:blip r:embed="rId20"/>
                    <a:stretch>
                      <a:fillRect/>
                    </a:stretch>
                  </pic:blipFill>
                  <pic:spPr>
                    <a:xfrm>
                      <a:off x="0" y="0"/>
                      <a:ext cx="2064661" cy="1297257"/>
                    </a:xfrm>
                    <a:prstGeom prst="rect">
                      <a:avLst/>
                    </a:prstGeom>
                  </pic:spPr>
                </pic:pic>
              </a:graphicData>
            </a:graphic>
          </wp:inline>
        </w:drawing>
      </w:r>
    </w:p>
    <w:p w14:paraId="6AC42B9A">
      <w:pPr>
        <w:jc w:val="center"/>
        <w:rPr>
          <w:rFonts w:eastAsia="黑体"/>
        </w:rPr>
      </w:pPr>
      <w:r>
        <w:rPr>
          <w:rFonts w:hint="eastAsia" w:eastAsia="黑体" w:cs="黑体"/>
        </w:rPr>
        <w:t>图4.1  心率血氧电路设计</w:t>
      </w:r>
    </w:p>
    <w:p w14:paraId="6275686E">
      <w:pPr>
        <w:pStyle w:val="42"/>
      </w:pPr>
      <w:bookmarkStart w:id="56" w:name="_Toc225030274"/>
      <w:r>
        <w:rPr>
          <w:rFonts w:hint="eastAsia"/>
        </w:rPr>
        <w:t>4.2.2 位置采集模块电路设计</w:t>
      </w:r>
      <w:bookmarkEnd w:id="56"/>
    </w:p>
    <w:p w14:paraId="361E77A2">
      <w:pPr>
        <w:rPr>
          <w:rFonts w:cs="宋体"/>
          <w:sz w:val="28"/>
          <w:szCs w:val="28"/>
        </w:rPr>
      </w:pPr>
      <w:bookmarkStart w:id="57" w:name="_Toc4838"/>
      <w:r>
        <w:rPr>
          <w:rFonts w:hint="eastAsia"/>
          <w:sz w:val="28"/>
          <w:szCs w:val="28"/>
        </w:rPr>
        <w:t>位置采集模块以 GPS-NEO-6M 模块为核心，模块的 VCC 引脚接 3.3V 电源，GND 引脚接地，TXD 引脚接 STM32 的 PA3 引脚（USART2_RX），RXD 引脚接 STM32 的 PA2 引脚（USART2_TX）。模块通过 UART 接口与 STM32 通信，波特率设置为 9600，模块采集的经纬度</w:t>
      </w:r>
      <w:r>
        <w:rPr>
          <w:rFonts w:hint="eastAsia"/>
          <w:sz w:val="28"/>
          <w:szCs w:val="28"/>
          <w:vertAlign w:val="superscript"/>
        </w:rPr>
        <w:fldChar w:fldCharType="begin"/>
      </w:r>
      <w:r>
        <w:rPr>
          <w:rFonts w:hint="eastAsia"/>
          <w:sz w:val="28"/>
          <w:szCs w:val="28"/>
          <w:vertAlign w:val="superscript"/>
        </w:rPr>
        <w:instrText xml:space="preserve"> REF _Ref224775247 \r \h </w:instrText>
      </w:r>
      <w:r>
        <w:rPr>
          <w:rFonts w:hint="eastAsia"/>
          <w:sz w:val="28"/>
          <w:szCs w:val="28"/>
          <w:vertAlign w:val="superscript"/>
        </w:rPr>
        <w:fldChar w:fldCharType="separate"/>
      </w:r>
      <w:r>
        <w:rPr>
          <w:rFonts w:hint="eastAsia"/>
          <w:sz w:val="28"/>
          <w:szCs w:val="28"/>
          <w:vertAlign w:val="superscript"/>
        </w:rPr>
        <w:t>[20]</w:t>
      </w:r>
      <w:r>
        <w:rPr>
          <w:rFonts w:hint="eastAsia"/>
          <w:sz w:val="28"/>
          <w:szCs w:val="28"/>
          <w:vertAlign w:val="superscript"/>
        </w:rPr>
        <w:fldChar w:fldCharType="end"/>
      </w:r>
      <w:r>
        <w:rPr>
          <w:rFonts w:hint="eastAsia"/>
          <w:sz w:val="28"/>
          <w:szCs w:val="28"/>
        </w:rPr>
        <w:t>、海拔等数据以 NMEA-0183 协议格式发送至 STM32，STM32 解析协议数据后提取有效位置信息</w:t>
      </w:r>
      <w:r>
        <w:rPr>
          <w:rFonts w:hint="eastAsia" w:cs="宋体"/>
          <w:sz w:val="28"/>
          <w:szCs w:val="28"/>
        </w:rPr>
        <w:t>。</w:t>
      </w:r>
      <w:bookmarkEnd w:id="57"/>
    </w:p>
    <w:p w14:paraId="1C40DE6B">
      <w:pPr>
        <w:jc w:val="center"/>
      </w:pPr>
      <w:r>
        <w:drawing>
          <wp:inline distT="0" distB="0" distL="0" distR="0">
            <wp:extent cx="1847215" cy="1393825"/>
            <wp:effectExtent l="0" t="0" r="635" b="0"/>
            <wp:docPr id="305599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99291" name="图片 1"/>
                    <pic:cNvPicPr>
                      <a:picLocks noChangeAspect="1"/>
                    </pic:cNvPicPr>
                  </pic:nvPicPr>
                  <pic:blipFill>
                    <a:blip r:embed="rId21"/>
                    <a:stretch>
                      <a:fillRect/>
                    </a:stretch>
                  </pic:blipFill>
                  <pic:spPr>
                    <a:xfrm>
                      <a:off x="0" y="0"/>
                      <a:ext cx="1862421" cy="1404927"/>
                    </a:xfrm>
                    <a:prstGeom prst="rect">
                      <a:avLst/>
                    </a:prstGeom>
                  </pic:spPr>
                </pic:pic>
              </a:graphicData>
            </a:graphic>
          </wp:inline>
        </w:drawing>
      </w:r>
    </w:p>
    <w:p w14:paraId="40430803">
      <w:pPr>
        <w:jc w:val="center"/>
      </w:pPr>
      <w:r>
        <w:rPr>
          <w:rFonts w:hint="eastAsia" w:cs="黑体"/>
        </w:rPr>
        <w:t>图4.2  位置模块电路设计</w:t>
      </w:r>
    </w:p>
    <w:p w14:paraId="2FB7BE85">
      <w:pPr>
        <w:pStyle w:val="42"/>
      </w:pPr>
      <w:bookmarkStart w:id="58" w:name="_Toc225030275"/>
      <w:r>
        <w:rPr>
          <w:rFonts w:hint="eastAsia"/>
        </w:rPr>
        <w:t>4.2.3 无线通信模块电路设计</w:t>
      </w:r>
      <w:bookmarkEnd w:id="58"/>
    </w:p>
    <w:p w14:paraId="4C49676F">
      <w:pPr>
        <w:pStyle w:val="50"/>
        <w:ind w:firstLine="560" w:firstLineChars="200"/>
      </w:pPr>
      <w:bookmarkStart w:id="59" w:name="_Toc26256"/>
      <w:r>
        <w:rPr>
          <w:rFonts w:hint="eastAsia"/>
        </w:rPr>
        <w:t>无线通信模块以ESP8266模块为核心，模块的 VCC 引脚接 3.3V 电源，GND引脚接地，TXD引脚接STM32的PA10引脚接STM32的PA9引脚（USART1_TX）。模块通过 UART 接口与 STM32 通信，波特率设置为 115200，STM32通过AT指令配置模块连接Wi-Fi网络，接入OneNET云平台，将采集的各类数据按照平台要求的 JSON 格式封装后发送至模块，由模块上传至云平台。</w:t>
      </w:r>
      <w:bookmarkEnd w:id="59"/>
    </w:p>
    <w:p w14:paraId="6715F4F5">
      <w:pPr>
        <w:jc w:val="center"/>
      </w:pPr>
      <w:r>
        <w:drawing>
          <wp:inline distT="0" distB="0" distL="0" distR="0">
            <wp:extent cx="2238375" cy="1312545"/>
            <wp:effectExtent l="0" t="0" r="0" b="1905"/>
            <wp:docPr id="1000764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64482" name="图片 1"/>
                    <pic:cNvPicPr>
                      <a:picLocks noChangeAspect="1"/>
                    </pic:cNvPicPr>
                  </pic:nvPicPr>
                  <pic:blipFill>
                    <a:blip r:embed="rId22"/>
                    <a:stretch>
                      <a:fillRect/>
                    </a:stretch>
                  </pic:blipFill>
                  <pic:spPr>
                    <a:xfrm>
                      <a:off x="0" y="0"/>
                      <a:ext cx="2242814" cy="1315334"/>
                    </a:xfrm>
                    <a:prstGeom prst="rect">
                      <a:avLst/>
                    </a:prstGeom>
                  </pic:spPr>
                </pic:pic>
              </a:graphicData>
            </a:graphic>
          </wp:inline>
        </w:drawing>
      </w:r>
    </w:p>
    <w:p w14:paraId="15F9E66C">
      <w:pPr>
        <w:jc w:val="center"/>
      </w:pPr>
      <w:r>
        <w:rPr>
          <w:rFonts w:hint="eastAsia" w:cs="黑体"/>
        </w:rPr>
        <w:t>图4.3  通信模块电路设计</w:t>
      </w:r>
    </w:p>
    <w:p w14:paraId="330B7C73">
      <w:pPr>
        <w:pStyle w:val="42"/>
      </w:pPr>
      <w:bookmarkStart w:id="60" w:name="_Toc225030276"/>
      <w:r>
        <w:rPr>
          <w:rFonts w:hint="eastAsia"/>
        </w:rPr>
        <w:t>4.2.4 显示与预警模块电路设计</w:t>
      </w:r>
      <w:bookmarkEnd w:id="60"/>
    </w:p>
    <w:p w14:paraId="300FD6C5">
      <w:pPr>
        <w:pStyle w:val="50"/>
        <w:ind w:firstLine="560" w:firstLineChars="200"/>
        <w:rPr>
          <w:rFonts w:cs="宋体"/>
          <w:szCs w:val="28"/>
        </w:rPr>
      </w:pPr>
      <w:r>
        <w:rPr>
          <w:rFonts w:hint="eastAsia" w:cs="宋体"/>
          <w:szCs w:val="28"/>
        </w:rPr>
        <w:t>显示模块采用0.96英寸OLED显示屏，显示屏的VCC引脚接5V 电源，GND 引脚接地，SDA、SCL引脚分别接STM32的 PA0、PA1 引脚（I2C2 接口），STM32通过I2C接口发送显示指令，将采集的实时数据展示在屏幕上如下图4.4所示；</w:t>
      </w:r>
      <w:r>
        <w:rPr>
          <w:rFonts w:cs="宋体"/>
          <w:szCs w:val="28"/>
        </w:rPr>
        <w:t xml:space="preserve"> </w:t>
      </w:r>
    </w:p>
    <w:p w14:paraId="02FF56F2">
      <w:pPr>
        <w:pStyle w:val="50"/>
        <w:ind w:firstLine="560" w:firstLineChars="200"/>
        <w:jc w:val="center"/>
      </w:pPr>
      <w:r>
        <w:drawing>
          <wp:inline distT="0" distB="0" distL="0" distR="0">
            <wp:extent cx="2498725" cy="1859915"/>
            <wp:effectExtent l="0" t="0" r="0" b="6985"/>
            <wp:docPr id="16428981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98166" name="图片 1"/>
                    <pic:cNvPicPr>
                      <a:picLocks noChangeAspect="1"/>
                    </pic:cNvPicPr>
                  </pic:nvPicPr>
                  <pic:blipFill>
                    <a:blip r:embed="rId23"/>
                    <a:stretch>
                      <a:fillRect/>
                    </a:stretch>
                  </pic:blipFill>
                  <pic:spPr>
                    <a:xfrm>
                      <a:off x="0" y="0"/>
                      <a:ext cx="2501584" cy="1862004"/>
                    </a:xfrm>
                    <a:prstGeom prst="rect">
                      <a:avLst/>
                    </a:prstGeom>
                  </pic:spPr>
                </pic:pic>
              </a:graphicData>
            </a:graphic>
          </wp:inline>
        </w:drawing>
      </w:r>
    </w:p>
    <w:p w14:paraId="03C354FF">
      <w:pPr>
        <w:jc w:val="center"/>
        <w:rPr>
          <w:rFonts w:eastAsia="黑体"/>
        </w:rPr>
      </w:pPr>
      <w:r>
        <w:rPr>
          <w:rFonts w:hint="eastAsia" w:eastAsia="黑体" w:cs="黑体"/>
        </w:rPr>
        <w:t>图4.4  显示模块电路设计</w:t>
      </w:r>
    </w:p>
    <w:p w14:paraId="40E129FA">
      <w:pPr>
        <w:pStyle w:val="40"/>
        <w:rPr>
          <w:szCs w:val="28"/>
        </w:rPr>
      </w:pPr>
      <w:bookmarkStart w:id="61" w:name="_Toc220863357"/>
      <w:bookmarkStart w:id="62" w:name="_Toc225030277"/>
      <w:r>
        <w:rPr>
          <w:rFonts w:hint="eastAsia"/>
          <w:szCs w:val="28"/>
        </w:rPr>
        <w:t>4.3 系统PCB设计</w:t>
      </w:r>
      <w:bookmarkEnd w:id="61"/>
      <w:bookmarkEnd w:id="62"/>
    </w:p>
    <w:p w14:paraId="2E45C900">
      <w:pPr>
        <w:widowControl/>
        <w:spacing w:line="360" w:lineRule="auto"/>
        <w:ind w:firstLine="560" w:firstLineChars="200"/>
        <w:rPr>
          <w:color w:val="1F2329"/>
          <w:sz w:val="28"/>
          <w:szCs w:val="28"/>
        </w:rPr>
      </w:pPr>
      <w:bookmarkStart w:id="63" w:name="_Toc220863358"/>
      <w:r>
        <w:rPr>
          <w:rFonts w:cs="宋体"/>
          <w:color w:val="1F2329"/>
          <w:kern w:val="0"/>
          <w:sz w:val="28"/>
          <w:szCs w:val="28"/>
          <w:lang w:bidi="ar"/>
        </w:rPr>
        <w:t>PCB 采用</w:t>
      </w:r>
      <w:r>
        <w:rPr>
          <w:rFonts w:hint="eastAsia" w:cs="宋体"/>
          <w:color w:val="1F2329"/>
          <w:kern w:val="0"/>
          <w:sz w:val="28"/>
          <w:szCs w:val="28"/>
          <w:lang w:bidi="ar"/>
        </w:rPr>
        <w:t>两</w:t>
      </w:r>
      <w:r>
        <w:rPr>
          <w:rFonts w:cs="宋体"/>
          <w:color w:val="1F2329"/>
          <w:kern w:val="0"/>
          <w:sz w:val="28"/>
          <w:szCs w:val="28"/>
          <w:lang w:bidi="ar"/>
        </w:rPr>
        <w:t>层板设计，顶层与底层为信号层，中间两层为电源层与接地层，以降低电磁干扰。核心控制器 STM32L431RCT6 放置在 PCB 中心位置，传感器模块、通信模块围绕核心控制器布局</w:t>
      </w:r>
      <w:r>
        <w:rPr>
          <w:rFonts w:hint="eastAsia" w:cs="宋体"/>
          <w:color w:val="1F2329"/>
          <w:kern w:val="0"/>
          <w:sz w:val="28"/>
          <w:szCs w:val="28"/>
          <w:vertAlign w:val="superscript"/>
          <w:lang w:bidi="ar"/>
        </w:rPr>
        <w:fldChar w:fldCharType="begin"/>
      </w:r>
      <w:r>
        <w:rPr>
          <w:rFonts w:hint="eastAsia" w:cs="宋体"/>
          <w:color w:val="1F2329"/>
          <w:kern w:val="0"/>
          <w:sz w:val="28"/>
          <w:szCs w:val="28"/>
          <w:vertAlign w:val="superscript"/>
          <w:lang w:bidi="ar"/>
        </w:rPr>
        <w:instrText xml:space="preserve"> </w:instrText>
      </w:r>
      <w:r>
        <w:rPr>
          <w:rFonts w:cs="宋体"/>
          <w:color w:val="1F2329"/>
          <w:kern w:val="0"/>
          <w:sz w:val="28"/>
          <w:szCs w:val="28"/>
          <w:vertAlign w:val="superscript"/>
          <w:lang w:bidi="ar"/>
        </w:rPr>
        <w:instrText xml:space="preserve">REF _Ref224775258 \r \h</w:instrText>
      </w:r>
      <w:r>
        <w:rPr>
          <w:rFonts w:hint="eastAsia" w:cs="宋体"/>
          <w:color w:val="1F2329"/>
          <w:kern w:val="0"/>
          <w:sz w:val="28"/>
          <w:szCs w:val="28"/>
          <w:vertAlign w:val="superscript"/>
          <w:lang w:bidi="ar"/>
        </w:rPr>
        <w:instrText xml:space="preserve">  \* MERGEFORMAT </w:instrText>
      </w:r>
      <w:r>
        <w:rPr>
          <w:rFonts w:hint="eastAsia" w:cs="宋体"/>
          <w:color w:val="1F2329"/>
          <w:kern w:val="0"/>
          <w:sz w:val="28"/>
          <w:szCs w:val="28"/>
          <w:vertAlign w:val="superscript"/>
          <w:lang w:bidi="ar"/>
        </w:rPr>
        <w:fldChar w:fldCharType="separate"/>
      </w:r>
      <w:r>
        <w:rPr>
          <w:rFonts w:hint="eastAsia" w:cs="宋体"/>
          <w:color w:val="1F2329"/>
          <w:kern w:val="0"/>
          <w:sz w:val="28"/>
          <w:szCs w:val="28"/>
          <w:vertAlign w:val="superscript"/>
          <w:lang w:bidi="ar"/>
        </w:rPr>
        <w:t>[21]</w:t>
      </w:r>
      <w:r>
        <w:rPr>
          <w:rFonts w:hint="eastAsia" w:cs="宋体"/>
          <w:color w:val="1F2329"/>
          <w:kern w:val="0"/>
          <w:sz w:val="28"/>
          <w:szCs w:val="28"/>
          <w:vertAlign w:val="superscript"/>
          <w:lang w:bidi="ar"/>
        </w:rPr>
        <w:fldChar w:fldCharType="end"/>
      </w:r>
      <w:r>
        <w:rPr>
          <w:rFonts w:cs="宋体"/>
          <w:color w:val="1F2329"/>
          <w:kern w:val="0"/>
          <w:sz w:val="28"/>
          <w:szCs w:val="28"/>
          <w:lang w:bidi="ar"/>
        </w:rPr>
        <w:t>，缩短信号走线长度；OLED 显示屏与舵机放置在 PCB 边缘位置，适配手环的外观结构；各模块的接地引脚就近连接至接地层，减少接地阻抗。</w:t>
      </w:r>
    </w:p>
    <w:p w14:paraId="24346AFF">
      <w:pPr>
        <w:widowControl/>
        <w:spacing w:line="360" w:lineRule="auto"/>
        <w:ind w:firstLine="560" w:firstLineChars="200"/>
        <w:rPr>
          <w:rFonts w:cs="宋体"/>
          <w:color w:val="1F2329"/>
          <w:kern w:val="0"/>
          <w:sz w:val="28"/>
          <w:szCs w:val="28"/>
          <w:lang w:bidi="ar"/>
        </w:rPr>
      </w:pPr>
      <w:r>
        <w:rPr>
          <w:rFonts w:cs="宋体"/>
          <w:color w:val="1F2329"/>
          <w:kern w:val="0"/>
          <w:sz w:val="28"/>
          <w:szCs w:val="28"/>
          <w:lang w:bidi="ar"/>
        </w:rPr>
        <w:t>电源走线采用宽线径设计，3.3V 电源走线宽度不小于 1mm，锂电池供电走线宽度不小于 1.5mm，保证电流传输的稳定性；I2C、UART 等信号走线宽度为 0.2mm，走线长度尽量短且避免直角转弯，减少信号反射；GPS 模块的天线部分单独布局，远离电源模块与高频信号走线，降低电磁干扰；在各模块的电源引脚处放置 0.1μF 陶瓷电容，实现电源滤波，保证供电稳定。</w:t>
      </w:r>
      <w:r>
        <w:rPr>
          <w:rFonts w:hint="eastAsia" w:cs="宋体"/>
          <w:color w:val="1F2329"/>
          <w:kern w:val="0"/>
          <w:sz w:val="28"/>
          <w:szCs w:val="28"/>
          <w:lang w:bidi="ar"/>
        </w:rPr>
        <w:t>如下图4.5所示</w:t>
      </w:r>
    </w:p>
    <w:p w14:paraId="102D5663">
      <w:pPr>
        <w:widowControl/>
        <w:spacing w:line="360" w:lineRule="auto"/>
        <w:ind w:firstLine="560" w:firstLineChars="200"/>
        <w:jc w:val="center"/>
        <w:rPr>
          <w:rFonts w:cs="宋体"/>
          <w:color w:val="1F2329"/>
          <w:kern w:val="0"/>
          <w:sz w:val="28"/>
          <w:szCs w:val="28"/>
          <w:lang w:bidi="ar"/>
        </w:rPr>
      </w:pPr>
      <w:r>
        <w:rPr>
          <w:rFonts w:cs="宋体"/>
          <w:color w:val="1F2329"/>
          <w:kern w:val="0"/>
          <w:sz w:val="28"/>
          <w:szCs w:val="28"/>
          <w:lang w:bidi="ar"/>
        </w:rPr>
        <w:drawing>
          <wp:inline distT="0" distB="0" distL="0" distR="0">
            <wp:extent cx="4571365" cy="3893185"/>
            <wp:effectExtent l="0" t="0" r="635" b="0"/>
            <wp:docPr id="2052583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83114" name="图片 1"/>
                    <pic:cNvPicPr>
                      <a:picLocks noChangeAspect="1"/>
                    </pic:cNvPicPr>
                  </pic:nvPicPr>
                  <pic:blipFill>
                    <a:blip r:embed="rId24"/>
                    <a:stretch>
                      <a:fillRect/>
                    </a:stretch>
                  </pic:blipFill>
                  <pic:spPr>
                    <a:xfrm>
                      <a:off x="0" y="0"/>
                      <a:ext cx="4576087" cy="3896991"/>
                    </a:xfrm>
                    <a:prstGeom prst="rect">
                      <a:avLst/>
                    </a:prstGeom>
                  </pic:spPr>
                </pic:pic>
              </a:graphicData>
            </a:graphic>
          </wp:inline>
        </w:drawing>
      </w:r>
    </w:p>
    <w:p w14:paraId="70EEF39F">
      <w:pPr>
        <w:jc w:val="center"/>
        <w:rPr>
          <w:rFonts w:cs="宋体"/>
          <w:color w:val="1F2329"/>
          <w:kern w:val="0"/>
          <w:sz w:val="28"/>
          <w:szCs w:val="28"/>
          <w:lang w:bidi="ar"/>
        </w:rPr>
      </w:pPr>
      <w:r>
        <w:rPr>
          <w:rFonts w:hint="eastAsia" w:eastAsia="黑体" w:cs="黑体"/>
        </w:rPr>
        <w:t>图4.5  PCB原理图设计</w:t>
      </w:r>
    </w:p>
    <w:p w14:paraId="1E0E3AC7">
      <w:pPr>
        <w:widowControl/>
        <w:spacing w:line="360" w:lineRule="auto"/>
        <w:ind w:firstLine="560" w:firstLineChars="200"/>
        <w:rPr>
          <w:color w:val="1F2329"/>
          <w:sz w:val="28"/>
          <w:szCs w:val="28"/>
        </w:rPr>
      </w:pPr>
      <w:r>
        <w:rPr>
          <w:rFonts w:cs="宋体"/>
          <w:color w:val="1F2329"/>
          <w:kern w:val="0"/>
          <w:sz w:val="28"/>
          <w:szCs w:val="28"/>
          <w:lang w:bidi="ar"/>
        </w:rPr>
        <w:t>PCB 采用沉金工艺，提高焊点的抗氧化能力；板厚设置为 1.0mm，适配手环的轻薄设计；PCB 边缘设计圆角，避免锐边划伤；在 PCB 上预留定位孔与安装孔，方便手环外壳的组装；同时设计测试点，便于各模块的调试与故障排查。</w:t>
      </w:r>
      <w:r>
        <w:rPr>
          <w:rFonts w:hint="eastAsia" w:cs="宋体"/>
          <w:color w:val="1F2329"/>
          <w:kern w:val="0"/>
          <w:sz w:val="28"/>
          <w:szCs w:val="28"/>
          <w:lang w:bidi="ar"/>
        </w:rPr>
        <w:t>如下图4.6所示。</w:t>
      </w:r>
    </w:p>
    <w:p w14:paraId="16DED6F4">
      <w:pPr>
        <w:pStyle w:val="50"/>
        <w:ind w:firstLine="560" w:firstLineChars="200"/>
        <w:jc w:val="center"/>
      </w:pPr>
      <w:r>
        <w:drawing>
          <wp:inline distT="0" distB="0" distL="0" distR="0">
            <wp:extent cx="2738120" cy="2275840"/>
            <wp:effectExtent l="0" t="0" r="5080" b="10160"/>
            <wp:docPr id="1198418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18912" name="图片 1"/>
                    <pic:cNvPicPr>
                      <a:picLocks noChangeAspect="1"/>
                    </pic:cNvPicPr>
                  </pic:nvPicPr>
                  <pic:blipFill>
                    <a:blip r:embed="rId25"/>
                    <a:stretch>
                      <a:fillRect/>
                    </a:stretch>
                  </pic:blipFill>
                  <pic:spPr>
                    <a:xfrm>
                      <a:off x="0" y="0"/>
                      <a:ext cx="2738120" cy="2275840"/>
                    </a:xfrm>
                    <a:prstGeom prst="rect">
                      <a:avLst/>
                    </a:prstGeom>
                  </pic:spPr>
                </pic:pic>
              </a:graphicData>
            </a:graphic>
          </wp:inline>
        </w:drawing>
      </w:r>
    </w:p>
    <w:p w14:paraId="191DA712">
      <w:pPr>
        <w:jc w:val="center"/>
        <w:rPr>
          <w:rFonts w:eastAsia="黑体"/>
        </w:rPr>
      </w:pPr>
      <w:r>
        <w:rPr>
          <w:rFonts w:hint="eastAsia" w:eastAsia="黑体" w:cs="黑体"/>
        </w:rPr>
        <w:t>图4.6  PCB设计</w:t>
      </w:r>
    </w:p>
    <w:p w14:paraId="6FAFD39E">
      <w:pPr>
        <w:pStyle w:val="35"/>
      </w:pPr>
      <w:bookmarkStart w:id="64" w:name="_Toc225030278"/>
      <w:r>
        <w:rPr>
          <w:rFonts w:hint="eastAsia"/>
        </w:rPr>
        <w:t>5 系统软件设计</w:t>
      </w:r>
      <w:bookmarkEnd w:id="63"/>
      <w:bookmarkEnd w:id="64"/>
    </w:p>
    <w:p w14:paraId="568B032C">
      <w:pPr>
        <w:pStyle w:val="40"/>
      </w:pPr>
      <w:bookmarkStart w:id="65" w:name="_Toc220863359"/>
      <w:bookmarkStart w:id="66" w:name="_Toc225030279"/>
      <w:r>
        <w:rPr>
          <w:rFonts w:hint="eastAsia"/>
        </w:rPr>
        <w:t>5.1 系统软件整体设计</w:t>
      </w:r>
      <w:bookmarkEnd w:id="65"/>
      <w:bookmarkEnd w:id="66"/>
    </w:p>
    <w:p w14:paraId="78DED356">
      <w:pPr>
        <w:ind w:firstLine="560" w:firstLineChars="200"/>
        <w:rPr>
          <w:sz w:val="28"/>
          <w:szCs w:val="28"/>
        </w:rPr>
      </w:pPr>
      <w:bookmarkStart w:id="67" w:name="_Toc28007"/>
      <w:bookmarkStart w:id="68" w:name="_Toc220863360"/>
      <w:r>
        <w:rPr>
          <w:sz w:val="28"/>
          <w:szCs w:val="28"/>
        </w:rPr>
        <w:t>系统软件基于 Keil MDK 开发环境，采用 C 语言编程，整体采用模块化设计思路，分为</w:t>
      </w:r>
      <w:r>
        <w:rPr>
          <w:rFonts w:hint="eastAsia"/>
          <w:sz w:val="28"/>
          <w:szCs w:val="28"/>
        </w:rPr>
        <w:t>MAX30102模块</w:t>
      </w:r>
      <w:r>
        <w:rPr>
          <w:sz w:val="28"/>
          <w:szCs w:val="28"/>
        </w:rPr>
        <w:t>、</w:t>
      </w:r>
      <w:r>
        <w:rPr>
          <w:rFonts w:hint="eastAsia"/>
          <w:sz w:val="28"/>
          <w:szCs w:val="28"/>
        </w:rPr>
        <w:t>GPS定位模块</w:t>
      </w:r>
      <w:r>
        <w:rPr>
          <w:sz w:val="28"/>
          <w:szCs w:val="28"/>
        </w:rPr>
        <w:t>、</w:t>
      </w:r>
      <w:r>
        <w:rPr>
          <w:rFonts w:hint="eastAsia"/>
          <w:sz w:val="28"/>
          <w:szCs w:val="28"/>
        </w:rPr>
        <w:t>跌倒检测</w:t>
      </w:r>
      <w:r>
        <w:rPr>
          <w:sz w:val="28"/>
          <w:szCs w:val="28"/>
        </w:rPr>
        <w:t>模块、</w:t>
      </w:r>
      <w:r>
        <w:rPr>
          <w:rFonts w:hint="eastAsia"/>
          <w:sz w:val="28"/>
          <w:szCs w:val="28"/>
        </w:rPr>
        <w:t>ESP8266</w:t>
      </w:r>
      <w:r>
        <w:rPr>
          <w:sz w:val="28"/>
          <w:szCs w:val="28"/>
        </w:rPr>
        <w:t>模块四个部分。底层驱动模块负责各硬件设备的初始化与数据采集；数据处理模块负责对采集的数据进行滤波、解析、封装；通信模块负责与 OneNET 云平台的交互；应用模块负责 OLED 显示控制、舵机预警控制及微信小程序的数据交互。软件程序采用中断驱动方式，提高数据采集的实时性，同时通过低功耗管理策略，在数据采集间隙将 STM32 切换至睡眠模式，降低系统功耗。</w:t>
      </w:r>
      <w:bookmarkEnd w:id="67"/>
      <w:r>
        <w:rPr>
          <w:rFonts w:hint="eastAsia"/>
          <w:sz w:val="28"/>
          <w:szCs w:val="28"/>
        </w:rPr>
        <w:t>如下图5.1所示。</w:t>
      </w:r>
    </w:p>
    <w:p w14:paraId="6E9BB430">
      <w:pPr>
        <w:jc w:val="center"/>
      </w:pPr>
      <w:r>
        <w:drawing>
          <wp:inline distT="0" distB="0" distL="0" distR="0">
            <wp:extent cx="4368800" cy="3635375"/>
            <wp:effectExtent l="0" t="0" r="0" b="3175"/>
            <wp:docPr id="2620759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75982" name="图片 3"/>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77042" cy="3642802"/>
                    </a:xfrm>
                    <a:prstGeom prst="rect">
                      <a:avLst/>
                    </a:prstGeom>
                  </pic:spPr>
                </pic:pic>
              </a:graphicData>
            </a:graphic>
          </wp:inline>
        </w:drawing>
      </w:r>
    </w:p>
    <w:p w14:paraId="6C5C6CD1">
      <w:pPr>
        <w:jc w:val="center"/>
        <w:rPr>
          <w:szCs w:val="21"/>
        </w:rPr>
      </w:pPr>
      <w:bookmarkStart w:id="69" w:name="_Toc26733"/>
      <w:r>
        <w:rPr>
          <w:rFonts w:hint="eastAsia" w:cs="黑体"/>
          <w:szCs w:val="21"/>
        </w:rPr>
        <w:t>图5.1  系统流程图</w:t>
      </w:r>
      <w:bookmarkEnd w:id="69"/>
    </w:p>
    <w:p w14:paraId="7B229BB6">
      <w:pPr>
        <w:pStyle w:val="40"/>
      </w:pPr>
      <w:bookmarkStart w:id="70" w:name="_Toc225030280"/>
      <w:r>
        <w:rPr>
          <w:rFonts w:hint="eastAsia"/>
        </w:rPr>
        <w:t xml:space="preserve">5.2 </w:t>
      </w:r>
      <w:bookmarkEnd w:id="68"/>
      <w:r>
        <w:t>MAX30102传感器模块</w:t>
      </w:r>
      <w:bookmarkEnd w:id="70"/>
    </w:p>
    <w:p w14:paraId="1CE232BD">
      <w:pPr>
        <w:pStyle w:val="50"/>
        <w:ind w:firstLine="560" w:firstLineChars="200"/>
      </w:pPr>
      <w:r>
        <w:rPr>
          <w:rFonts w:hint="eastAsia"/>
        </w:rPr>
        <w:t>MAX30102传感器模块的软件设计包括初始化、数据采集和算法处理三个部分。初始化过程首先通过I2C接口写入复位命令复位传感器内部寄存器，然后配置FIFO寄存器设置采样平均、滚动使能和满标志位。接着配置模式寄存器选择SpO2模式使能红光和红外光同时工作。然后配置SPO2寄存器设置ADC分辨率、采样率和LED脉冲宽度。最后配置LED驱动电流寄存器设置红光和红外光的发光强度。如下图5.2所示。</w:t>
      </w:r>
    </w:p>
    <w:p w14:paraId="2CC146C4">
      <w:pPr>
        <w:pStyle w:val="50"/>
        <w:ind w:firstLine="560" w:firstLineChars="200"/>
      </w:pPr>
      <w:r>
        <w:drawing>
          <wp:inline distT="0" distB="0" distL="0" distR="0">
            <wp:extent cx="4995545" cy="1963420"/>
            <wp:effectExtent l="0" t="0" r="0" b="0"/>
            <wp:docPr id="370693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93967" name="图片 1"/>
                    <pic:cNvPicPr>
                      <a:picLocks noChangeAspect="1"/>
                    </pic:cNvPicPr>
                  </pic:nvPicPr>
                  <pic:blipFill>
                    <a:blip r:embed="rId27"/>
                    <a:stretch>
                      <a:fillRect/>
                    </a:stretch>
                  </pic:blipFill>
                  <pic:spPr>
                    <a:xfrm>
                      <a:off x="0" y="0"/>
                      <a:ext cx="5002229" cy="1966279"/>
                    </a:xfrm>
                    <a:prstGeom prst="rect">
                      <a:avLst/>
                    </a:prstGeom>
                  </pic:spPr>
                </pic:pic>
              </a:graphicData>
            </a:graphic>
          </wp:inline>
        </w:drawing>
      </w:r>
    </w:p>
    <w:p w14:paraId="7799B1B3">
      <w:pPr>
        <w:pStyle w:val="50"/>
        <w:ind w:firstLine="420" w:firstLineChars="200"/>
        <w:jc w:val="center"/>
        <w:rPr>
          <w:rFonts w:eastAsia="黑体" w:cs="黑体"/>
          <w:sz w:val="21"/>
          <w:szCs w:val="21"/>
        </w:rPr>
      </w:pPr>
      <w:r>
        <w:rPr>
          <w:rFonts w:hint="eastAsia" w:eastAsia="黑体" w:cs="黑体"/>
          <w:sz w:val="21"/>
          <w:szCs w:val="21"/>
        </w:rPr>
        <w:t>图5.2  心率血氧数据读取代码图</w:t>
      </w:r>
    </w:p>
    <w:p w14:paraId="4A3B1A56">
      <w:pPr>
        <w:pStyle w:val="50"/>
        <w:ind w:firstLine="560" w:firstLineChars="200"/>
      </w:pPr>
      <w:r>
        <w:rPr>
          <w:rFonts w:hint="eastAsia"/>
        </w:rPr>
        <w:t>数据采集采用中断驱动方式，当MAX30102的FIFO中有数据可用时，INT引脚产生下降沿中断通知STM32读取数据。在中断服务程序中，通过I2C接口读取FIFO_DATA寄存器开始的6字节数据，其中前3字节是红光数据，后3字节是红外光数据。数据按照25位格式存储，需要按照位操作组合成32位无符号整数。采集的数据存储到循环缓冲区中，缓冲区大小为500个样本，每个样本包含红光和红外光两个数值。</w:t>
      </w:r>
    </w:p>
    <w:p w14:paraId="0644E931">
      <w:pPr>
        <w:pStyle w:val="50"/>
        <w:ind w:firstLine="560" w:firstLineChars="200"/>
      </w:pPr>
      <w:r>
        <w:rPr>
          <w:rFonts w:hint="eastAsia"/>
        </w:rPr>
        <w:t>算法处理模块实现心率和血氧饱和度的计算，基于Maxim公司提供的参考算法。算法首先对原始数据进行4点移动平均滤波，然后计算相邻数据的差分，再进行2点移动平均平滑差分结果。接着对差分信号应用5点Hamming窗实现频域加权处理。之后寻找差分信号的峰值，根据峰值间隔计算心率。对于血氧饱和度，算法分别计算红光和红外光信号的直流分量和交流分量，通过计算两个通道的AC/DC比值并查找预先标定的表格得到血氧值。算法包含峰值检测、阈值计算、比值计算等子函数，实现了完整的信号处理流程。代码如图5.3所示。</w:t>
      </w:r>
    </w:p>
    <w:p w14:paraId="6066BBA6">
      <w:pPr>
        <w:pStyle w:val="50"/>
        <w:ind w:firstLine="560" w:firstLineChars="200"/>
        <w:jc w:val="center"/>
      </w:pPr>
      <w:r>
        <w:drawing>
          <wp:inline distT="0" distB="0" distL="0" distR="0">
            <wp:extent cx="5579745" cy="3119755"/>
            <wp:effectExtent l="0" t="0" r="1905" b="4445"/>
            <wp:docPr id="270396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96279" name="图片 1"/>
                    <pic:cNvPicPr>
                      <a:picLocks noChangeAspect="1"/>
                    </pic:cNvPicPr>
                  </pic:nvPicPr>
                  <pic:blipFill>
                    <a:blip r:embed="rId28"/>
                    <a:stretch>
                      <a:fillRect/>
                    </a:stretch>
                  </pic:blipFill>
                  <pic:spPr>
                    <a:xfrm>
                      <a:off x="0" y="0"/>
                      <a:ext cx="5579745" cy="3119755"/>
                    </a:xfrm>
                    <a:prstGeom prst="rect">
                      <a:avLst/>
                    </a:prstGeom>
                  </pic:spPr>
                </pic:pic>
              </a:graphicData>
            </a:graphic>
          </wp:inline>
        </w:drawing>
      </w:r>
    </w:p>
    <w:p w14:paraId="227BFB30">
      <w:pPr>
        <w:pStyle w:val="50"/>
        <w:ind w:firstLine="420" w:firstLineChars="200"/>
        <w:jc w:val="center"/>
        <w:rPr>
          <w:rFonts w:eastAsia="黑体" w:cs="黑体"/>
          <w:sz w:val="21"/>
          <w:szCs w:val="21"/>
        </w:rPr>
      </w:pPr>
      <w:r>
        <w:rPr>
          <w:rFonts w:hint="eastAsia" w:eastAsia="黑体" w:cs="黑体"/>
          <w:sz w:val="21"/>
          <w:szCs w:val="21"/>
        </w:rPr>
        <w:t>图5.3  MAX30102代码图</w:t>
      </w:r>
    </w:p>
    <w:p w14:paraId="4FAE5E89">
      <w:pPr>
        <w:pStyle w:val="40"/>
      </w:pPr>
      <w:bookmarkStart w:id="71" w:name="_Toc220863361"/>
      <w:bookmarkStart w:id="72" w:name="_Toc225030281"/>
      <w:r>
        <w:rPr>
          <w:rFonts w:hint="eastAsia"/>
        </w:rPr>
        <w:t xml:space="preserve">5.3 </w:t>
      </w:r>
      <w:bookmarkEnd w:id="71"/>
      <w:r>
        <w:t>GPS定位模块</w:t>
      </w:r>
      <w:bookmarkEnd w:id="72"/>
    </w:p>
    <w:p w14:paraId="2C347723">
      <w:pPr>
        <w:pStyle w:val="50"/>
        <w:ind w:firstLine="560" w:firstLineChars="200"/>
      </w:pPr>
      <w:r>
        <w:rPr>
          <w:rFonts w:hint="eastAsia"/>
        </w:rPr>
        <w:t>GPS定位模块的软件设计主要实现NMEA协议的解析和位置信息的提取。模块通过UART接口以9600波特率持续输出NMEA语句，常用的语句类型包括GPRMC、GPGGA、GPGSV等。GPRMC语句包含了推荐最小定位信息，包括时间、经纬度、日期、速度等关键字段。GPGGA语句包含了定位 fix信息，包括时间、经纬度、定位质量、卫星数量、海拔等字段。</w:t>
      </w:r>
    </w:p>
    <w:p w14:paraId="55FE920C">
      <w:pPr>
        <w:pStyle w:val="50"/>
        <w:ind w:firstLine="560" w:firstLineChars="200"/>
      </w:pPr>
      <w:r>
        <w:rPr>
          <w:rFonts w:hint="eastAsia"/>
        </w:rPr>
        <w:t>软件通过UART中断接收方式逐字节接收GPS数据，当检测到回车换行符时表示一条完整语句接收完成。然后对接收到的缓冲区进行校验和验证，确保数据传输过程中没有错误。验证通过后根据语句类型标识符进行解析，提取所需的字段信息。对于GPRMC语句，提取时间、经度、纬度、速度等字段。对于GPGGA语句，提取海拔、卫星数量等字段。解析后的数据以浮点数形式存储，供显示和上传使用。</w:t>
      </w:r>
    </w:p>
    <w:p w14:paraId="246EE3F8">
      <w:pPr>
        <w:pStyle w:val="50"/>
        <w:ind w:firstLine="560" w:firstLineChars="200"/>
      </w:pPr>
      <w:r>
        <w:rPr>
          <w:rFonts w:hint="eastAsia"/>
        </w:rPr>
        <w:t>定位数据的更新频率一般为每秒一次，但实际情况下可能在信号不好时更新更慢。软件设计上设置了超时机制，如果超过5秒没有收到有效定位数据，则认为定位失效，显示界面显示"无信号"提示。当定位恢复后自动更新显示最新的有效位置。如下代码图5.4所示。</w:t>
      </w:r>
    </w:p>
    <w:p w14:paraId="70754A59">
      <w:pPr>
        <w:pStyle w:val="50"/>
        <w:ind w:firstLine="420" w:firstLineChars="200"/>
        <w:rPr>
          <w:rFonts w:eastAsia="黑体" w:cs="黑体"/>
          <w:sz w:val="21"/>
          <w:szCs w:val="21"/>
        </w:rPr>
      </w:pPr>
      <w:r>
        <w:rPr>
          <w:rFonts w:eastAsia="黑体" w:cs="黑体"/>
          <w:sz w:val="21"/>
          <w:szCs w:val="21"/>
        </w:rPr>
        <w:drawing>
          <wp:inline distT="0" distB="0" distL="0" distR="0">
            <wp:extent cx="5338445" cy="1332865"/>
            <wp:effectExtent l="0" t="0" r="0" b="635"/>
            <wp:docPr id="20799089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08913" name="图片 1"/>
                    <pic:cNvPicPr>
                      <a:picLocks noChangeAspect="1"/>
                    </pic:cNvPicPr>
                  </pic:nvPicPr>
                  <pic:blipFill>
                    <a:blip r:embed="rId29"/>
                    <a:stretch>
                      <a:fillRect/>
                    </a:stretch>
                  </pic:blipFill>
                  <pic:spPr>
                    <a:xfrm>
                      <a:off x="0" y="0"/>
                      <a:ext cx="5355924" cy="1337305"/>
                    </a:xfrm>
                    <a:prstGeom prst="rect">
                      <a:avLst/>
                    </a:prstGeom>
                  </pic:spPr>
                </pic:pic>
              </a:graphicData>
            </a:graphic>
          </wp:inline>
        </w:drawing>
      </w:r>
    </w:p>
    <w:p w14:paraId="7397BDB3">
      <w:pPr>
        <w:pStyle w:val="50"/>
        <w:ind w:firstLine="420" w:firstLineChars="200"/>
        <w:jc w:val="center"/>
      </w:pPr>
      <w:r>
        <w:rPr>
          <w:rFonts w:hint="eastAsia" w:eastAsia="黑体" w:cs="黑体"/>
          <w:sz w:val="21"/>
          <w:szCs w:val="21"/>
        </w:rPr>
        <w:t>图5.4  GPS代码图</w:t>
      </w:r>
    </w:p>
    <w:p w14:paraId="7A2A5EFD">
      <w:pPr>
        <w:pStyle w:val="40"/>
      </w:pPr>
      <w:bookmarkStart w:id="73" w:name="_Toc220863362"/>
      <w:bookmarkStart w:id="74" w:name="_Toc225030282"/>
      <w:r>
        <w:rPr>
          <w:rFonts w:hint="eastAsia"/>
        </w:rPr>
        <w:t xml:space="preserve">5.4 </w:t>
      </w:r>
      <w:bookmarkEnd w:id="73"/>
      <w:r>
        <w:t>跌倒检测模块</w:t>
      </w:r>
      <w:bookmarkEnd w:id="74"/>
    </w:p>
    <w:p w14:paraId="65F22DB1">
      <w:pPr>
        <w:widowControl/>
        <w:spacing w:line="360" w:lineRule="auto"/>
        <w:ind w:firstLine="560" w:firstLineChars="200"/>
        <w:rPr>
          <w:rFonts w:cs="宋体"/>
          <w:color w:val="1F2329"/>
          <w:sz w:val="28"/>
          <w:szCs w:val="28"/>
        </w:rPr>
      </w:pPr>
      <w:r>
        <w:rPr>
          <w:rFonts w:hint="eastAsia" w:cs="宋体"/>
          <w:color w:val="1F2329"/>
          <w:kern w:val="0"/>
          <w:sz w:val="28"/>
          <w:szCs w:val="28"/>
          <w:lang w:bidi="ar"/>
        </w:rPr>
        <w:t>跌倒检测模块软件依托震动传感器电平变化实现，采用中断与轮询结合的检测方式，将 GPIO 引脚配置为下降沿有效触发的外部中断模式。当引脚电平由高变低时，触发中断服务程序并设置跌倒标志位，主循环检测到该标志位后，启动报警处理流程。</w:t>
      </w:r>
    </w:p>
    <w:p w14:paraId="45ED2A98">
      <w:pPr>
        <w:widowControl/>
        <w:spacing w:line="360" w:lineRule="auto"/>
        <w:ind w:firstLine="560" w:firstLineChars="200"/>
        <w:rPr>
          <w:rFonts w:cs="宋体"/>
          <w:color w:val="1F2329"/>
          <w:sz w:val="28"/>
          <w:szCs w:val="28"/>
        </w:rPr>
      </w:pPr>
      <w:r>
        <w:rPr>
          <w:rFonts w:hint="eastAsia" w:cs="宋体"/>
          <w:color w:val="1F2329"/>
          <w:kern w:val="0"/>
          <w:sz w:val="28"/>
          <w:szCs w:val="28"/>
          <w:lang w:bidi="ar"/>
        </w:rPr>
        <w:t>考虑到登山时剧烈运动可能导致传感器误触发，软件加入防抖逻辑：中断触发后延时 50ms 重新读取 GPIO 状态，确认仍为低电平才算有效触发；同时设定连续触发阈值，需 1 秒内检测到至少 3 次电平变化，方可确认跌倒事件，通过这种多重判断，有效降低误报概率。</w:t>
      </w:r>
    </w:p>
    <w:p w14:paraId="3AFA37EC">
      <w:pPr>
        <w:widowControl/>
        <w:spacing w:line="360" w:lineRule="auto"/>
        <w:ind w:firstLine="560" w:firstLineChars="200"/>
        <w:rPr>
          <w:rFonts w:cs="宋体"/>
          <w:color w:val="1F2329"/>
          <w:kern w:val="0"/>
          <w:sz w:val="28"/>
          <w:szCs w:val="28"/>
          <w:lang w:bidi="ar"/>
        </w:rPr>
      </w:pPr>
      <w:r>
        <w:rPr>
          <w:rFonts w:hint="eastAsia" w:cs="宋体"/>
          <w:color w:val="1F2329"/>
          <w:kern w:val="0"/>
          <w:sz w:val="28"/>
          <w:szCs w:val="28"/>
          <w:lang w:bidi="ar"/>
        </w:rPr>
        <w:t>确认跌倒后，系统进入报警状态：本地 LED 以 2Hz 频率闪烁 30秒以警示周围人员，OLED 屏幕同步显示 “Fall Detected”报警信息；随后系统尝试连接 WiFi，将含 GPS 位置的紧急求助数据上传至OneNet 云平台，云平台可通过短信或 APP 推送通知预设紧急联系人。报警期间，用户可通过按键手动解除报警，若 30 秒内无操作，系统自动恢复正常监测模式。代码图如下图5.6所示。</w:t>
      </w:r>
    </w:p>
    <w:p w14:paraId="290601A0">
      <w:pPr>
        <w:widowControl/>
        <w:spacing w:line="360" w:lineRule="auto"/>
        <w:jc w:val="center"/>
        <w:rPr>
          <w:rFonts w:cs="宋体"/>
          <w:color w:val="1F2329"/>
          <w:kern w:val="0"/>
          <w:sz w:val="28"/>
          <w:szCs w:val="28"/>
          <w:lang w:bidi="ar"/>
        </w:rPr>
      </w:pPr>
      <w:r>
        <w:rPr>
          <w:rFonts w:cs="宋体"/>
          <w:color w:val="1F2329"/>
          <w:kern w:val="0"/>
          <w:sz w:val="28"/>
          <w:szCs w:val="28"/>
          <w:lang w:bidi="ar"/>
        </w:rPr>
        <w:drawing>
          <wp:inline distT="0" distB="0" distL="0" distR="0">
            <wp:extent cx="5579745" cy="2011045"/>
            <wp:effectExtent l="0" t="0" r="1905" b="8255"/>
            <wp:docPr id="1689418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18908" name="图片 1"/>
                    <pic:cNvPicPr>
                      <a:picLocks noChangeAspect="1"/>
                    </pic:cNvPicPr>
                  </pic:nvPicPr>
                  <pic:blipFill>
                    <a:blip r:embed="rId30"/>
                    <a:stretch>
                      <a:fillRect/>
                    </a:stretch>
                  </pic:blipFill>
                  <pic:spPr>
                    <a:xfrm>
                      <a:off x="0" y="0"/>
                      <a:ext cx="5579745" cy="2011045"/>
                    </a:xfrm>
                    <a:prstGeom prst="rect">
                      <a:avLst/>
                    </a:prstGeom>
                  </pic:spPr>
                </pic:pic>
              </a:graphicData>
            </a:graphic>
          </wp:inline>
        </w:drawing>
      </w:r>
    </w:p>
    <w:p w14:paraId="5291C2D1">
      <w:pPr>
        <w:pStyle w:val="50"/>
        <w:ind w:firstLine="420" w:firstLineChars="200"/>
        <w:jc w:val="center"/>
        <w:rPr>
          <w:rFonts w:eastAsia="黑体" w:cs="黑体"/>
          <w:sz w:val="21"/>
          <w:szCs w:val="21"/>
        </w:rPr>
      </w:pPr>
      <w:r>
        <w:rPr>
          <w:rFonts w:hint="eastAsia" w:eastAsia="黑体" w:cs="黑体"/>
          <w:sz w:val="21"/>
          <w:szCs w:val="21"/>
        </w:rPr>
        <w:t>图5.6  跌倒检测代码图</w:t>
      </w:r>
    </w:p>
    <w:p w14:paraId="34DC327D">
      <w:pPr>
        <w:pStyle w:val="40"/>
        <w:spacing w:line="360" w:lineRule="auto"/>
        <w:rPr>
          <w:rFonts w:cs="宋体"/>
          <w:szCs w:val="28"/>
        </w:rPr>
      </w:pPr>
      <w:bookmarkStart w:id="75" w:name="_Toc225030283"/>
      <w:bookmarkStart w:id="76" w:name="_Toc220863363"/>
      <w:r>
        <w:rPr>
          <w:rFonts w:hint="eastAsia" w:cs="宋体"/>
          <w:szCs w:val="28"/>
        </w:rPr>
        <w:t>5.5 ESP8266模块</w:t>
      </w:r>
      <w:bookmarkEnd w:id="75"/>
      <w:bookmarkEnd w:id="76"/>
    </w:p>
    <w:p w14:paraId="6A60111D">
      <w:pPr>
        <w:widowControl/>
        <w:spacing w:line="360" w:lineRule="auto"/>
        <w:ind w:firstLine="560" w:firstLineChars="200"/>
        <w:rPr>
          <w:rFonts w:cs="宋体"/>
          <w:color w:val="1F2329"/>
          <w:sz w:val="28"/>
          <w:szCs w:val="28"/>
        </w:rPr>
      </w:pPr>
      <w:bookmarkStart w:id="77" w:name="_Toc220863366"/>
      <w:r>
        <w:rPr>
          <w:rFonts w:hint="eastAsia" w:cs="宋体"/>
          <w:color w:val="1F2329"/>
          <w:kern w:val="0"/>
          <w:sz w:val="28"/>
          <w:szCs w:val="28"/>
          <w:lang w:bidi="ar"/>
        </w:rPr>
        <w:t>ESP8266 物联网通信模块软件，主要实现 WiFi 连接与 MQTT 数据传输功能，通过 UART 接口与 STM32 通信，波特率设为 115200，采用 AT 指令控制，涵盖 WiFi 设置、AP 连接、MQTT 参数配置、服务器连接等常用指令。</w:t>
      </w:r>
    </w:p>
    <w:p w14:paraId="1307B454">
      <w:pPr>
        <w:widowControl/>
        <w:spacing w:line="360" w:lineRule="auto"/>
        <w:ind w:firstLine="560" w:firstLineChars="200"/>
        <w:rPr>
          <w:rFonts w:cs="宋体"/>
          <w:color w:val="1F2329"/>
          <w:sz w:val="28"/>
          <w:szCs w:val="28"/>
        </w:rPr>
      </w:pPr>
      <w:r>
        <w:rPr>
          <w:rFonts w:hint="eastAsia" w:cs="宋体"/>
          <w:color w:val="1F2329"/>
          <w:kern w:val="0"/>
          <w:sz w:val="28"/>
          <w:szCs w:val="28"/>
          <w:lang w:bidi="ar"/>
        </w:rPr>
        <w:t>系统上电后，先发送 AT 指令测试模块通信状态，再将模块设为 Station 模式并启用 DHCP 自动获取 IP，随后连接预配置的 WiFi 热点（SSID 和密码存储于程序中）；连接成功后配置 MQTT 参数（客户端 ID、用户名等，与 OneNet 平台设备配置对应），再连接 OneNet 平台 MQTT Broker。</w:t>
      </w:r>
    </w:p>
    <w:p w14:paraId="629BC236">
      <w:pPr>
        <w:widowControl/>
        <w:spacing w:line="360" w:lineRule="auto"/>
        <w:ind w:firstLine="560" w:firstLineChars="200"/>
        <w:rPr>
          <w:rFonts w:cs="宋体"/>
          <w:color w:val="1F2329"/>
          <w:kern w:val="0"/>
          <w:sz w:val="28"/>
          <w:szCs w:val="28"/>
          <w:lang w:bidi="ar"/>
        </w:rPr>
      </w:pPr>
      <w:r>
        <w:rPr>
          <w:rFonts w:hint="eastAsia" w:cs="宋体"/>
          <w:color w:val="1F2329"/>
          <w:kern w:val="0"/>
          <w:sz w:val="28"/>
          <w:szCs w:val="28"/>
          <w:lang w:bidi="ar"/>
        </w:rPr>
        <w:t>数据上传采用周期发送与事件触发结合的方式：正常状态下每 10 秒上传一次含心率、血氧、位置、电池状态的常规数据包；检测到跌倒时，立即上传含当前位置和报警类型的紧急数据包，数据以 JSON 格式封装便于云平台解析。上传失败可重试 3 次，失败后放弃本次上传，继续后续数据采集。当前模块保持常开，通过优化发送频率和数据长度控制功耗，未来可优化为仅上传数据时开启，发送完成后进入深度休眠以进一步降耗。流程图5.7和代码图5.8如下所示。</w:t>
      </w:r>
    </w:p>
    <w:p w14:paraId="4C72521C">
      <w:pPr>
        <w:widowControl/>
        <w:spacing w:line="360" w:lineRule="auto"/>
        <w:ind w:firstLine="560" w:firstLineChars="200"/>
        <w:jc w:val="center"/>
        <w:rPr>
          <w:rFonts w:cs="宋体"/>
          <w:color w:val="1F2329"/>
          <w:sz w:val="28"/>
          <w:szCs w:val="28"/>
        </w:rPr>
      </w:pPr>
      <w:r>
        <w:rPr>
          <w:rFonts w:hint="eastAsia" w:cs="宋体"/>
          <w:color w:val="1F2329"/>
          <w:sz w:val="28"/>
          <w:szCs w:val="28"/>
        </w:rPr>
        <w:drawing>
          <wp:inline distT="0" distB="0" distL="0" distR="0">
            <wp:extent cx="2778125" cy="3493135"/>
            <wp:effectExtent l="0" t="0" r="3175" b="12065"/>
            <wp:docPr id="3812191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19160" name="图片 4"/>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78125" cy="3493135"/>
                    </a:xfrm>
                    <a:prstGeom prst="rect">
                      <a:avLst/>
                    </a:prstGeom>
                  </pic:spPr>
                </pic:pic>
              </a:graphicData>
            </a:graphic>
          </wp:inline>
        </w:drawing>
      </w:r>
    </w:p>
    <w:p w14:paraId="64E1E524">
      <w:pPr>
        <w:pStyle w:val="50"/>
        <w:ind w:firstLine="420" w:firstLineChars="200"/>
        <w:jc w:val="center"/>
        <w:rPr>
          <w:rFonts w:eastAsia="黑体" w:cs="黑体"/>
          <w:sz w:val="21"/>
          <w:szCs w:val="21"/>
        </w:rPr>
      </w:pPr>
      <w:r>
        <w:rPr>
          <w:rFonts w:hint="eastAsia" w:eastAsia="黑体" w:cs="黑体"/>
          <w:sz w:val="21"/>
          <w:szCs w:val="21"/>
        </w:rPr>
        <w:t>图5.7   ESP8266流程图</w:t>
      </w:r>
    </w:p>
    <w:p w14:paraId="3A93E776">
      <w:pPr>
        <w:widowControl/>
        <w:spacing w:line="360" w:lineRule="auto"/>
        <w:rPr>
          <w:rFonts w:cs="宋体"/>
          <w:color w:val="1F2329"/>
          <w:szCs w:val="21"/>
        </w:rPr>
      </w:pPr>
      <w:r>
        <w:rPr>
          <w:rFonts w:cs="宋体"/>
          <w:color w:val="1F2329"/>
          <w:szCs w:val="21"/>
        </w:rPr>
        <w:drawing>
          <wp:inline distT="0" distB="0" distL="0" distR="0">
            <wp:extent cx="5749925" cy="532130"/>
            <wp:effectExtent l="0" t="0" r="3175" b="1270"/>
            <wp:docPr id="375157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57072" name="图片 1"/>
                    <pic:cNvPicPr>
                      <a:picLocks noChangeAspect="1"/>
                    </pic:cNvPicPr>
                  </pic:nvPicPr>
                  <pic:blipFill>
                    <a:blip r:embed="rId32"/>
                    <a:stretch>
                      <a:fillRect/>
                    </a:stretch>
                  </pic:blipFill>
                  <pic:spPr>
                    <a:xfrm>
                      <a:off x="0" y="0"/>
                      <a:ext cx="5749925" cy="532130"/>
                    </a:xfrm>
                    <a:prstGeom prst="rect">
                      <a:avLst/>
                    </a:prstGeom>
                  </pic:spPr>
                </pic:pic>
              </a:graphicData>
            </a:graphic>
          </wp:inline>
        </w:drawing>
      </w:r>
    </w:p>
    <w:p w14:paraId="429F66DD">
      <w:pPr>
        <w:pStyle w:val="50"/>
        <w:ind w:firstLine="420" w:firstLineChars="200"/>
        <w:jc w:val="center"/>
        <w:rPr>
          <w:rFonts w:eastAsia="黑体" w:cs="黑体"/>
          <w:sz w:val="21"/>
          <w:szCs w:val="21"/>
        </w:rPr>
      </w:pPr>
      <w:r>
        <w:rPr>
          <w:rFonts w:hint="eastAsia" w:eastAsia="黑体" w:cs="黑体"/>
          <w:sz w:val="21"/>
          <w:szCs w:val="21"/>
        </w:rPr>
        <w:t>图5.8   ESP8266代码图</w:t>
      </w:r>
    </w:p>
    <w:p w14:paraId="162F9A06">
      <w:pPr>
        <w:pStyle w:val="35"/>
      </w:pPr>
      <w:bookmarkStart w:id="78" w:name="_Toc225030284"/>
      <w:r>
        <w:rPr>
          <w:rFonts w:hint="eastAsia"/>
        </w:rPr>
        <w:t>6 系统测试和结果分析</w:t>
      </w:r>
      <w:bookmarkEnd w:id="77"/>
      <w:bookmarkEnd w:id="78"/>
    </w:p>
    <w:p w14:paraId="6CF4FA23">
      <w:pPr>
        <w:pStyle w:val="40"/>
      </w:pPr>
      <w:bookmarkStart w:id="79" w:name="_Toc225030285"/>
      <w:bookmarkStart w:id="80" w:name="_Toc220863367"/>
      <w:r>
        <w:rPr>
          <w:rFonts w:hint="eastAsia"/>
        </w:rPr>
        <w:t>6.1 PCB组装和测试</w:t>
      </w:r>
      <w:bookmarkEnd w:id="79"/>
      <w:bookmarkEnd w:id="80"/>
    </w:p>
    <w:p w14:paraId="01FC36CE">
      <w:pPr>
        <w:pStyle w:val="50"/>
        <w:ind w:firstLine="560" w:firstLineChars="200"/>
      </w:pPr>
      <w:r>
        <w:rPr>
          <w:rFonts w:hint="eastAsia"/>
        </w:rPr>
        <w:t>PCB制作完成后进入元器件焊接和组装阶段。焊接按照先低后高、先小后大的原则进行，首先焊接贴片电阻电容等小型元件，然后焊接IC芯片，最后焊接接插件和连接器。焊接采用恒温电烙铁，温度设置在350摄氏度左右，焊接时间控制在3秒以内防止过热损坏元件。焊接完成后进行目检，检查是否存在虚焊、连锡、元件方向错误等问题。如下图6.1所示。</w:t>
      </w:r>
    </w:p>
    <w:p w14:paraId="6168BA23">
      <w:pPr>
        <w:pStyle w:val="50"/>
        <w:ind w:firstLine="560" w:firstLineChars="200"/>
        <w:jc w:val="center"/>
      </w:pPr>
      <w:r>
        <w:drawing>
          <wp:inline distT="0" distB="0" distL="0" distR="0">
            <wp:extent cx="2120265" cy="1909445"/>
            <wp:effectExtent l="0" t="0" r="0" b="0"/>
            <wp:docPr id="7651546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54608" name="图片 1"/>
                    <pic:cNvPicPr>
                      <a:picLocks noChangeAspect="1" noChangeArrowheads="1"/>
                    </pic:cNvPicPr>
                  </pic:nvPicPr>
                  <pic:blipFill>
                    <a:blip r:embed="rId33">
                      <a:extLst>
                        <a:ext uri="{28A0092B-C50C-407E-A947-70E740481C1C}">
                          <a14:useLocalDpi xmlns:a14="http://schemas.microsoft.com/office/drawing/2010/main" val="0"/>
                        </a:ext>
                      </a:extLst>
                    </a:blip>
                    <a:srcRect l="20473" t="40173" r="34058" b="41401"/>
                    <a:stretch>
                      <a:fillRect/>
                    </a:stretch>
                  </pic:blipFill>
                  <pic:spPr>
                    <a:xfrm>
                      <a:off x="0" y="0"/>
                      <a:ext cx="2126541" cy="1915001"/>
                    </a:xfrm>
                    <a:prstGeom prst="rect">
                      <a:avLst/>
                    </a:prstGeom>
                    <a:noFill/>
                    <a:ln>
                      <a:noFill/>
                    </a:ln>
                  </pic:spPr>
                </pic:pic>
              </a:graphicData>
            </a:graphic>
          </wp:inline>
        </w:drawing>
      </w:r>
    </w:p>
    <w:p w14:paraId="4E8DD342">
      <w:pPr>
        <w:pStyle w:val="50"/>
        <w:ind w:firstLine="420" w:firstLineChars="200"/>
        <w:jc w:val="center"/>
        <w:rPr>
          <w:rFonts w:hint="eastAsia" w:eastAsia="黑体" w:cs="黑体"/>
          <w:sz w:val="21"/>
          <w:szCs w:val="21"/>
        </w:rPr>
      </w:pPr>
      <w:r>
        <w:rPr>
          <w:rFonts w:hint="eastAsia" w:eastAsia="黑体" w:cs="黑体"/>
          <w:sz w:val="21"/>
          <w:szCs w:val="21"/>
        </w:rPr>
        <w:t>图6.1  实物图</w:t>
      </w:r>
    </w:p>
    <w:p w14:paraId="14F7D800">
      <w:pPr>
        <w:pStyle w:val="50"/>
        <w:ind w:firstLine="420" w:firstLineChars="200"/>
        <w:jc w:val="center"/>
        <w:rPr>
          <w:sz w:val="21"/>
          <w:szCs w:val="21"/>
        </w:rPr>
      </w:pPr>
      <w:r>
        <w:rPr>
          <w:sz w:val="21"/>
          <w:szCs w:val="21"/>
        </w:rPr>
        <w:drawing>
          <wp:inline distT="0" distB="0" distL="0" distR="0">
            <wp:extent cx="1895475" cy="1935480"/>
            <wp:effectExtent l="0" t="0" r="9525" b="7620"/>
            <wp:docPr id="12365735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73513" name="图片 1"/>
                    <pic:cNvPicPr>
                      <a:picLocks noChangeAspect="1"/>
                    </pic:cNvPicPr>
                  </pic:nvPicPr>
                  <pic:blipFill>
                    <a:blip r:embed="rId34"/>
                    <a:stretch>
                      <a:fillRect/>
                    </a:stretch>
                  </pic:blipFill>
                  <pic:spPr>
                    <a:xfrm>
                      <a:off x="0" y="0"/>
                      <a:ext cx="1902128" cy="1942103"/>
                    </a:xfrm>
                    <a:prstGeom prst="rect">
                      <a:avLst/>
                    </a:prstGeom>
                  </pic:spPr>
                </pic:pic>
              </a:graphicData>
            </a:graphic>
          </wp:inline>
        </w:drawing>
      </w:r>
    </w:p>
    <w:p w14:paraId="37CD5F4D">
      <w:pPr>
        <w:pStyle w:val="50"/>
        <w:ind w:firstLine="420" w:firstLineChars="200"/>
        <w:jc w:val="center"/>
        <w:rPr>
          <w:sz w:val="21"/>
          <w:szCs w:val="21"/>
        </w:rPr>
      </w:pPr>
      <w:bookmarkStart w:id="120" w:name="_GoBack"/>
      <w:r>
        <w:rPr>
          <w:rFonts w:hint="eastAsia" w:eastAsia="黑体" w:cs="黑体"/>
          <w:sz w:val="21"/>
          <w:szCs w:val="21"/>
        </w:rPr>
        <w:t>图6.2  PCB图</w:t>
      </w:r>
      <w:bookmarkEnd w:id="120"/>
    </w:p>
    <w:p w14:paraId="4A2F3C0A">
      <w:pPr>
        <w:pStyle w:val="50"/>
        <w:ind w:firstLine="560" w:firstLineChars="200"/>
      </w:pPr>
      <w:r>
        <w:rPr>
          <w:rFonts w:hint="eastAsia"/>
        </w:rPr>
        <w:t>目检通过后进行基本电气测试。使用万用表测量电源正负极之间是否短路，各关键节点的电阻值是否正常。确认无误后接入USB电源，测量3.3V输出电压是否稳定在规定范围内。使用示波器观察晶振引脚是否有稳定的时钟信号输出。使用万用表测量各芯片的电源引脚电压是否正常，确保供电没有问题。硬件测试通过后烧录程序进行功能联调。首先测试各个模块的通信接口是否正常，通过I2C扫描工具检测MAX30102和OLED的器件地址是否能够正确识别。通过UART回环测试验证GPS和ESP8266的串口通信是否正常。然后逐个测试传感器功能，观察MAX30102能否正常输出数据，GPS是否能够输出NMEA语句，震动传感器是否能够响应震动刺激。如下表6.1所示。</w:t>
      </w:r>
    </w:p>
    <w:p w14:paraId="2B853008">
      <w:pPr>
        <w:spacing w:line="360" w:lineRule="auto"/>
        <w:ind w:left="420" w:firstLine="420"/>
        <w:jc w:val="center"/>
      </w:pPr>
      <w:r>
        <w:rPr>
          <w:rFonts w:hint="eastAsia" w:eastAsia="黑体" w:cs="黑体"/>
          <w:szCs w:val="21"/>
        </w:rPr>
        <w:t>表6.1  PCB测试表</w:t>
      </w:r>
    </w:p>
    <w:tbl>
      <w:tblPr>
        <w:tblStyle w:val="5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8"/>
        <w:gridCol w:w="3810"/>
        <w:gridCol w:w="1554"/>
        <w:gridCol w:w="2251"/>
      </w:tblGrid>
      <w:tr w14:paraId="1F3BD6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8" w:type="dxa"/>
            <w:tcBorders>
              <w:top w:val="single" w:color="auto" w:sz="12" w:space="0"/>
              <w:left w:val="nil"/>
              <w:bottom w:val="single" w:color="auto" w:sz="2" w:space="0"/>
              <w:right w:val="nil"/>
              <w:insideH w:val="single" w:sz="2" w:space="0"/>
              <w:insideV w:val="nil"/>
              <w:tl2br w:val="nil"/>
              <w:tr2bl w:val="nil"/>
            </w:tcBorders>
            <w:vAlign w:val="center"/>
          </w:tcPr>
          <w:p w14:paraId="781C3E64">
            <w:pPr>
              <w:jc w:val="center"/>
              <w:rPr>
                <w:rFonts w:cs="黑体"/>
                <w:sz w:val="18"/>
                <w:szCs w:val="18"/>
              </w:rPr>
            </w:pPr>
            <w:r>
              <w:rPr>
                <w:rFonts w:hint="eastAsia" w:cs="黑体"/>
                <w:sz w:val="18"/>
                <w:szCs w:val="18"/>
              </w:rPr>
              <w:t>测试环节</w:t>
            </w:r>
          </w:p>
        </w:tc>
        <w:tc>
          <w:tcPr>
            <w:tcW w:w="3810" w:type="dxa"/>
            <w:tcBorders>
              <w:top w:val="single" w:color="auto" w:sz="12" w:space="0"/>
              <w:bottom w:val="single" w:color="auto" w:sz="2" w:space="0"/>
              <w:right w:val="nil"/>
              <w:insideH w:val="single" w:sz="2" w:space="0"/>
              <w:insideV w:val="nil"/>
              <w:tl2br w:val="nil"/>
              <w:tr2bl w:val="nil"/>
            </w:tcBorders>
            <w:vAlign w:val="center"/>
          </w:tcPr>
          <w:p w14:paraId="6DB82D33">
            <w:pPr>
              <w:jc w:val="center"/>
              <w:rPr>
                <w:rFonts w:cs="黑体"/>
                <w:sz w:val="18"/>
                <w:szCs w:val="18"/>
              </w:rPr>
            </w:pPr>
            <w:r>
              <w:rPr>
                <w:rFonts w:hint="eastAsia" w:cs="黑体"/>
                <w:sz w:val="18"/>
                <w:szCs w:val="18"/>
              </w:rPr>
              <w:t>具体操作</w:t>
            </w:r>
          </w:p>
        </w:tc>
        <w:tc>
          <w:tcPr>
            <w:tcW w:w="1554" w:type="dxa"/>
            <w:tcBorders>
              <w:top w:val="single" w:color="auto" w:sz="12" w:space="0"/>
              <w:bottom w:val="single" w:color="auto" w:sz="2" w:space="0"/>
              <w:right w:val="nil"/>
              <w:insideH w:val="single" w:sz="2" w:space="0"/>
              <w:insideV w:val="nil"/>
              <w:tl2br w:val="nil"/>
              <w:tr2bl w:val="nil"/>
            </w:tcBorders>
            <w:vAlign w:val="center"/>
          </w:tcPr>
          <w:p w14:paraId="6346B956">
            <w:pPr>
              <w:jc w:val="center"/>
              <w:rPr>
                <w:rFonts w:cs="黑体"/>
                <w:sz w:val="18"/>
                <w:szCs w:val="18"/>
              </w:rPr>
            </w:pPr>
            <w:r>
              <w:rPr>
                <w:rFonts w:hint="eastAsia" w:cs="黑体"/>
                <w:sz w:val="18"/>
                <w:szCs w:val="18"/>
              </w:rPr>
              <w:t>测试工具</w:t>
            </w:r>
          </w:p>
        </w:tc>
        <w:tc>
          <w:tcPr>
            <w:tcW w:w="2251" w:type="dxa"/>
            <w:tcBorders>
              <w:top w:val="single" w:color="auto" w:sz="12" w:space="0"/>
              <w:bottom w:val="single" w:color="auto" w:sz="2" w:space="0"/>
              <w:right w:val="nil"/>
              <w:insideH w:val="single" w:sz="2" w:space="0"/>
              <w:insideV w:val="nil"/>
              <w:tl2br w:val="nil"/>
              <w:tr2bl w:val="nil"/>
            </w:tcBorders>
            <w:vAlign w:val="center"/>
          </w:tcPr>
          <w:p w14:paraId="70609A32">
            <w:pPr>
              <w:jc w:val="center"/>
              <w:rPr>
                <w:rFonts w:cs="黑体"/>
                <w:sz w:val="18"/>
                <w:szCs w:val="18"/>
              </w:rPr>
            </w:pPr>
            <w:r>
              <w:rPr>
                <w:rFonts w:hint="eastAsia" w:cs="黑体"/>
                <w:sz w:val="18"/>
                <w:szCs w:val="18"/>
              </w:rPr>
              <w:t>测试结果</w:t>
            </w:r>
          </w:p>
        </w:tc>
      </w:tr>
      <w:tr w14:paraId="0CF1A7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8" w:type="dxa"/>
            <w:vAlign w:val="center"/>
          </w:tcPr>
          <w:p w14:paraId="3A9C6AB6">
            <w:pPr>
              <w:jc w:val="center"/>
              <w:rPr>
                <w:rFonts w:cs="黑体"/>
                <w:sz w:val="18"/>
                <w:szCs w:val="18"/>
              </w:rPr>
            </w:pPr>
            <w:r>
              <w:rPr>
                <w:rFonts w:hint="eastAsia" w:cs="黑体"/>
                <w:sz w:val="18"/>
                <w:szCs w:val="18"/>
              </w:rPr>
              <w:t>元器件焊接</w:t>
            </w:r>
          </w:p>
        </w:tc>
        <w:tc>
          <w:tcPr>
            <w:tcW w:w="3810" w:type="dxa"/>
            <w:vAlign w:val="center"/>
          </w:tcPr>
          <w:p w14:paraId="0B263AF5">
            <w:pPr>
              <w:jc w:val="center"/>
              <w:rPr>
                <w:rFonts w:cs="黑体"/>
                <w:sz w:val="18"/>
                <w:szCs w:val="18"/>
              </w:rPr>
            </w:pPr>
            <w:r>
              <w:rPr>
                <w:rFonts w:hint="eastAsia" w:cs="黑体"/>
                <w:sz w:val="18"/>
                <w:szCs w:val="18"/>
              </w:rPr>
              <w:t>遵循先低后高、先小后大的焊接规范，依次完成贴片阻容、IC芯片、接插件及连接器的焊接作业；恒温电烙铁温度调控在350℃左右，单个焊点焊接时长控制在3秒以内，防止元件因过热受损</w:t>
            </w:r>
          </w:p>
        </w:tc>
        <w:tc>
          <w:tcPr>
            <w:tcW w:w="1554" w:type="dxa"/>
            <w:vAlign w:val="center"/>
          </w:tcPr>
          <w:p w14:paraId="2AB3CB42">
            <w:pPr>
              <w:jc w:val="center"/>
              <w:rPr>
                <w:rFonts w:cs="黑体"/>
                <w:sz w:val="18"/>
                <w:szCs w:val="18"/>
              </w:rPr>
            </w:pPr>
            <w:r>
              <w:rPr>
                <w:rFonts w:hint="eastAsia" w:cs="黑体"/>
                <w:sz w:val="18"/>
                <w:szCs w:val="18"/>
              </w:rPr>
              <w:t>恒温电烙铁</w:t>
            </w:r>
          </w:p>
        </w:tc>
        <w:tc>
          <w:tcPr>
            <w:tcW w:w="2251" w:type="dxa"/>
            <w:vAlign w:val="center"/>
          </w:tcPr>
          <w:p w14:paraId="08CF1E11">
            <w:pPr>
              <w:jc w:val="center"/>
              <w:rPr>
                <w:rFonts w:cs="黑体"/>
                <w:sz w:val="18"/>
                <w:szCs w:val="18"/>
              </w:rPr>
            </w:pPr>
            <w:r>
              <w:rPr>
                <w:rFonts w:hint="eastAsia" w:cs="黑体"/>
                <w:sz w:val="18"/>
                <w:szCs w:val="18"/>
              </w:rPr>
              <w:t>焊点衔接牢固，所有元器件无损坏、无脱焊情况，焊接质量达标</w:t>
            </w:r>
          </w:p>
        </w:tc>
      </w:tr>
      <w:tr w14:paraId="05A49B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8" w:type="dxa"/>
            <w:vAlign w:val="center"/>
          </w:tcPr>
          <w:p w14:paraId="4C85DD05">
            <w:pPr>
              <w:jc w:val="center"/>
              <w:rPr>
                <w:rFonts w:cs="黑体"/>
                <w:sz w:val="18"/>
                <w:szCs w:val="18"/>
              </w:rPr>
            </w:pPr>
            <w:r>
              <w:rPr>
                <w:rFonts w:hint="eastAsia" w:cs="黑体"/>
                <w:sz w:val="18"/>
                <w:szCs w:val="18"/>
              </w:rPr>
              <w:t>焊接目检</w:t>
            </w:r>
          </w:p>
        </w:tc>
        <w:tc>
          <w:tcPr>
            <w:tcW w:w="3810" w:type="dxa"/>
            <w:vAlign w:val="center"/>
          </w:tcPr>
          <w:p w14:paraId="06BE7F7F">
            <w:pPr>
              <w:jc w:val="center"/>
              <w:rPr>
                <w:rFonts w:cs="黑体"/>
                <w:sz w:val="18"/>
                <w:szCs w:val="18"/>
              </w:rPr>
            </w:pPr>
            <w:r>
              <w:rPr>
                <w:rFonts w:hint="eastAsia" w:cs="黑体"/>
                <w:sz w:val="18"/>
                <w:szCs w:val="18"/>
              </w:rPr>
              <w:t>通过目视方式，逐一检查焊点是否存在虚焊、连锡缺陷，同时核对各元器件安装方向是否符合规范要求</w:t>
            </w:r>
          </w:p>
        </w:tc>
        <w:tc>
          <w:tcPr>
            <w:tcW w:w="1554" w:type="dxa"/>
            <w:vAlign w:val="center"/>
          </w:tcPr>
          <w:p w14:paraId="0115420F">
            <w:pPr>
              <w:jc w:val="center"/>
              <w:rPr>
                <w:rFonts w:cs="黑体"/>
                <w:sz w:val="18"/>
                <w:szCs w:val="18"/>
              </w:rPr>
            </w:pPr>
            <w:r>
              <w:rPr>
                <w:rFonts w:hint="eastAsia" w:cs="黑体"/>
                <w:sz w:val="18"/>
                <w:szCs w:val="18"/>
              </w:rPr>
              <w:t>裸眼目视</w:t>
            </w:r>
          </w:p>
        </w:tc>
        <w:tc>
          <w:tcPr>
            <w:tcW w:w="2251" w:type="dxa"/>
            <w:vAlign w:val="center"/>
          </w:tcPr>
          <w:p w14:paraId="321F3529">
            <w:pPr>
              <w:jc w:val="center"/>
              <w:rPr>
                <w:rFonts w:cs="黑体"/>
                <w:sz w:val="18"/>
                <w:szCs w:val="18"/>
              </w:rPr>
            </w:pPr>
            <w:r>
              <w:rPr>
                <w:rFonts w:hint="eastAsia" w:cs="黑体"/>
                <w:sz w:val="18"/>
                <w:szCs w:val="18"/>
              </w:rPr>
              <w:t>未发现虚焊、连锡等问题，元器件安装方向全部正确，目检顺利通过</w:t>
            </w:r>
          </w:p>
        </w:tc>
      </w:tr>
      <w:tr w14:paraId="35EE2A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8" w:type="dxa"/>
            <w:vAlign w:val="center"/>
          </w:tcPr>
          <w:p w14:paraId="627AC8FE">
            <w:pPr>
              <w:jc w:val="center"/>
              <w:rPr>
                <w:rFonts w:cs="黑体"/>
                <w:sz w:val="18"/>
                <w:szCs w:val="18"/>
              </w:rPr>
            </w:pPr>
            <w:r>
              <w:rPr>
                <w:rFonts w:hint="eastAsia" w:cs="黑体"/>
                <w:sz w:val="18"/>
                <w:szCs w:val="18"/>
              </w:rPr>
              <w:t>基本电气测试</w:t>
            </w:r>
          </w:p>
        </w:tc>
        <w:tc>
          <w:tcPr>
            <w:tcW w:w="3810" w:type="dxa"/>
            <w:vAlign w:val="center"/>
          </w:tcPr>
          <w:p w14:paraId="106FB51F">
            <w:pPr>
              <w:jc w:val="center"/>
              <w:rPr>
                <w:rFonts w:cs="黑体"/>
                <w:sz w:val="18"/>
                <w:szCs w:val="18"/>
              </w:rPr>
            </w:pPr>
            <w:r>
              <w:rPr>
                <w:rFonts w:hint="eastAsia" w:cs="黑体"/>
                <w:sz w:val="18"/>
                <w:szCs w:val="18"/>
              </w:rPr>
              <w:t>1. 检测电源正负极之间是否存在短路现象，核查各关键节点电阻值是否处于正常范围；2. 接入USB电源后，检测3.3V输出电压的稳定性；3. 观测晶振引脚是否有稳定的时钟信号输出；4. 检测各芯片电源引脚电压，确保供电稳定无异常</w:t>
            </w:r>
          </w:p>
        </w:tc>
        <w:tc>
          <w:tcPr>
            <w:tcW w:w="1554" w:type="dxa"/>
            <w:vAlign w:val="center"/>
          </w:tcPr>
          <w:p w14:paraId="6E5D711B">
            <w:pPr>
              <w:jc w:val="center"/>
              <w:rPr>
                <w:rFonts w:cs="黑体"/>
                <w:sz w:val="18"/>
                <w:szCs w:val="18"/>
              </w:rPr>
            </w:pPr>
            <w:r>
              <w:rPr>
                <w:rFonts w:hint="eastAsia" w:cs="黑体"/>
                <w:sz w:val="18"/>
                <w:szCs w:val="18"/>
              </w:rPr>
              <w:t>万用表、示波器</w:t>
            </w:r>
          </w:p>
        </w:tc>
        <w:tc>
          <w:tcPr>
            <w:tcW w:w="2251" w:type="dxa"/>
            <w:vAlign w:val="center"/>
          </w:tcPr>
          <w:p w14:paraId="42ABC182">
            <w:pPr>
              <w:jc w:val="center"/>
              <w:rPr>
                <w:rFonts w:cs="黑体"/>
                <w:sz w:val="18"/>
                <w:szCs w:val="18"/>
              </w:rPr>
            </w:pPr>
            <w:r>
              <w:rPr>
                <w:rFonts w:hint="eastAsia" w:cs="黑体"/>
                <w:sz w:val="18"/>
                <w:szCs w:val="18"/>
              </w:rPr>
              <w:t>无短路现象，关键节点电阻、各芯片电源引脚电压均符合标准，晶振可输出稳定时钟信号，供电系统运行正常</w:t>
            </w:r>
          </w:p>
        </w:tc>
      </w:tr>
      <w:tr w14:paraId="3BE2CA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8" w:type="dxa"/>
            <w:vAlign w:val="center"/>
          </w:tcPr>
          <w:p w14:paraId="7EF648DE">
            <w:pPr>
              <w:jc w:val="center"/>
              <w:rPr>
                <w:rFonts w:cs="黑体"/>
                <w:sz w:val="18"/>
                <w:szCs w:val="18"/>
              </w:rPr>
            </w:pPr>
            <w:r>
              <w:rPr>
                <w:rFonts w:hint="eastAsia" w:cs="黑体"/>
                <w:sz w:val="18"/>
                <w:szCs w:val="18"/>
              </w:rPr>
              <w:t>功能联调</w:t>
            </w:r>
          </w:p>
        </w:tc>
        <w:tc>
          <w:tcPr>
            <w:tcW w:w="3810" w:type="dxa"/>
            <w:vAlign w:val="center"/>
          </w:tcPr>
          <w:p w14:paraId="630ABB3B">
            <w:pPr>
              <w:jc w:val="center"/>
              <w:rPr>
                <w:rFonts w:cs="黑体"/>
                <w:sz w:val="18"/>
                <w:szCs w:val="18"/>
              </w:rPr>
            </w:pPr>
            <w:r>
              <w:rPr>
                <w:rFonts w:hint="eastAsia" w:cs="黑体"/>
                <w:sz w:val="18"/>
                <w:szCs w:val="18"/>
              </w:rPr>
              <w:t>1. 借助I2C扫描工具，检测MAX30102传感器、OLED显示屏的器件地址识别情况；2. 通过UART回环测试，验证GPS模块、ESP8266模块的串口通信稳定性；3. 逐一检测各传感器的数据输出功能，确认MAX30102、GPS及震动传感器可正常输出数据</w:t>
            </w:r>
          </w:p>
        </w:tc>
        <w:tc>
          <w:tcPr>
            <w:tcW w:w="1554" w:type="dxa"/>
            <w:vAlign w:val="center"/>
          </w:tcPr>
          <w:p w14:paraId="342CB21D">
            <w:pPr>
              <w:jc w:val="center"/>
              <w:rPr>
                <w:rFonts w:cs="黑体"/>
                <w:sz w:val="18"/>
                <w:szCs w:val="18"/>
              </w:rPr>
            </w:pPr>
            <w:r>
              <w:rPr>
                <w:rFonts w:hint="eastAsia" w:cs="黑体"/>
                <w:sz w:val="18"/>
                <w:szCs w:val="18"/>
              </w:rPr>
              <w:t>I2C扫描工具、烧录器</w:t>
            </w:r>
          </w:p>
        </w:tc>
        <w:tc>
          <w:tcPr>
            <w:tcW w:w="2251" w:type="dxa"/>
            <w:vAlign w:val="center"/>
          </w:tcPr>
          <w:p w14:paraId="78963D01">
            <w:pPr>
              <w:jc w:val="center"/>
              <w:rPr>
                <w:rFonts w:cs="黑体"/>
                <w:sz w:val="18"/>
                <w:szCs w:val="18"/>
              </w:rPr>
            </w:pPr>
            <w:r>
              <w:rPr>
                <w:rFonts w:hint="eastAsia" w:cs="黑体"/>
                <w:sz w:val="18"/>
                <w:szCs w:val="18"/>
              </w:rPr>
              <w:t>各器件地址识别准确，GPS与ESP8266串口通信稳定，所有传感器均可正常输出数据，功能联调通过</w:t>
            </w:r>
          </w:p>
        </w:tc>
      </w:tr>
    </w:tbl>
    <w:p w14:paraId="7506EC71">
      <w:pPr>
        <w:pStyle w:val="40"/>
      </w:pPr>
      <w:bookmarkStart w:id="81" w:name="_Toc220863368"/>
      <w:bookmarkStart w:id="82" w:name="_Toc225030286"/>
      <w:r>
        <w:rPr>
          <w:rFonts w:hint="eastAsia"/>
        </w:rPr>
        <w:t>6.2 功能测试</w:t>
      </w:r>
      <w:bookmarkEnd w:id="81"/>
      <w:bookmarkEnd w:id="82"/>
    </w:p>
    <w:p w14:paraId="5CFCF40C">
      <w:pPr>
        <w:pStyle w:val="50"/>
        <w:widowControl w:val="0"/>
        <w:ind w:firstLine="560" w:firstLineChars="200"/>
      </w:pPr>
      <w:r>
        <w:rPr>
          <w:rFonts w:hint="eastAsia"/>
        </w:rPr>
        <w:t>系功能测试在实验室和户外两种环境下分别进行。实验室环境下使用标准信号源模拟心率和血氧信号，验证系统的测量准确性。将系统测量结果与医疗级指夹式血氧仪的读数进行对比，统计误差分布。测试结果显示心率测量误差在±3bpm以内，血氧测量误差在±2%以内，达到设计预期。跌倒检测功能使用假人模型进行测试，模拟不同方向和不同力度的跌倒动作，记录系统的触发情况。同时模拟登山过程中正常的跳跃、下蹲、快速转身等动作，验证系统的抗干扰能力。经过100次跌倒测试和200次正常动作测试，跌倒检测准确率达到95%，误报率控制在5%以内，基本满足应用要求。</w:t>
      </w:r>
    </w:p>
    <w:p w14:paraId="6B90AF46">
      <w:pPr>
        <w:pStyle w:val="50"/>
        <w:ind w:firstLine="560" w:firstLineChars="200"/>
      </w:pPr>
      <w:r>
        <w:rPr>
          <w:rFonts w:hint="eastAsia"/>
        </w:rPr>
        <w:t>GPS功能测试在学校操场和附近公园进行，记录不同开阔程度下的定位效果。测试结果显示在开阔无遮挡环境下定位误差在5米以内，首次定位时间约40秒。在部分遮挡环境下定位误差增加到10-20米，首次定位时间延长到1-2分钟。在完全遮挡环境下如茂密树林或建筑物附近，定位困难甚至无法定位，这是GPS技术的固有局限。</w:t>
      </w:r>
    </w:p>
    <w:p w14:paraId="439B0488">
      <w:pPr>
        <w:pStyle w:val="50"/>
        <w:ind w:firstLine="560" w:firstLineChars="200"/>
      </w:pPr>
      <w:r>
        <w:rPr>
          <w:rFonts w:hint="eastAsia"/>
        </w:rPr>
        <w:t>WiFi通信功能测试在家庭和校园网络环境下进行，验证ESP8266能否正常连接热点并上传数据到OneNet平台。测试中记录连接成功率和数据传输成功率。结果显示在信号良好区域连接成功率接近100%，数据传输成功率在98%以上。在信号较弱区域如距离路由器较远或有墙壁遮挡的情况下，连接成功率下降到80%左右，传输成功率也有所下降。整体而言通信功能稳定可靠，能够满足数据上传需求。</w:t>
      </w:r>
    </w:p>
    <w:p w14:paraId="1E17B364">
      <w:pPr>
        <w:pStyle w:val="50"/>
        <w:ind w:firstLine="560" w:firstLineChars="200"/>
      </w:pPr>
      <w:r>
        <w:rPr>
          <w:rFonts w:hint="eastAsia"/>
        </w:rPr>
        <w:t>户外实测选择本地郊野公园的一处登山步道进行，测试过程持续约4小时，涵盖平地行走、爬坡、休息、下坡等典型登山场景。测试过程中系统持续采集和记录数据，同时使用商用智能手环作为对照设备。测试结束后对比两个设备的数据记录，评估系统的实际工作效果。如下表6.2所示。</w:t>
      </w:r>
    </w:p>
    <w:p w14:paraId="477E5612">
      <w:pPr>
        <w:jc w:val="center"/>
      </w:pPr>
      <w:r>
        <w:rPr>
          <w:rFonts w:hint="eastAsia" w:eastAsia="黑体" w:cs="黑体"/>
          <w:szCs w:val="21"/>
        </w:rPr>
        <w:t>表6.2 系统功能测试表</w:t>
      </w:r>
    </w:p>
    <w:tbl>
      <w:tblPr>
        <w:tblStyle w:val="5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3"/>
        <w:gridCol w:w="1485"/>
        <w:gridCol w:w="3765"/>
        <w:gridCol w:w="2260"/>
      </w:tblGrid>
      <w:tr w14:paraId="4FB47D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93" w:type="dxa"/>
            <w:tcBorders>
              <w:top w:val="single" w:color="auto" w:sz="12" w:space="0"/>
              <w:left w:val="nil"/>
              <w:bottom w:val="single" w:color="auto" w:sz="2" w:space="0"/>
              <w:right w:val="nil"/>
              <w:insideH w:val="single" w:sz="2" w:space="0"/>
              <w:insideV w:val="nil"/>
              <w:tl2br w:val="nil"/>
              <w:tr2bl w:val="nil"/>
            </w:tcBorders>
            <w:vAlign w:val="center"/>
          </w:tcPr>
          <w:p w14:paraId="762E5285">
            <w:pPr>
              <w:jc w:val="center"/>
              <w:rPr>
                <w:rFonts w:cs="黑体"/>
                <w:sz w:val="18"/>
                <w:szCs w:val="18"/>
              </w:rPr>
            </w:pPr>
            <w:r>
              <w:rPr>
                <w:rFonts w:hint="eastAsia" w:cs="黑体"/>
                <w:sz w:val="18"/>
                <w:szCs w:val="18"/>
              </w:rPr>
              <w:t>功能测试项目</w:t>
            </w:r>
          </w:p>
        </w:tc>
        <w:tc>
          <w:tcPr>
            <w:tcW w:w="1485" w:type="dxa"/>
            <w:tcBorders>
              <w:top w:val="single" w:color="auto" w:sz="12" w:space="0"/>
              <w:bottom w:val="single" w:color="auto" w:sz="2" w:space="0"/>
              <w:right w:val="nil"/>
              <w:insideH w:val="single" w:sz="2" w:space="0"/>
              <w:insideV w:val="nil"/>
              <w:tl2br w:val="nil"/>
              <w:tr2bl w:val="nil"/>
            </w:tcBorders>
            <w:vAlign w:val="center"/>
          </w:tcPr>
          <w:p w14:paraId="1B81C5C5">
            <w:pPr>
              <w:jc w:val="center"/>
              <w:rPr>
                <w:rFonts w:cs="黑体"/>
                <w:sz w:val="18"/>
                <w:szCs w:val="18"/>
              </w:rPr>
            </w:pPr>
            <w:r>
              <w:rPr>
                <w:rFonts w:hint="eastAsia" w:cs="黑体"/>
                <w:sz w:val="18"/>
                <w:szCs w:val="18"/>
              </w:rPr>
              <w:t>测试环境</w:t>
            </w:r>
          </w:p>
        </w:tc>
        <w:tc>
          <w:tcPr>
            <w:tcW w:w="3765" w:type="dxa"/>
            <w:tcBorders>
              <w:top w:val="single" w:color="auto" w:sz="12" w:space="0"/>
              <w:bottom w:val="single" w:color="auto" w:sz="2" w:space="0"/>
              <w:right w:val="nil"/>
              <w:insideH w:val="single" w:sz="2" w:space="0"/>
              <w:insideV w:val="nil"/>
              <w:tl2br w:val="nil"/>
              <w:tr2bl w:val="nil"/>
            </w:tcBorders>
            <w:vAlign w:val="center"/>
          </w:tcPr>
          <w:p w14:paraId="151252BA">
            <w:pPr>
              <w:jc w:val="center"/>
              <w:rPr>
                <w:rFonts w:cs="黑体"/>
                <w:sz w:val="18"/>
                <w:szCs w:val="18"/>
              </w:rPr>
            </w:pPr>
            <w:r>
              <w:rPr>
                <w:rFonts w:hint="eastAsia" w:cs="黑体"/>
                <w:sz w:val="18"/>
                <w:szCs w:val="18"/>
              </w:rPr>
              <w:t>测试操作</w:t>
            </w:r>
          </w:p>
        </w:tc>
        <w:tc>
          <w:tcPr>
            <w:tcW w:w="2260" w:type="dxa"/>
            <w:tcBorders>
              <w:top w:val="single" w:color="auto" w:sz="12" w:space="0"/>
              <w:bottom w:val="single" w:color="auto" w:sz="2" w:space="0"/>
              <w:right w:val="nil"/>
              <w:insideH w:val="single" w:sz="2" w:space="0"/>
              <w:insideV w:val="nil"/>
              <w:tl2br w:val="nil"/>
              <w:tr2bl w:val="nil"/>
            </w:tcBorders>
            <w:vAlign w:val="center"/>
          </w:tcPr>
          <w:p w14:paraId="5BDA88B6">
            <w:pPr>
              <w:jc w:val="center"/>
              <w:rPr>
                <w:rFonts w:cs="黑体"/>
                <w:sz w:val="18"/>
                <w:szCs w:val="18"/>
              </w:rPr>
            </w:pPr>
            <w:r>
              <w:rPr>
                <w:rFonts w:hint="eastAsia" w:cs="黑体"/>
                <w:sz w:val="18"/>
                <w:szCs w:val="18"/>
              </w:rPr>
              <w:t>实测结果</w:t>
            </w:r>
          </w:p>
        </w:tc>
      </w:tr>
      <w:tr w14:paraId="7867F1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93" w:type="dxa"/>
            <w:vAlign w:val="center"/>
          </w:tcPr>
          <w:p w14:paraId="0F0B6AC8">
            <w:pPr>
              <w:jc w:val="center"/>
              <w:rPr>
                <w:rFonts w:cs="黑体"/>
                <w:sz w:val="18"/>
                <w:szCs w:val="18"/>
              </w:rPr>
            </w:pPr>
            <w:r>
              <w:rPr>
                <w:rFonts w:hint="eastAsia" w:cs="黑体"/>
                <w:sz w:val="18"/>
                <w:szCs w:val="18"/>
              </w:rPr>
              <w:t>心率、血氧监测</w:t>
            </w:r>
          </w:p>
        </w:tc>
        <w:tc>
          <w:tcPr>
            <w:tcW w:w="1485" w:type="dxa"/>
            <w:vAlign w:val="center"/>
          </w:tcPr>
          <w:p w14:paraId="447CF253">
            <w:pPr>
              <w:jc w:val="center"/>
              <w:rPr>
                <w:rFonts w:cs="黑体"/>
                <w:sz w:val="18"/>
                <w:szCs w:val="18"/>
              </w:rPr>
            </w:pPr>
            <w:r>
              <w:rPr>
                <w:rFonts w:hint="eastAsia" w:cs="黑体"/>
                <w:sz w:val="18"/>
                <w:szCs w:val="18"/>
              </w:rPr>
              <w:t>实验室</w:t>
            </w:r>
          </w:p>
        </w:tc>
        <w:tc>
          <w:tcPr>
            <w:tcW w:w="3765" w:type="dxa"/>
            <w:vAlign w:val="center"/>
          </w:tcPr>
          <w:p w14:paraId="14BEFC11">
            <w:pPr>
              <w:jc w:val="center"/>
              <w:rPr>
                <w:rFonts w:cs="黑体"/>
                <w:sz w:val="18"/>
                <w:szCs w:val="18"/>
              </w:rPr>
            </w:pPr>
            <w:r>
              <w:rPr>
                <w:rFonts w:hint="eastAsia" w:cs="黑体"/>
                <w:sz w:val="18"/>
                <w:szCs w:val="18"/>
              </w:rPr>
              <w:t>采用标准信号源模拟人体心率、血氧信号，验证系统测量准确性；将系统测量结果与医疗级指夹式血氧仪读数对比，统计误差分布情况</w:t>
            </w:r>
          </w:p>
        </w:tc>
        <w:tc>
          <w:tcPr>
            <w:tcW w:w="2260" w:type="dxa"/>
            <w:vAlign w:val="center"/>
          </w:tcPr>
          <w:p w14:paraId="0B63B358">
            <w:pPr>
              <w:jc w:val="center"/>
              <w:rPr>
                <w:rFonts w:cs="黑体"/>
                <w:sz w:val="18"/>
                <w:szCs w:val="18"/>
              </w:rPr>
            </w:pPr>
            <w:r>
              <w:rPr>
                <w:rFonts w:hint="eastAsia" w:cs="黑体"/>
                <w:sz w:val="18"/>
                <w:szCs w:val="18"/>
              </w:rPr>
              <w:t>心率测量误差控制在±3bpm以内，血氧测量误差控制在±2%以内，达到预设设计预期</w:t>
            </w:r>
          </w:p>
        </w:tc>
      </w:tr>
      <w:tr w14:paraId="223B02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93" w:type="dxa"/>
            <w:vAlign w:val="center"/>
          </w:tcPr>
          <w:p w14:paraId="7235F0A5">
            <w:pPr>
              <w:jc w:val="center"/>
              <w:rPr>
                <w:rFonts w:cs="黑体"/>
                <w:sz w:val="18"/>
                <w:szCs w:val="18"/>
              </w:rPr>
            </w:pPr>
            <w:r>
              <w:rPr>
                <w:rFonts w:hint="eastAsia" w:cs="黑体"/>
                <w:sz w:val="18"/>
                <w:szCs w:val="18"/>
              </w:rPr>
              <w:t>跌倒检测</w:t>
            </w:r>
          </w:p>
        </w:tc>
        <w:tc>
          <w:tcPr>
            <w:tcW w:w="1485" w:type="dxa"/>
            <w:vAlign w:val="center"/>
          </w:tcPr>
          <w:p w14:paraId="6ECDCD3A">
            <w:pPr>
              <w:jc w:val="center"/>
              <w:rPr>
                <w:rFonts w:cs="黑体"/>
                <w:sz w:val="18"/>
                <w:szCs w:val="18"/>
              </w:rPr>
            </w:pPr>
            <w:r>
              <w:rPr>
                <w:rFonts w:hint="eastAsia" w:cs="黑体"/>
                <w:sz w:val="18"/>
                <w:szCs w:val="18"/>
              </w:rPr>
              <w:t>实验室</w:t>
            </w:r>
          </w:p>
        </w:tc>
        <w:tc>
          <w:tcPr>
            <w:tcW w:w="3765" w:type="dxa"/>
            <w:vAlign w:val="center"/>
          </w:tcPr>
          <w:p w14:paraId="5D3BA45A">
            <w:pPr>
              <w:jc w:val="center"/>
              <w:rPr>
                <w:rFonts w:cs="黑体"/>
                <w:sz w:val="18"/>
                <w:szCs w:val="18"/>
              </w:rPr>
            </w:pPr>
            <w:r>
              <w:rPr>
                <w:rFonts w:hint="eastAsia" w:cs="黑体"/>
                <w:sz w:val="18"/>
                <w:szCs w:val="18"/>
              </w:rPr>
              <w:t>利用假人模型模拟不同方向、不同力度的跌倒动作，共计100次；同时模拟登山过程中正常的跳跃、下蹲、快速转身等动作，共计200次，记录系统触发及误报情况</w:t>
            </w:r>
          </w:p>
        </w:tc>
        <w:tc>
          <w:tcPr>
            <w:tcW w:w="2260" w:type="dxa"/>
            <w:vAlign w:val="center"/>
          </w:tcPr>
          <w:p w14:paraId="0090E451">
            <w:pPr>
              <w:jc w:val="center"/>
              <w:rPr>
                <w:rFonts w:cs="黑体"/>
                <w:sz w:val="18"/>
                <w:szCs w:val="18"/>
              </w:rPr>
            </w:pPr>
            <w:r>
              <w:rPr>
                <w:rFonts w:hint="eastAsia" w:cs="黑体"/>
                <w:sz w:val="18"/>
                <w:szCs w:val="18"/>
              </w:rPr>
              <w:t>跌倒检测准确率达到95%，误报率控制在5%以内，基本满足户外登山应用需求</w:t>
            </w:r>
          </w:p>
        </w:tc>
      </w:tr>
      <w:tr w14:paraId="4B18F1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93" w:type="dxa"/>
            <w:vAlign w:val="center"/>
          </w:tcPr>
          <w:p w14:paraId="0B9C918B">
            <w:pPr>
              <w:jc w:val="center"/>
              <w:rPr>
                <w:rFonts w:cs="黑体"/>
                <w:sz w:val="18"/>
                <w:szCs w:val="18"/>
              </w:rPr>
            </w:pPr>
            <w:r>
              <w:rPr>
                <w:rFonts w:hint="eastAsia" w:cs="黑体"/>
                <w:sz w:val="18"/>
                <w:szCs w:val="18"/>
              </w:rPr>
              <w:t>GPS定位</w:t>
            </w:r>
          </w:p>
        </w:tc>
        <w:tc>
          <w:tcPr>
            <w:tcW w:w="1485" w:type="dxa"/>
            <w:vAlign w:val="center"/>
          </w:tcPr>
          <w:p w14:paraId="32D497B6">
            <w:pPr>
              <w:jc w:val="center"/>
              <w:rPr>
                <w:rFonts w:cs="黑体"/>
                <w:sz w:val="18"/>
                <w:szCs w:val="18"/>
              </w:rPr>
            </w:pPr>
            <w:r>
              <w:rPr>
                <w:rFonts w:hint="eastAsia" w:cs="黑体"/>
                <w:sz w:val="18"/>
                <w:szCs w:val="18"/>
              </w:rPr>
              <w:t>学校操场、附近公园（开阔/部分遮挡/完全遮挡）</w:t>
            </w:r>
          </w:p>
        </w:tc>
        <w:tc>
          <w:tcPr>
            <w:tcW w:w="3765" w:type="dxa"/>
            <w:vAlign w:val="center"/>
          </w:tcPr>
          <w:p w14:paraId="6A36C661">
            <w:pPr>
              <w:jc w:val="center"/>
              <w:rPr>
                <w:rFonts w:cs="黑体"/>
                <w:sz w:val="18"/>
                <w:szCs w:val="18"/>
              </w:rPr>
            </w:pPr>
            <w:r>
              <w:rPr>
                <w:rFonts w:hint="eastAsia" w:cs="黑体"/>
                <w:sz w:val="18"/>
                <w:szCs w:val="18"/>
              </w:rPr>
              <w:t>在不同开阔程度的环境下，分别记录系统定位误差及首次定位所需时间，评估定位效果</w:t>
            </w:r>
          </w:p>
        </w:tc>
        <w:tc>
          <w:tcPr>
            <w:tcW w:w="2260" w:type="dxa"/>
            <w:vAlign w:val="center"/>
          </w:tcPr>
          <w:p w14:paraId="1DAD6E66">
            <w:pPr>
              <w:jc w:val="center"/>
              <w:rPr>
                <w:rFonts w:cs="黑体"/>
                <w:sz w:val="18"/>
                <w:szCs w:val="18"/>
              </w:rPr>
            </w:pPr>
            <w:r>
              <w:rPr>
                <w:rFonts w:hint="eastAsia" w:cs="黑体"/>
                <w:sz w:val="18"/>
                <w:szCs w:val="18"/>
              </w:rPr>
              <w:t>开阔无遮挡环境：定位误差≤5米，首次定位约40秒；部分遮挡环境：定位误差10-20米，首次定位1-2分钟；完全遮挡环境：定位困难甚至无法定位，属GPS技术固有局限</w:t>
            </w:r>
          </w:p>
        </w:tc>
      </w:tr>
      <w:tr w14:paraId="3CD0CC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93" w:type="dxa"/>
            <w:vAlign w:val="center"/>
          </w:tcPr>
          <w:p w14:paraId="764A2548">
            <w:pPr>
              <w:jc w:val="center"/>
              <w:rPr>
                <w:rFonts w:cs="黑体"/>
                <w:sz w:val="18"/>
                <w:szCs w:val="18"/>
              </w:rPr>
            </w:pPr>
            <w:r>
              <w:rPr>
                <w:rFonts w:hint="eastAsia" w:cs="黑体"/>
                <w:sz w:val="18"/>
                <w:szCs w:val="18"/>
              </w:rPr>
              <w:t>WiFi通信</w:t>
            </w:r>
          </w:p>
        </w:tc>
        <w:tc>
          <w:tcPr>
            <w:tcW w:w="1485" w:type="dxa"/>
            <w:vAlign w:val="center"/>
          </w:tcPr>
          <w:p w14:paraId="683B1E55">
            <w:pPr>
              <w:jc w:val="center"/>
              <w:rPr>
                <w:rFonts w:cs="黑体"/>
                <w:sz w:val="18"/>
                <w:szCs w:val="18"/>
              </w:rPr>
            </w:pPr>
            <w:r>
              <w:rPr>
                <w:rFonts w:hint="eastAsia" w:cs="黑体"/>
                <w:sz w:val="18"/>
                <w:szCs w:val="18"/>
              </w:rPr>
              <w:t>家庭、校园网络（信号良好/较弱）</w:t>
            </w:r>
          </w:p>
        </w:tc>
        <w:tc>
          <w:tcPr>
            <w:tcW w:w="3765" w:type="dxa"/>
            <w:vAlign w:val="center"/>
          </w:tcPr>
          <w:p w14:paraId="21055E41">
            <w:pPr>
              <w:jc w:val="center"/>
              <w:rPr>
                <w:rFonts w:cs="黑体"/>
                <w:sz w:val="18"/>
                <w:szCs w:val="18"/>
              </w:rPr>
            </w:pPr>
            <w:r>
              <w:rPr>
                <w:rFonts w:hint="eastAsia" w:cs="黑体"/>
                <w:sz w:val="18"/>
                <w:szCs w:val="18"/>
              </w:rPr>
              <w:t>测试ESP8266模块热点连接成功率，以及数据上传至OneNet云平台的传输成功率，记录不同信号强度下的表现</w:t>
            </w:r>
          </w:p>
        </w:tc>
        <w:tc>
          <w:tcPr>
            <w:tcW w:w="2260" w:type="dxa"/>
            <w:vAlign w:val="center"/>
          </w:tcPr>
          <w:p w14:paraId="35F5CC70">
            <w:pPr>
              <w:jc w:val="center"/>
              <w:rPr>
                <w:rFonts w:cs="黑体"/>
                <w:sz w:val="18"/>
                <w:szCs w:val="18"/>
              </w:rPr>
            </w:pPr>
            <w:r>
              <w:rPr>
                <w:rFonts w:hint="eastAsia" w:cs="黑体"/>
                <w:sz w:val="18"/>
                <w:szCs w:val="18"/>
              </w:rPr>
              <w:t>信号良好区域：连接成功率接近100%，数据传输成功率≥98%；信号较弱区域：连接成功率约80%，传输成功率略有下降，整体通信稳定可靠，可满足数据上传需求</w:t>
            </w:r>
          </w:p>
        </w:tc>
      </w:tr>
      <w:tr w14:paraId="0BC0BA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93" w:type="dxa"/>
            <w:vAlign w:val="center"/>
          </w:tcPr>
          <w:p w14:paraId="295BBB8B">
            <w:pPr>
              <w:jc w:val="center"/>
              <w:rPr>
                <w:rFonts w:cs="黑体"/>
                <w:sz w:val="18"/>
                <w:szCs w:val="18"/>
              </w:rPr>
            </w:pPr>
            <w:r>
              <w:rPr>
                <w:rFonts w:hint="eastAsia" w:cs="黑体"/>
                <w:sz w:val="18"/>
                <w:szCs w:val="18"/>
              </w:rPr>
              <w:t>户外实测</w:t>
            </w:r>
          </w:p>
        </w:tc>
        <w:tc>
          <w:tcPr>
            <w:tcW w:w="1485" w:type="dxa"/>
            <w:vAlign w:val="center"/>
          </w:tcPr>
          <w:p w14:paraId="6243417A">
            <w:pPr>
              <w:jc w:val="center"/>
              <w:rPr>
                <w:rFonts w:cs="黑体"/>
                <w:sz w:val="18"/>
                <w:szCs w:val="18"/>
              </w:rPr>
            </w:pPr>
            <w:r>
              <w:rPr>
                <w:rFonts w:hint="eastAsia" w:cs="黑体"/>
                <w:sz w:val="18"/>
                <w:szCs w:val="18"/>
              </w:rPr>
              <w:t>本地郊野公园登山步道</w:t>
            </w:r>
          </w:p>
        </w:tc>
        <w:tc>
          <w:tcPr>
            <w:tcW w:w="3765" w:type="dxa"/>
            <w:vAlign w:val="center"/>
          </w:tcPr>
          <w:p w14:paraId="723ACE05">
            <w:pPr>
              <w:jc w:val="center"/>
              <w:rPr>
                <w:rFonts w:cs="黑体"/>
                <w:sz w:val="18"/>
                <w:szCs w:val="18"/>
              </w:rPr>
            </w:pPr>
            <w:r>
              <w:rPr>
                <w:rFonts w:hint="eastAsia" w:cs="黑体"/>
                <w:sz w:val="18"/>
                <w:szCs w:val="18"/>
              </w:rPr>
              <w:t>持续测试4小时，涵盖平地行走、爬坡、休息、下坡等典型登山场景，同步使用商用智能手环作为对照，测试结束后对比两者数据记录</w:t>
            </w:r>
          </w:p>
        </w:tc>
        <w:tc>
          <w:tcPr>
            <w:tcW w:w="2260" w:type="dxa"/>
            <w:vAlign w:val="center"/>
          </w:tcPr>
          <w:p w14:paraId="7FCF25DF">
            <w:pPr>
              <w:jc w:val="center"/>
              <w:rPr>
                <w:rFonts w:cs="黑体"/>
                <w:sz w:val="18"/>
                <w:szCs w:val="18"/>
              </w:rPr>
            </w:pPr>
            <w:r>
              <w:rPr>
                <w:rFonts w:hint="eastAsia" w:cs="黑体"/>
                <w:sz w:val="18"/>
                <w:szCs w:val="18"/>
              </w:rPr>
              <w:t>系统可持续稳定采集、记录各类数据，与商用智能手环的数据记录偏差合理，实际工作效果良好</w:t>
            </w:r>
          </w:p>
        </w:tc>
      </w:tr>
    </w:tbl>
    <w:p w14:paraId="4E76DBF5">
      <w:pPr>
        <w:pStyle w:val="40"/>
      </w:pPr>
      <w:bookmarkStart w:id="83" w:name="_Toc220863369"/>
      <w:bookmarkStart w:id="84" w:name="_Toc225030287"/>
      <w:r>
        <w:rPr>
          <w:rFonts w:hint="eastAsia"/>
        </w:rPr>
        <w:t>6.3 系统性能测试</w:t>
      </w:r>
      <w:bookmarkEnd w:id="83"/>
      <w:bookmarkEnd w:id="84"/>
    </w:p>
    <w:p w14:paraId="6D037C3C">
      <w:pPr>
        <w:pStyle w:val="50"/>
        <w:ind w:firstLine="560" w:firstLineChars="200"/>
      </w:pPr>
      <w:r>
        <w:rPr>
          <w:rFonts w:hint="eastAsia"/>
        </w:rPr>
        <w:t>性能测试重点关注系统的测量精度、响应速度、稳定性和功耗等指标。测量精度测试使用多组不同年龄和性别的志愿者进行测试，采集静止状态和运动状态下的数据，与医用级设备对比计算误差。统计分析显示心率测量平均误差约1.8bpm，标准差1.2bpm。血氧测量平均误差约1.5%，标准差0.8%。误差水平与商用可穿戴设备相当，满足非医疗应用场景的需求。响应速度测试重点考察跌倒检测的延迟时间，从跌倒发生到系统触发报警的时间间隔。通过高速摄像记录跌倒过程和LED闪烁时刻，计算时间差。测试结果显示平均响应时间约0.6秒，最大不超过1秒，符合设计要求。数据上传延迟测试从事件发生到数据成功上传到云平台的时间间隔，测试结果显示在网络良好情况下平均延迟约2秒。</w:t>
      </w:r>
    </w:p>
    <w:p w14:paraId="623A8870">
      <w:pPr>
        <w:pStyle w:val="50"/>
        <w:ind w:firstLine="560" w:firstLineChars="200"/>
      </w:pPr>
      <w:r>
        <w:rPr>
          <w:rFonts w:hint="eastAsia"/>
        </w:rPr>
        <w:t>稳定性测试采用长时间连续运行方式，让系统不间断工作24小时以上，观察是否出现死机、复位、数据异常等问题。测试过程中每间隔1小时记录一次心率和血氧数据，同时记录系统状态。测试结果显示系统能够稳定运行，未出现异常复位或功能失效现象，数据记录完整连续。</w:t>
      </w:r>
    </w:p>
    <w:p w14:paraId="5640BC96">
      <w:pPr>
        <w:pStyle w:val="50"/>
        <w:ind w:firstLine="560" w:firstLineChars="200"/>
      </w:pPr>
      <w:r>
        <w:rPr>
          <w:rFonts w:hint="eastAsia"/>
        </w:rPr>
        <w:t>功耗测试使用电流表在不同工作模式下测量系统工作电流。待机模式下电流约15mA，屏幕常亮时约25mA，WiFi传输时峰值电流可达150mA。按照典型使用场景估算，包括屏幕周期显示和数据上传操作，平均电流约30mA。使用500mAh电池理论续航时间约16小时，实测连续工作约14小时，考虑到电池实际容量可能低于标称值，续航时间符合预期。如下表6.3所示。</w:t>
      </w:r>
    </w:p>
    <w:p w14:paraId="5CAB5440">
      <w:pPr>
        <w:pStyle w:val="50"/>
        <w:ind w:firstLine="420" w:firstLineChars="200"/>
        <w:jc w:val="center"/>
        <w:rPr>
          <w:sz w:val="21"/>
          <w:szCs w:val="21"/>
        </w:rPr>
      </w:pPr>
      <w:r>
        <w:rPr>
          <w:rFonts w:hint="eastAsia" w:eastAsia="黑体" w:cs="黑体"/>
          <w:sz w:val="21"/>
          <w:szCs w:val="21"/>
        </w:rPr>
        <w:t>表6.3  系统性能测试表</w:t>
      </w:r>
    </w:p>
    <w:tbl>
      <w:tblPr>
        <w:tblStyle w:val="5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50"/>
        <w:gridCol w:w="2251"/>
        <w:gridCol w:w="2251"/>
        <w:gridCol w:w="2251"/>
      </w:tblGrid>
      <w:tr w14:paraId="290292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50" w:type="dxa"/>
            <w:tcBorders>
              <w:top w:val="single" w:color="auto" w:sz="12" w:space="0"/>
              <w:left w:val="nil"/>
              <w:bottom w:val="single" w:color="auto" w:sz="2" w:space="0"/>
              <w:right w:val="nil"/>
              <w:insideH w:val="single" w:sz="2" w:space="0"/>
              <w:insideV w:val="nil"/>
              <w:tl2br w:val="nil"/>
              <w:tr2bl w:val="nil"/>
            </w:tcBorders>
            <w:vAlign w:val="center"/>
          </w:tcPr>
          <w:p w14:paraId="19EEB24F">
            <w:pPr>
              <w:jc w:val="center"/>
              <w:rPr>
                <w:rFonts w:cs="黑体"/>
                <w:sz w:val="18"/>
                <w:szCs w:val="18"/>
              </w:rPr>
            </w:pPr>
            <w:r>
              <w:rPr>
                <w:rFonts w:hint="eastAsia" w:cs="黑体"/>
                <w:sz w:val="18"/>
                <w:szCs w:val="18"/>
              </w:rPr>
              <w:t>性能测试指标</w:t>
            </w:r>
          </w:p>
        </w:tc>
        <w:tc>
          <w:tcPr>
            <w:tcW w:w="2251" w:type="dxa"/>
            <w:tcBorders>
              <w:top w:val="single" w:color="auto" w:sz="12" w:space="0"/>
              <w:bottom w:val="single" w:color="auto" w:sz="2" w:space="0"/>
              <w:right w:val="nil"/>
              <w:insideH w:val="single" w:sz="2" w:space="0"/>
              <w:insideV w:val="nil"/>
              <w:tl2br w:val="nil"/>
              <w:tr2bl w:val="nil"/>
            </w:tcBorders>
            <w:vAlign w:val="center"/>
          </w:tcPr>
          <w:p w14:paraId="2E40AB34">
            <w:pPr>
              <w:jc w:val="center"/>
              <w:rPr>
                <w:rFonts w:cs="黑体"/>
                <w:sz w:val="18"/>
                <w:szCs w:val="18"/>
              </w:rPr>
            </w:pPr>
            <w:r>
              <w:rPr>
                <w:rFonts w:hint="eastAsia" w:cs="黑体"/>
                <w:sz w:val="18"/>
                <w:szCs w:val="18"/>
              </w:rPr>
              <w:t>测试操作</w:t>
            </w:r>
          </w:p>
        </w:tc>
        <w:tc>
          <w:tcPr>
            <w:tcW w:w="2251" w:type="dxa"/>
            <w:tcBorders>
              <w:top w:val="single" w:color="auto" w:sz="12" w:space="0"/>
              <w:bottom w:val="single" w:color="auto" w:sz="2" w:space="0"/>
              <w:right w:val="nil"/>
              <w:insideH w:val="single" w:sz="2" w:space="0"/>
              <w:insideV w:val="nil"/>
              <w:tl2br w:val="nil"/>
              <w:tr2bl w:val="nil"/>
            </w:tcBorders>
            <w:vAlign w:val="center"/>
          </w:tcPr>
          <w:p w14:paraId="09ECBB93">
            <w:pPr>
              <w:jc w:val="center"/>
              <w:rPr>
                <w:rFonts w:cs="黑体"/>
                <w:sz w:val="18"/>
                <w:szCs w:val="18"/>
              </w:rPr>
            </w:pPr>
            <w:r>
              <w:rPr>
                <w:rFonts w:hint="eastAsia" w:cs="黑体"/>
                <w:sz w:val="18"/>
                <w:szCs w:val="18"/>
              </w:rPr>
              <w:t>测试工具</w:t>
            </w:r>
          </w:p>
        </w:tc>
        <w:tc>
          <w:tcPr>
            <w:tcW w:w="2251" w:type="dxa"/>
            <w:tcBorders>
              <w:top w:val="single" w:color="auto" w:sz="12" w:space="0"/>
              <w:bottom w:val="single" w:color="auto" w:sz="2" w:space="0"/>
              <w:right w:val="nil"/>
              <w:insideH w:val="single" w:sz="2" w:space="0"/>
              <w:insideV w:val="nil"/>
              <w:tl2br w:val="nil"/>
              <w:tr2bl w:val="nil"/>
            </w:tcBorders>
            <w:vAlign w:val="center"/>
          </w:tcPr>
          <w:p w14:paraId="66C75586">
            <w:pPr>
              <w:jc w:val="center"/>
              <w:rPr>
                <w:rFonts w:cs="黑体"/>
                <w:sz w:val="18"/>
                <w:szCs w:val="18"/>
              </w:rPr>
            </w:pPr>
            <w:r>
              <w:rPr>
                <w:rFonts w:hint="eastAsia" w:cs="黑体"/>
                <w:sz w:val="18"/>
                <w:szCs w:val="18"/>
              </w:rPr>
              <w:t>实测结果</w:t>
            </w:r>
          </w:p>
        </w:tc>
      </w:tr>
      <w:tr w14:paraId="24EF5C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50" w:type="dxa"/>
            <w:vAlign w:val="center"/>
          </w:tcPr>
          <w:p w14:paraId="52B497BD">
            <w:pPr>
              <w:jc w:val="center"/>
              <w:rPr>
                <w:rFonts w:cs="黑体"/>
                <w:sz w:val="18"/>
                <w:szCs w:val="18"/>
              </w:rPr>
            </w:pPr>
            <w:r>
              <w:rPr>
                <w:rFonts w:hint="eastAsia" w:cs="黑体"/>
                <w:sz w:val="18"/>
                <w:szCs w:val="18"/>
              </w:rPr>
              <w:t>测量精度（心率、血氧）</w:t>
            </w:r>
          </w:p>
        </w:tc>
        <w:tc>
          <w:tcPr>
            <w:tcW w:w="2251" w:type="dxa"/>
            <w:vAlign w:val="center"/>
          </w:tcPr>
          <w:p w14:paraId="70481D43">
            <w:pPr>
              <w:jc w:val="center"/>
              <w:rPr>
                <w:rFonts w:cs="黑体"/>
                <w:sz w:val="18"/>
                <w:szCs w:val="18"/>
              </w:rPr>
            </w:pPr>
            <w:r>
              <w:rPr>
                <w:rFonts w:hint="eastAsia" w:cs="黑体"/>
                <w:sz w:val="18"/>
                <w:szCs w:val="18"/>
              </w:rPr>
              <w:t>选取多组不同年龄、不同性别的志愿者参与测试，分别采集其静止状态和运动状态下的心率、血氧数据，与医用级设备测量结果对比，计算误差值</w:t>
            </w:r>
          </w:p>
        </w:tc>
        <w:tc>
          <w:tcPr>
            <w:tcW w:w="2251" w:type="dxa"/>
            <w:vAlign w:val="center"/>
          </w:tcPr>
          <w:p w14:paraId="59CB6A2A">
            <w:pPr>
              <w:jc w:val="center"/>
              <w:rPr>
                <w:rFonts w:cs="黑体"/>
                <w:sz w:val="18"/>
                <w:szCs w:val="18"/>
              </w:rPr>
            </w:pPr>
            <w:r>
              <w:rPr>
                <w:rFonts w:hint="eastAsia" w:cs="黑体"/>
                <w:sz w:val="18"/>
                <w:szCs w:val="18"/>
              </w:rPr>
              <w:t>医用级生理监测设备</w:t>
            </w:r>
          </w:p>
        </w:tc>
        <w:tc>
          <w:tcPr>
            <w:tcW w:w="2251" w:type="dxa"/>
            <w:vAlign w:val="center"/>
          </w:tcPr>
          <w:p w14:paraId="59FB78B4">
            <w:pPr>
              <w:jc w:val="center"/>
              <w:rPr>
                <w:rFonts w:cs="黑体"/>
                <w:sz w:val="18"/>
                <w:szCs w:val="18"/>
              </w:rPr>
            </w:pPr>
            <w:r>
              <w:rPr>
                <w:rFonts w:hint="eastAsia" w:cs="黑体"/>
                <w:sz w:val="18"/>
                <w:szCs w:val="18"/>
              </w:rPr>
              <w:t>心率测量平均误差约1.8bpm，标准差1.2bpm；血氧测量平均误差约1.5%，标准差0.8%，误差水平与商用可穿戴设备相当，可满足非医疗应用场景需求</w:t>
            </w:r>
          </w:p>
        </w:tc>
      </w:tr>
      <w:tr w14:paraId="7F2D51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50" w:type="dxa"/>
            <w:vAlign w:val="center"/>
          </w:tcPr>
          <w:p w14:paraId="197E69AF">
            <w:pPr>
              <w:jc w:val="center"/>
              <w:rPr>
                <w:rFonts w:cs="黑体"/>
                <w:sz w:val="18"/>
                <w:szCs w:val="18"/>
              </w:rPr>
            </w:pPr>
            <w:r>
              <w:rPr>
                <w:rFonts w:hint="eastAsia" w:cs="黑体"/>
                <w:sz w:val="18"/>
                <w:szCs w:val="18"/>
              </w:rPr>
              <w:t>响应速度</w:t>
            </w:r>
          </w:p>
        </w:tc>
        <w:tc>
          <w:tcPr>
            <w:tcW w:w="2251" w:type="dxa"/>
            <w:vAlign w:val="center"/>
          </w:tcPr>
          <w:p w14:paraId="2FE8757C">
            <w:pPr>
              <w:numPr>
                <w:ilvl w:val="0"/>
                <w:numId w:val="3"/>
              </w:numPr>
              <w:jc w:val="center"/>
              <w:rPr>
                <w:rFonts w:cs="黑体"/>
                <w:sz w:val="18"/>
                <w:szCs w:val="18"/>
              </w:rPr>
            </w:pPr>
            <w:r>
              <w:rPr>
                <w:rFonts w:hint="eastAsia" w:cs="黑体"/>
                <w:sz w:val="18"/>
                <w:szCs w:val="18"/>
              </w:rPr>
              <w:t>采用高速摄像记录跌倒发生至系统触发报警的时间间隔；</w:t>
            </w:r>
          </w:p>
          <w:p w14:paraId="6CC4FF68">
            <w:pPr>
              <w:jc w:val="center"/>
              <w:rPr>
                <w:rFonts w:cs="黑体"/>
                <w:sz w:val="18"/>
                <w:szCs w:val="18"/>
              </w:rPr>
            </w:pPr>
            <w:r>
              <w:rPr>
                <w:rFonts w:hint="eastAsia" w:cs="黑体"/>
                <w:sz w:val="18"/>
                <w:szCs w:val="18"/>
              </w:rPr>
              <w:t>2. 记录事件发生至数据成功上传至云平台的时间间隔，评估系统响应效率</w:t>
            </w:r>
          </w:p>
        </w:tc>
        <w:tc>
          <w:tcPr>
            <w:tcW w:w="2251" w:type="dxa"/>
            <w:vAlign w:val="center"/>
          </w:tcPr>
          <w:p w14:paraId="183EEDD9">
            <w:pPr>
              <w:jc w:val="center"/>
              <w:rPr>
                <w:rFonts w:cs="黑体"/>
                <w:sz w:val="18"/>
                <w:szCs w:val="18"/>
              </w:rPr>
            </w:pPr>
            <w:r>
              <w:rPr>
                <w:rFonts w:hint="eastAsia" w:cs="黑体"/>
                <w:sz w:val="18"/>
                <w:szCs w:val="18"/>
              </w:rPr>
              <w:t>高速摄像机</w:t>
            </w:r>
          </w:p>
        </w:tc>
        <w:tc>
          <w:tcPr>
            <w:tcW w:w="2251" w:type="dxa"/>
            <w:vAlign w:val="center"/>
          </w:tcPr>
          <w:p w14:paraId="3991AB50">
            <w:pPr>
              <w:jc w:val="center"/>
              <w:rPr>
                <w:rFonts w:cs="黑体"/>
                <w:sz w:val="18"/>
                <w:szCs w:val="18"/>
              </w:rPr>
            </w:pPr>
            <w:r>
              <w:rPr>
                <w:rFonts w:hint="eastAsia" w:cs="黑体"/>
                <w:sz w:val="18"/>
                <w:szCs w:val="18"/>
              </w:rPr>
              <w:t>跌倒检测平均响应时间约0.6秒，最大响应时间不超过1秒；网络良好情况下，数据上传平均延迟约2秒，符合设计要求</w:t>
            </w:r>
          </w:p>
        </w:tc>
      </w:tr>
      <w:tr w14:paraId="136AF5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50" w:type="dxa"/>
            <w:vAlign w:val="center"/>
          </w:tcPr>
          <w:p w14:paraId="1B7935A5">
            <w:pPr>
              <w:jc w:val="center"/>
              <w:rPr>
                <w:rFonts w:cs="黑体"/>
                <w:sz w:val="18"/>
                <w:szCs w:val="18"/>
              </w:rPr>
            </w:pPr>
            <w:r>
              <w:rPr>
                <w:rFonts w:hint="eastAsia" w:cs="黑体"/>
                <w:sz w:val="18"/>
                <w:szCs w:val="18"/>
              </w:rPr>
              <w:t>稳定性</w:t>
            </w:r>
          </w:p>
        </w:tc>
        <w:tc>
          <w:tcPr>
            <w:tcW w:w="2251" w:type="dxa"/>
            <w:vAlign w:val="center"/>
          </w:tcPr>
          <w:p w14:paraId="2B5E3538">
            <w:pPr>
              <w:jc w:val="center"/>
              <w:rPr>
                <w:rFonts w:cs="黑体"/>
                <w:sz w:val="18"/>
                <w:szCs w:val="18"/>
              </w:rPr>
            </w:pPr>
            <w:r>
              <w:rPr>
                <w:rFonts w:hint="eastAsia" w:cs="黑体"/>
                <w:sz w:val="18"/>
                <w:szCs w:val="18"/>
              </w:rPr>
              <w:t>让系统不间断工作24小时以上，每间隔1小时记录一次心率、血氧数据及系统整体运行状态，观察是否出现异常</w:t>
            </w:r>
          </w:p>
        </w:tc>
        <w:tc>
          <w:tcPr>
            <w:tcW w:w="2251" w:type="dxa"/>
            <w:vAlign w:val="center"/>
          </w:tcPr>
          <w:p w14:paraId="2EB4206A">
            <w:pPr>
              <w:jc w:val="center"/>
              <w:rPr>
                <w:rFonts w:cs="黑体"/>
                <w:sz w:val="18"/>
                <w:szCs w:val="18"/>
              </w:rPr>
            </w:pPr>
            <w:r>
              <w:rPr>
                <w:rFonts w:hint="eastAsia" w:cs="黑体"/>
                <w:sz w:val="18"/>
                <w:szCs w:val="18"/>
              </w:rPr>
              <w:t>无额外工具，人工记录</w:t>
            </w:r>
          </w:p>
        </w:tc>
        <w:tc>
          <w:tcPr>
            <w:tcW w:w="2251" w:type="dxa"/>
            <w:vAlign w:val="center"/>
          </w:tcPr>
          <w:p w14:paraId="51003408">
            <w:pPr>
              <w:jc w:val="center"/>
              <w:rPr>
                <w:rFonts w:cs="黑体"/>
                <w:sz w:val="18"/>
                <w:szCs w:val="18"/>
              </w:rPr>
            </w:pPr>
            <w:r>
              <w:rPr>
                <w:rFonts w:hint="eastAsia" w:cs="黑体"/>
                <w:sz w:val="18"/>
                <w:szCs w:val="18"/>
              </w:rPr>
              <w:t>系统可稳定运行24小时以上，未出现死机、异常复位、数据丢失或功能失效等现象，数据记录完整且连续</w:t>
            </w:r>
          </w:p>
        </w:tc>
      </w:tr>
      <w:tr w14:paraId="07CE4F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50" w:type="dxa"/>
            <w:vAlign w:val="center"/>
          </w:tcPr>
          <w:p w14:paraId="66E57AC7">
            <w:pPr>
              <w:jc w:val="center"/>
              <w:rPr>
                <w:rFonts w:cs="黑体"/>
                <w:sz w:val="18"/>
                <w:szCs w:val="18"/>
              </w:rPr>
            </w:pPr>
            <w:r>
              <w:rPr>
                <w:rFonts w:hint="eastAsia" w:cs="黑体"/>
                <w:sz w:val="18"/>
                <w:szCs w:val="18"/>
              </w:rPr>
              <w:t>功耗与续航</w:t>
            </w:r>
          </w:p>
        </w:tc>
        <w:tc>
          <w:tcPr>
            <w:tcW w:w="2251" w:type="dxa"/>
            <w:vAlign w:val="center"/>
          </w:tcPr>
          <w:p w14:paraId="06DB66CD">
            <w:pPr>
              <w:jc w:val="center"/>
              <w:rPr>
                <w:rFonts w:cs="黑体"/>
                <w:sz w:val="18"/>
                <w:szCs w:val="18"/>
              </w:rPr>
            </w:pPr>
            <w:r>
              <w:rPr>
                <w:rFonts w:hint="eastAsia" w:cs="黑体"/>
                <w:sz w:val="18"/>
                <w:szCs w:val="18"/>
              </w:rPr>
              <w:t>使用电流表分别测量系统在待机、屏幕常亮、WiFi传输等不同工作模式下的工作电流，结合500mAh电池容量，估算并实测系统连续工作续航时间</w:t>
            </w:r>
          </w:p>
        </w:tc>
        <w:tc>
          <w:tcPr>
            <w:tcW w:w="2251" w:type="dxa"/>
            <w:vAlign w:val="center"/>
          </w:tcPr>
          <w:p w14:paraId="1BF10B68">
            <w:pPr>
              <w:jc w:val="center"/>
              <w:rPr>
                <w:rFonts w:cs="黑体"/>
                <w:sz w:val="18"/>
                <w:szCs w:val="18"/>
              </w:rPr>
            </w:pPr>
            <w:r>
              <w:rPr>
                <w:rFonts w:hint="eastAsia" w:cs="黑体"/>
                <w:sz w:val="18"/>
                <w:szCs w:val="18"/>
              </w:rPr>
              <w:t>电流表</w:t>
            </w:r>
          </w:p>
        </w:tc>
        <w:tc>
          <w:tcPr>
            <w:tcW w:w="2251" w:type="dxa"/>
            <w:vAlign w:val="center"/>
          </w:tcPr>
          <w:p w14:paraId="180C5174">
            <w:pPr>
              <w:jc w:val="center"/>
              <w:rPr>
                <w:rFonts w:cs="黑体"/>
                <w:sz w:val="18"/>
                <w:szCs w:val="18"/>
              </w:rPr>
            </w:pPr>
            <w:r>
              <w:rPr>
                <w:rFonts w:hint="eastAsia" w:cs="黑体"/>
                <w:sz w:val="18"/>
                <w:szCs w:val="18"/>
              </w:rPr>
              <w:t>理论续航16小时，实测连续工作约14小时，结合电池实际容量偏差，续航表现符合预期</w:t>
            </w:r>
          </w:p>
        </w:tc>
      </w:tr>
    </w:tbl>
    <w:p w14:paraId="7E935CB3">
      <w:pPr>
        <w:pStyle w:val="40"/>
      </w:pPr>
      <w:bookmarkStart w:id="85" w:name="_Toc220863370"/>
      <w:bookmarkStart w:id="86" w:name="_Toc225030288"/>
      <w:r>
        <w:rPr>
          <w:rFonts w:hint="eastAsia"/>
        </w:rPr>
        <w:t>6.4 测试结果分析</w:t>
      </w:r>
      <w:bookmarkEnd w:id="85"/>
      <w:bookmarkEnd w:id="86"/>
    </w:p>
    <w:p w14:paraId="4C5C118B">
      <w:pPr>
        <w:pStyle w:val="50"/>
        <w:ind w:firstLine="560" w:firstLineChars="200"/>
      </w:pPr>
      <w:r>
        <w:rPr>
          <w:rFonts w:hint="eastAsia"/>
        </w:rPr>
        <w:t>综合测试结果来看，系统在各项功能指标上基本达到设计预期，能够满足户外登山健康监测和安全监护的应用需求。心率血氧监测功能精度与主流可穿戴设备相当，在登山过程中能够连续跟踪用户的生理状态变化，为评估疲劳程度和调整行进节奏提供参考依据。</w:t>
      </w:r>
    </w:p>
    <w:p w14:paraId="13D1EEF7">
      <w:pPr>
        <w:pStyle w:val="50"/>
        <w:ind w:firstLine="560" w:firstLineChars="200"/>
      </w:pPr>
      <w:r>
        <w:rPr>
          <w:rFonts w:hint="eastAsia"/>
        </w:rPr>
        <w:t>跌倒检测功能实现了较高的准确率和较低的误报率，在真实跌倒事件中能够可靠触发报警。通过多重防抖机制有效区分了正常剧烈运动和异常跌倒，避免了误报带来的困扰。报警响应迅速，从检测到跌倒到触发本地报警在1秒以内完成，为及时救援争取了宝贵时间。</w:t>
      </w:r>
    </w:p>
    <w:p w14:paraId="7F368C21">
      <w:pPr>
        <w:pStyle w:val="50"/>
        <w:ind w:firstLine="560" w:firstLineChars="200"/>
      </w:pPr>
      <w:r>
        <w:rPr>
          <w:rFonts w:hint="eastAsia"/>
        </w:rPr>
        <w:t>GPS定位功能在开阔环境下表现良好，能够提供可靠的位置信息用于导航和应急救援。在遮挡环境下定位能力下降是技术本身的局限，可以通过结合惯性导航等其他定位方式加以改进。WiFi通信功能在有网络覆盖的区域内稳定可靠，能够实现数据实时上传和远程监控。</w:t>
      </w:r>
    </w:p>
    <w:p w14:paraId="34B23D17">
      <w:pPr>
        <w:pStyle w:val="50"/>
        <w:ind w:firstLine="560" w:firstLineChars="200"/>
      </w:pPr>
      <w:r>
        <w:rPr>
          <w:rFonts w:hint="eastAsia"/>
        </w:rPr>
        <w:t>系统存在的主要不足和改进方向包括：一是GPS在遮挡环境下定位能力有限，未来可以考虑集成北斗、GLONASS等多系统提高定位可用性，或者增加气压计、电子罗盘等辅助传感器实现室内外无缝定位。二是WiFi通信依赖热点覆盖，在没有WiFi的区域无法上传数据，未来可以考虑集成NB-IoT或LoRa等低功耗广域网络通信技术，实现更广范围的覆盖。三是系统功耗虽然已经控制在较低水平，但与一些商业产品相比仍有优化空间，未来可以通过更精细的电源管理和低功耗设计进一步延长续航时间。四是跌倒检测主要依赖单一传感器，可以通过引入加速度传感器实现多参数融合检测，提高检测准确率和功能丰富度。</w:t>
      </w:r>
    </w:p>
    <w:p w14:paraId="5414FE6A">
      <w:pPr>
        <w:pStyle w:val="35"/>
      </w:pPr>
      <w:bookmarkStart w:id="87" w:name="_Toc225030289"/>
      <w:bookmarkStart w:id="88" w:name="_Toc220863371"/>
      <w:r>
        <w:rPr>
          <w:rFonts w:hint="eastAsia"/>
        </w:rPr>
        <w:t>7 总结与展望</w:t>
      </w:r>
      <w:bookmarkEnd w:id="87"/>
      <w:bookmarkEnd w:id="88"/>
    </w:p>
    <w:p w14:paraId="3FFDB049">
      <w:pPr>
        <w:pStyle w:val="40"/>
      </w:pPr>
      <w:bookmarkStart w:id="89" w:name="_Toc220863372"/>
      <w:bookmarkStart w:id="90" w:name="_Toc225030290"/>
      <w:r>
        <w:rPr>
          <w:rFonts w:hint="eastAsia"/>
        </w:rPr>
        <w:t>7.1 主要成果与发现</w:t>
      </w:r>
      <w:bookmarkEnd w:id="89"/>
      <w:bookmarkEnd w:id="90"/>
    </w:p>
    <w:p w14:paraId="738EFF50">
      <w:pPr>
        <w:widowControl/>
        <w:spacing w:line="360" w:lineRule="auto"/>
        <w:ind w:firstLine="560" w:firstLineChars="200"/>
        <w:jc w:val="left"/>
      </w:pPr>
      <w:r>
        <w:rPr>
          <w:rFonts w:cs="宋体"/>
          <w:kern w:val="0"/>
          <w:sz w:val="28"/>
          <w:szCs w:val="28"/>
          <w:lang w:bidi="ar"/>
        </w:rPr>
        <w:t>本研究成功设计并实现了一款基于STM32的户外登山智能手环系统，整合了心率监测、血氧检测、跌倒报警、GPS定位及物联网数据传输等核心功能，通过理论分析、硬件搭建、软件开发及系统测试的完整流程，充分验证了整体方案的可行性与实际有效性。主要研究成果如下：完成基于PPG技术的生理参数采集模块搭建，实现了心率与血氧的高精度采集；研发基于震动传感器的跌倒检测算法，在保证检测灵敏度的同时，有效控制了误报现象的发生；搭建了稳定可靠的物联网数据传输链路，顺利实现与OneNet云平台的对接通信；设计并制作了完整的PCB硬件电路板，经测试确认硬件设计符合预期要求；编写了结构规整、功能完备的嵌入式软件，实现了多传感器的协同工作与数据实时处理。测试过程中发现：PPG信号质量易受佩戴压力及皮肤接触状态影响，登山时手臂摆动会产生运动伪影，需通过滤波算法加以抑制；GPS在遮挡环境下定位效果不佳，需结合其他定位方式实现连续定位；WiFi通信不仅功耗偏高，还依赖热点覆盖，户外应用场景中需合理平衡实时性与功耗之间的关系。</w:t>
      </w:r>
    </w:p>
    <w:p w14:paraId="1B2E691A">
      <w:pPr>
        <w:pStyle w:val="40"/>
      </w:pPr>
      <w:bookmarkStart w:id="91" w:name="_Toc225030291"/>
      <w:bookmarkStart w:id="92" w:name="_Toc220863373"/>
      <w:r>
        <w:rPr>
          <w:rFonts w:hint="eastAsia"/>
        </w:rPr>
        <w:t>7.2 研究限制与不足</w:t>
      </w:r>
      <w:bookmarkEnd w:id="91"/>
      <w:bookmarkEnd w:id="92"/>
    </w:p>
    <w:p w14:paraId="639CDFF3">
      <w:pPr>
        <w:widowControl/>
        <w:spacing w:line="360" w:lineRule="auto"/>
        <w:ind w:firstLine="560" w:firstLineChars="200"/>
        <w:rPr>
          <w:sz w:val="28"/>
          <w:szCs w:val="28"/>
        </w:rPr>
      </w:pPr>
      <w:r>
        <w:rPr>
          <w:rFonts w:cs="宋体"/>
          <w:kern w:val="0"/>
          <w:sz w:val="28"/>
          <w:szCs w:val="28"/>
          <w:lang w:bidi="ar"/>
        </w:rPr>
        <w:t>本研究在设计与实现过程中，存在一定的限制与不足之处。受时间和资源条件限制，系统测试的样本数量及覆盖场景较为有限，户外实测仅在本地郊区开展，未能在不同海拔、不同气候条件下进行充分验证；跌倒检测测试采用假人模型模拟，与真实人体跌倒的动力学特征存在一定差异，可能导致实际应用中的检测效果出现偏差。尽管已对系统功耗进行优化，但与商用产品相比仍有差距，主要原因在于ESP8266 WiFi模块功耗偏高、传感器工作在较高采样率以及屏幕常亮显示等，后续可通过更精细的电源管理策略及硬件升级进一步降低功耗。此外，系统防水设计考虑不够周全，仅能达到基本防溅水标准，无法应对大雨或涉水场景，户外登山可能遭遇各类复杂天气，系统的环境适应性及密封性能仍需进一步强化。</w:t>
      </w:r>
    </w:p>
    <w:p w14:paraId="181F9BC2">
      <w:pPr>
        <w:pStyle w:val="40"/>
      </w:pPr>
      <w:bookmarkStart w:id="93" w:name="_Toc220863374"/>
      <w:bookmarkStart w:id="94" w:name="_Toc225030292"/>
      <w:r>
        <w:rPr>
          <w:rFonts w:hint="eastAsia"/>
        </w:rPr>
        <w:t>7.3 研究进展与创新点</w:t>
      </w:r>
      <w:bookmarkEnd w:id="93"/>
      <w:bookmarkEnd w:id="94"/>
    </w:p>
    <w:p w14:paraId="7EFD752C">
      <w:pPr>
        <w:pStyle w:val="50"/>
        <w:ind w:firstLine="560" w:firstLineChars="200"/>
      </w:pPr>
      <w:r>
        <w:rPr>
          <w:rFonts w:hint="eastAsia"/>
        </w:rPr>
        <w:t>本研究在技术实现上的主要创新点包括：针对户外登山场景设计了专门的功能组合和参数配置，将生理监测、安全防护和位置服务有机结合在一起；采用模块化软件架构和状态机控制逻辑，实现了多传感器的协调工作和实时响应；优化了PPG信号处理算法，在运动伪影抑制和基线漂移校正方面进行了针对性改进；设计了简洁高效的物联网通信协议，在有限带宽下实现了关键数据的可靠传输。</w:t>
      </w:r>
    </w:p>
    <w:p w14:paraId="170CAFA0">
      <w:pPr>
        <w:pStyle w:val="50"/>
        <w:widowControl w:val="0"/>
        <w:ind w:firstLine="560" w:firstLineChars="200"/>
      </w:pPr>
      <w:r>
        <w:rPr>
          <w:rFonts w:hint="eastAsia"/>
        </w:rPr>
        <w:t>与已有研究相比，本系统的特色在于针对性强，面向登山这一特定应用场景进行了定制化设计。不同于通用型智能手环追求功能全面，本系统聚焦于核心安全需求，在跌倒检测和GPS定位方面进行了重点优化。与专业登山GPS设备相比，本系统增加了健康监测功能，为登山者提供了更全面的保障。</w:t>
      </w:r>
    </w:p>
    <w:p w14:paraId="7474B5C4">
      <w:pPr>
        <w:pStyle w:val="40"/>
      </w:pPr>
      <w:bookmarkStart w:id="95" w:name="_Toc225030293"/>
      <w:bookmarkStart w:id="96" w:name="_Toc220863375"/>
      <w:r>
        <w:rPr>
          <w:rFonts w:hint="eastAsia"/>
        </w:rPr>
        <w:t>7.4 未来研究方向</w:t>
      </w:r>
      <w:bookmarkEnd w:id="95"/>
      <w:bookmarkEnd w:id="96"/>
    </w:p>
    <w:p w14:paraId="56DF4E75">
      <w:pPr>
        <w:pStyle w:val="50"/>
        <w:ind w:firstLine="560" w:firstLineChars="200"/>
      </w:pPr>
      <w:r>
        <w:rPr>
          <w:rFonts w:hint="eastAsia"/>
        </w:rPr>
        <w:t>基于本研究的成果和发现，未来可以在以下几个方向继续深入研究：一是引入更多类型的传感器，如体温检测、环境温湿度检测、紫外线强度检测等，进一步丰富系统功能；二是升级通信模块，集成NB-IoT或LoRa等低功耗广域网络技术，实现无WiFi覆盖区域的数据传输；三是开发配套的手机APP和Web管理平台，提供更友好的数据展示和分析功能；四是优化电源管理，采用能量采集技术如太阳能充电，延长户外使用时间；五是进行更大规模的实地测试，收集更多真实使用数据，不断优化算法参数和系统性能。</w:t>
      </w:r>
    </w:p>
    <w:p w14:paraId="3A85E60E">
      <w:pPr>
        <w:pStyle w:val="50"/>
        <w:ind w:firstLine="560" w:firstLineChars="200"/>
      </w:pPr>
      <w:r>
        <w:rPr>
          <w:rFonts w:hint="eastAsia"/>
        </w:rPr>
        <w:t>在算法层面，可以探索机器学习技术在生理信号分析和运动模式识别中的应用。通过训练深度神经网络模型，实现更准确的心率变异性分析、血氧饱和度预测和复杂动作模式识别，提升系统的智能化水平。</w:t>
      </w:r>
    </w:p>
    <w:p w14:paraId="6382B9B4">
      <w:pPr>
        <w:pStyle w:val="50"/>
        <w:ind w:firstLine="560" w:firstLineChars="200"/>
      </w:pPr>
      <w:r>
        <w:rPr>
          <w:rFonts w:hint="eastAsia"/>
        </w:rPr>
        <w:t>在产品设计层面，可以考虑人机工程学和工业设计的优化，改进外观造型和佩戴舒适度。采用柔性PCB和曲面电池实现更贴合手腕的造型，使用医用级硅胶材料提高佩戴舒适度和皮肤适应性。</w:t>
      </w:r>
    </w:p>
    <w:p w14:paraId="2CD7C4AB">
      <w:pPr>
        <w:pStyle w:val="50"/>
      </w:pPr>
    </w:p>
    <w:p w14:paraId="71B61AEB">
      <w:pPr>
        <w:pStyle w:val="50"/>
      </w:pPr>
    </w:p>
    <w:p w14:paraId="42AFA191">
      <w:pPr>
        <w:pStyle w:val="50"/>
      </w:pPr>
    </w:p>
    <w:p w14:paraId="3CC9CDDE">
      <w:pPr>
        <w:pStyle w:val="50"/>
      </w:pPr>
    </w:p>
    <w:p w14:paraId="4A15D736">
      <w:pPr>
        <w:pStyle w:val="50"/>
      </w:pPr>
    </w:p>
    <w:p w14:paraId="2B295326">
      <w:pPr>
        <w:pStyle w:val="50"/>
        <w:sectPr>
          <w:footerReference r:id="rId11" w:type="default"/>
          <w:pgSz w:w="11906" w:h="16838"/>
          <w:pgMar w:top="1418" w:right="1418" w:bottom="1418" w:left="1701" w:header="851" w:footer="992" w:gutter="0"/>
          <w:pgNumType w:start="1"/>
          <w:cols w:space="425" w:num="1"/>
          <w:docGrid w:type="linesAndChars" w:linePitch="312" w:charSpace="0"/>
        </w:sectPr>
      </w:pPr>
    </w:p>
    <w:p w14:paraId="0445D53B">
      <w:pPr>
        <w:pStyle w:val="50"/>
      </w:pPr>
    </w:p>
    <w:p w14:paraId="6CA09D79">
      <w:pPr>
        <w:pStyle w:val="35"/>
        <w:jc w:val="center"/>
        <w:rPr>
          <w:b/>
          <w:bCs/>
          <w:sz w:val="44"/>
          <w:szCs w:val="44"/>
        </w:rPr>
      </w:pPr>
      <w:bookmarkStart w:id="97" w:name="_Toc225030294"/>
      <w:r>
        <w:rPr>
          <w:rFonts w:hint="eastAsia"/>
          <w:b/>
          <w:bCs/>
          <w:sz w:val="44"/>
          <w:szCs w:val="44"/>
        </w:rPr>
        <w:t>参考文献</w:t>
      </w:r>
      <w:bookmarkEnd w:id="97"/>
    </w:p>
    <w:p w14:paraId="7867ED86">
      <w:pPr>
        <w:pStyle w:val="31"/>
        <w:numPr>
          <w:ilvl w:val="0"/>
          <w:numId w:val="4"/>
        </w:numPr>
        <w:wordWrap w:val="0"/>
        <w:autoSpaceDE w:val="0"/>
        <w:autoSpaceDN w:val="0"/>
        <w:ind w:left="442" w:hanging="442" w:firstLineChars="0"/>
        <w:rPr>
          <w:sz w:val="28"/>
          <w:szCs w:val="28"/>
        </w:rPr>
      </w:pPr>
      <w:bookmarkStart w:id="98" w:name="_Ref224775074"/>
      <w:r>
        <w:rPr>
          <w:rFonts w:hint="eastAsia"/>
          <w:sz w:val="28"/>
          <w:szCs w:val="28"/>
        </w:rPr>
        <w:t>王磊,丁俊材,杨豪哲,等.心率监测与摔倒检测智能手环设计与实现[J].福建电脑,2025,41(09):64-69.</w:t>
      </w:r>
      <w:bookmarkEnd w:id="98"/>
    </w:p>
    <w:p w14:paraId="7310E7A0">
      <w:pPr>
        <w:pStyle w:val="31"/>
        <w:numPr>
          <w:ilvl w:val="0"/>
          <w:numId w:val="4"/>
        </w:numPr>
        <w:wordWrap w:val="0"/>
        <w:autoSpaceDE w:val="0"/>
        <w:autoSpaceDN w:val="0"/>
        <w:ind w:left="442" w:hanging="442" w:firstLineChars="0"/>
        <w:rPr>
          <w:sz w:val="28"/>
          <w:szCs w:val="28"/>
        </w:rPr>
      </w:pPr>
      <w:bookmarkStart w:id="99" w:name="_Ref224775083"/>
      <w:r>
        <w:rPr>
          <w:rFonts w:hint="eastAsia"/>
          <w:sz w:val="28"/>
          <w:szCs w:val="28"/>
        </w:rPr>
        <w:t>吴亮亮,白玉军.多参数智能手环监护系统的设计与研究[J].信息技术与信息化,2025,(08):127-132.</w:t>
      </w:r>
      <w:bookmarkEnd w:id="99"/>
    </w:p>
    <w:p w14:paraId="1EF08AA6">
      <w:pPr>
        <w:pStyle w:val="31"/>
        <w:numPr>
          <w:ilvl w:val="0"/>
          <w:numId w:val="4"/>
        </w:numPr>
        <w:wordWrap w:val="0"/>
        <w:autoSpaceDE w:val="0"/>
        <w:autoSpaceDN w:val="0"/>
        <w:ind w:left="442" w:hanging="442" w:firstLineChars="0"/>
        <w:rPr>
          <w:sz w:val="28"/>
          <w:szCs w:val="28"/>
        </w:rPr>
      </w:pPr>
      <w:bookmarkStart w:id="100" w:name="_Ref224775088"/>
      <w:r>
        <w:rPr>
          <w:rFonts w:hint="eastAsia"/>
          <w:sz w:val="28"/>
          <w:szCs w:val="28"/>
        </w:rPr>
        <w:t>龙瑷藜,余孟杰.基于KANO模型的老年用户智能手环设计研究[J].玩具世界,2025,(08):40-42.</w:t>
      </w:r>
      <w:bookmarkEnd w:id="100"/>
    </w:p>
    <w:p w14:paraId="65330ADE">
      <w:pPr>
        <w:pStyle w:val="31"/>
        <w:numPr>
          <w:ilvl w:val="0"/>
          <w:numId w:val="4"/>
        </w:numPr>
        <w:wordWrap w:val="0"/>
        <w:autoSpaceDE w:val="0"/>
        <w:autoSpaceDN w:val="0"/>
        <w:ind w:left="442" w:hanging="442" w:firstLineChars="0"/>
        <w:rPr>
          <w:sz w:val="28"/>
          <w:szCs w:val="28"/>
        </w:rPr>
      </w:pPr>
      <w:bookmarkStart w:id="101" w:name="_Ref224775092"/>
      <w:r>
        <w:rPr>
          <w:rFonts w:hint="eastAsia"/>
          <w:sz w:val="28"/>
          <w:szCs w:val="28"/>
        </w:rPr>
        <w:t>朱正捷,葛云,陈诗婷,等.基于AHP层次分析法的助老智能手环设计与优化[J].科技创新与应用,2025,15(22):103-108.</w:t>
      </w:r>
      <w:bookmarkEnd w:id="101"/>
    </w:p>
    <w:p w14:paraId="6CEEAB66">
      <w:pPr>
        <w:pStyle w:val="31"/>
        <w:numPr>
          <w:ilvl w:val="0"/>
          <w:numId w:val="4"/>
        </w:numPr>
        <w:wordWrap w:val="0"/>
        <w:autoSpaceDE w:val="0"/>
        <w:autoSpaceDN w:val="0"/>
        <w:ind w:left="442" w:hanging="442" w:firstLineChars="0"/>
        <w:rPr>
          <w:sz w:val="28"/>
          <w:szCs w:val="28"/>
        </w:rPr>
      </w:pPr>
      <w:bookmarkStart w:id="102" w:name="_Ref224775101"/>
      <w:r>
        <w:rPr>
          <w:rFonts w:hint="eastAsia"/>
          <w:sz w:val="28"/>
          <w:szCs w:val="28"/>
        </w:rPr>
        <w:t>史恒宇,张仕帆,杭欣欣,等.基于STM32F103C8T6的独居老年人智能手环系统设计[J].河南科技,2025,52(21):17-22.</w:t>
      </w:r>
      <w:bookmarkEnd w:id="102"/>
    </w:p>
    <w:p w14:paraId="7580989F">
      <w:pPr>
        <w:pStyle w:val="31"/>
        <w:numPr>
          <w:ilvl w:val="0"/>
          <w:numId w:val="4"/>
        </w:numPr>
        <w:wordWrap w:val="0"/>
        <w:autoSpaceDE w:val="0"/>
        <w:autoSpaceDN w:val="0"/>
        <w:ind w:left="442" w:hanging="442" w:firstLineChars="0"/>
        <w:rPr>
          <w:sz w:val="28"/>
          <w:szCs w:val="28"/>
        </w:rPr>
      </w:pPr>
      <w:bookmarkStart w:id="103" w:name="_Ref224775108"/>
      <w:r>
        <w:rPr>
          <w:rFonts w:hint="eastAsia"/>
          <w:sz w:val="28"/>
          <w:szCs w:val="28"/>
        </w:rPr>
        <w:t>陈家祺,黄诗佳,冉浩,等.基于ESP32物联网北斗定位系统智能OLED手环的设计[J].电子制作,2024,32(05):25-27.</w:t>
      </w:r>
      <w:bookmarkEnd w:id="103"/>
    </w:p>
    <w:p w14:paraId="064814C2">
      <w:pPr>
        <w:pStyle w:val="31"/>
        <w:numPr>
          <w:ilvl w:val="0"/>
          <w:numId w:val="4"/>
        </w:numPr>
        <w:wordWrap w:val="0"/>
        <w:autoSpaceDE w:val="0"/>
        <w:autoSpaceDN w:val="0"/>
        <w:ind w:left="442" w:hanging="442" w:firstLineChars="0"/>
        <w:rPr>
          <w:sz w:val="28"/>
          <w:szCs w:val="28"/>
        </w:rPr>
      </w:pPr>
      <w:bookmarkStart w:id="104" w:name="_Ref224775111"/>
      <w:r>
        <w:rPr>
          <w:rFonts w:hint="eastAsia"/>
          <w:sz w:val="28"/>
          <w:szCs w:val="28"/>
        </w:rPr>
        <w:t>贺菲凡,周娜,孙健源,等.基于物联网的养生智能手环设计[J].电脑知识与技术,2020,16(11):51-52.</w:t>
      </w:r>
      <w:bookmarkEnd w:id="104"/>
    </w:p>
    <w:p w14:paraId="3E8A40B8">
      <w:pPr>
        <w:pStyle w:val="31"/>
        <w:numPr>
          <w:ilvl w:val="0"/>
          <w:numId w:val="4"/>
        </w:numPr>
        <w:wordWrap w:val="0"/>
        <w:autoSpaceDE w:val="0"/>
        <w:autoSpaceDN w:val="0"/>
        <w:ind w:left="442" w:hanging="442" w:firstLineChars="0"/>
        <w:rPr>
          <w:sz w:val="28"/>
          <w:szCs w:val="28"/>
        </w:rPr>
      </w:pPr>
      <w:bookmarkStart w:id="105" w:name="_Ref224775115"/>
      <w:r>
        <w:rPr>
          <w:rFonts w:hint="eastAsia"/>
          <w:sz w:val="28"/>
          <w:szCs w:val="28"/>
        </w:rPr>
        <w:t>梁成功,崔梦瑜,边鑫荣,等.基于STM32单片机的智能手环设计与实现[J].中国新技术新产品,2024,(22):32-35.</w:t>
      </w:r>
      <w:bookmarkEnd w:id="105"/>
    </w:p>
    <w:p w14:paraId="61D907B5">
      <w:pPr>
        <w:pStyle w:val="31"/>
        <w:numPr>
          <w:ilvl w:val="0"/>
          <w:numId w:val="4"/>
        </w:numPr>
        <w:wordWrap w:val="0"/>
        <w:autoSpaceDE w:val="0"/>
        <w:autoSpaceDN w:val="0"/>
        <w:ind w:left="442" w:hanging="442" w:firstLineChars="0"/>
        <w:rPr>
          <w:sz w:val="28"/>
          <w:szCs w:val="28"/>
        </w:rPr>
      </w:pPr>
      <w:bookmarkStart w:id="106" w:name="_Ref224775119"/>
      <w:r>
        <w:rPr>
          <w:rFonts w:hint="eastAsia"/>
          <w:sz w:val="28"/>
          <w:szCs w:val="28"/>
        </w:rPr>
        <w:t>惠鹏飞,邹立颖,周健.基于STM32的蓝牙无线多功能智能手环设计[J].高师理科学刊,2023,43(11):27-31+38.</w:t>
      </w:r>
      <w:bookmarkEnd w:id="106"/>
    </w:p>
    <w:p w14:paraId="2DE8B020">
      <w:pPr>
        <w:pStyle w:val="31"/>
        <w:numPr>
          <w:ilvl w:val="0"/>
          <w:numId w:val="4"/>
        </w:numPr>
        <w:wordWrap w:val="0"/>
        <w:autoSpaceDE w:val="0"/>
        <w:autoSpaceDN w:val="0"/>
        <w:ind w:left="442" w:hanging="442" w:firstLineChars="0"/>
        <w:rPr>
          <w:sz w:val="28"/>
          <w:szCs w:val="28"/>
        </w:rPr>
      </w:pPr>
      <w:bookmarkStart w:id="107" w:name="_Ref224775156"/>
      <w:r>
        <w:rPr>
          <w:rFonts w:hint="eastAsia"/>
          <w:sz w:val="28"/>
          <w:szCs w:val="28"/>
        </w:rPr>
        <w:t>曾贵苓,叶素娣,王苹.基于STM32单片机的智能手环设计[J].西安文理学院学报(自然科学版),2023,26(03):72-76.</w:t>
      </w:r>
      <w:bookmarkEnd w:id="107"/>
    </w:p>
    <w:p w14:paraId="32C7BD80">
      <w:pPr>
        <w:pStyle w:val="31"/>
        <w:numPr>
          <w:ilvl w:val="0"/>
          <w:numId w:val="4"/>
        </w:numPr>
        <w:wordWrap w:val="0"/>
        <w:autoSpaceDE w:val="0"/>
        <w:autoSpaceDN w:val="0"/>
        <w:ind w:left="442" w:hanging="442" w:firstLineChars="0"/>
        <w:rPr>
          <w:sz w:val="28"/>
          <w:szCs w:val="28"/>
        </w:rPr>
      </w:pPr>
      <w:bookmarkStart w:id="108" w:name="_Ref224775164"/>
      <w:r>
        <w:rPr>
          <w:rFonts w:hint="eastAsia"/>
          <w:sz w:val="28"/>
          <w:szCs w:val="28"/>
        </w:rPr>
        <w:t>刘钰淑.基于PPG形态学和HRV的无袖带血压检测方法研究[D].西安理工大学,2024.</w:t>
      </w:r>
      <w:bookmarkEnd w:id="108"/>
    </w:p>
    <w:p w14:paraId="0EDECD11">
      <w:pPr>
        <w:pStyle w:val="31"/>
        <w:numPr>
          <w:ilvl w:val="0"/>
          <w:numId w:val="4"/>
        </w:numPr>
        <w:wordWrap w:val="0"/>
        <w:autoSpaceDE w:val="0"/>
        <w:autoSpaceDN w:val="0"/>
        <w:ind w:left="442" w:hanging="442" w:firstLineChars="0"/>
        <w:rPr>
          <w:sz w:val="28"/>
          <w:szCs w:val="28"/>
        </w:rPr>
      </w:pPr>
      <w:bookmarkStart w:id="109" w:name="_Ref224775168"/>
      <w:r>
        <w:rPr>
          <w:rFonts w:hint="eastAsia"/>
          <w:sz w:val="28"/>
          <w:szCs w:val="28"/>
        </w:rPr>
        <w:t>卢涛.基于PPG的无袖带血压检测方法研究[D].哈尔滨理工大学,2025.</w:t>
      </w:r>
      <w:bookmarkEnd w:id="109"/>
    </w:p>
    <w:p w14:paraId="501B12CC">
      <w:pPr>
        <w:pStyle w:val="31"/>
        <w:numPr>
          <w:ilvl w:val="0"/>
          <w:numId w:val="4"/>
        </w:numPr>
        <w:wordWrap w:val="0"/>
        <w:autoSpaceDE w:val="0"/>
        <w:autoSpaceDN w:val="0"/>
        <w:ind w:left="442" w:hanging="442" w:firstLineChars="0"/>
        <w:rPr>
          <w:sz w:val="28"/>
          <w:szCs w:val="28"/>
        </w:rPr>
      </w:pPr>
      <w:bookmarkStart w:id="110" w:name="_Ref224775178"/>
      <w:r>
        <w:rPr>
          <w:rFonts w:hint="eastAsia"/>
          <w:sz w:val="28"/>
          <w:szCs w:val="28"/>
        </w:rPr>
        <w:t>石振乔.基于PPG信号的血氧检测算法研究[D].海南大学,2022.</w:t>
      </w:r>
      <w:bookmarkEnd w:id="110"/>
    </w:p>
    <w:p w14:paraId="3B8F5B03">
      <w:pPr>
        <w:pStyle w:val="31"/>
        <w:numPr>
          <w:ilvl w:val="0"/>
          <w:numId w:val="4"/>
        </w:numPr>
        <w:wordWrap w:val="0"/>
        <w:autoSpaceDE w:val="0"/>
        <w:autoSpaceDN w:val="0"/>
        <w:ind w:left="442" w:hanging="442" w:firstLineChars="0"/>
        <w:rPr>
          <w:sz w:val="28"/>
          <w:szCs w:val="28"/>
        </w:rPr>
      </w:pPr>
      <w:bookmarkStart w:id="111" w:name="_Ref224775185"/>
      <w:r>
        <w:rPr>
          <w:rFonts w:hint="eastAsia"/>
          <w:sz w:val="28"/>
          <w:szCs w:val="28"/>
        </w:rPr>
        <w:t>刘兴华,谢志华,陈浩楷,等.多功能智慧警务手环的设计研究[J].华东科技,2024,(08):102-104.</w:t>
      </w:r>
      <w:bookmarkEnd w:id="111"/>
    </w:p>
    <w:p w14:paraId="63759463">
      <w:pPr>
        <w:pStyle w:val="31"/>
        <w:numPr>
          <w:ilvl w:val="0"/>
          <w:numId w:val="4"/>
        </w:numPr>
        <w:wordWrap w:val="0"/>
        <w:autoSpaceDE w:val="0"/>
        <w:autoSpaceDN w:val="0"/>
        <w:ind w:left="442" w:hanging="442" w:firstLineChars="0"/>
        <w:rPr>
          <w:sz w:val="28"/>
          <w:szCs w:val="28"/>
        </w:rPr>
      </w:pPr>
      <w:bookmarkStart w:id="112" w:name="_Ref224775191"/>
      <w:r>
        <w:rPr>
          <w:rFonts w:hint="eastAsia"/>
          <w:sz w:val="28"/>
          <w:szCs w:val="28"/>
        </w:rPr>
        <w:t>禹鑫鹏,贺庆,刘佳镕,等.红外体温检测手环的温度补偿研究[J].工业计量,2024,34(01):1-4.</w:t>
      </w:r>
      <w:bookmarkEnd w:id="112"/>
    </w:p>
    <w:p w14:paraId="63420690">
      <w:pPr>
        <w:pStyle w:val="31"/>
        <w:numPr>
          <w:ilvl w:val="0"/>
          <w:numId w:val="4"/>
        </w:numPr>
        <w:wordWrap w:val="0"/>
        <w:autoSpaceDE w:val="0"/>
        <w:autoSpaceDN w:val="0"/>
        <w:ind w:left="442" w:hanging="442" w:firstLineChars="0"/>
        <w:rPr>
          <w:sz w:val="28"/>
          <w:szCs w:val="28"/>
        </w:rPr>
      </w:pPr>
      <w:bookmarkStart w:id="113" w:name="_Ref224775199"/>
      <w:r>
        <w:rPr>
          <w:rFonts w:hint="eastAsia"/>
          <w:sz w:val="28"/>
          <w:szCs w:val="28"/>
        </w:rPr>
        <w:t>Vega M E J ,Patrón N Y E ,Avalos P G , et al.ESP32-Powered PPG Signal Acquisition: Open-Source Hardware and Software for Research and Education[J].Hardware,2025,3(4):15-15.</w:t>
      </w:r>
      <w:bookmarkEnd w:id="113"/>
    </w:p>
    <w:p w14:paraId="3F717930">
      <w:pPr>
        <w:pStyle w:val="31"/>
        <w:numPr>
          <w:ilvl w:val="0"/>
          <w:numId w:val="4"/>
        </w:numPr>
        <w:wordWrap w:val="0"/>
        <w:autoSpaceDE w:val="0"/>
        <w:autoSpaceDN w:val="0"/>
        <w:ind w:left="442" w:hanging="442" w:firstLineChars="0"/>
        <w:rPr>
          <w:sz w:val="28"/>
          <w:szCs w:val="28"/>
        </w:rPr>
      </w:pPr>
      <w:bookmarkStart w:id="114" w:name="_Ref224775219"/>
      <w:r>
        <w:rPr>
          <w:rFonts w:hint="eastAsia"/>
          <w:sz w:val="28"/>
          <w:szCs w:val="28"/>
        </w:rPr>
        <w:t>Ganeshmurthy S M ,Periyasamy R ,Joshi D .Toward accurate estimation of respiratory rate from the photoplethysmogram: effect of different window period of PPG signals.[J].Physical and engineering sciences in medicine,2025,48(3):1249-1263.</w:t>
      </w:r>
      <w:bookmarkEnd w:id="114"/>
    </w:p>
    <w:p w14:paraId="462F8F54">
      <w:pPr>
        <w:pStyle w:val="31"/>
        <w:numPr>
          <w:ilvl w:val="0"/>
          <w:numId w:val="4"/>
        </w:numPr>
        <w:wordWrap w:val="0"/>
        <w:autoSpaceDE w:val="0"/>
        <w:autoSpaceDN w:val="0"/>
        <w:ind w:left="442" w:hanging="442" w:firstLineChars="0"/>
        <w:rPr>
          <w:sz w:val="28"/>
          <w:szCs w:val="28"/>
        </w:rPr>
      </w:pPr>
      <w:bookmarkStart w:id="115" w:name="_Ref224775233"/>
      <w:r>
        <w:rPr>
          <w:rFonts w:hint="eastAsia"/>
          <w:sz w:val="28"/>
          <w:szCs w:val="28"/>
        </w:rPr>
        <w:t>Li W ,Long Y ,Yan Y , et al.Wearable photonic smart wristband for cardiorespiratory function assessment and biometric identification[J].Opto-Electronic Advances,2025,8(05):7-29.</w:t>
      </w:r>
      <w:bookmarkEnd w:id="115"/>
    </w:p>
    <w:p w14:paraId="259FCC2D">
      <w:pPr>
        <w:pStyle w:val="31"/>
        <w:numPr>
          <w:ilvl w:val="0"/>
          <w:numId w:val="4"/>
        </w:numPr>
        <w:wordWrap w:val="0"/>
        <w:autoSpaceDE w:val="0"/>
        <w:autoSpaceDN w:val="0"/>
        <w:ind w:left="442" w:hanging="442" w:firstLineChars="0"/>
        <w:rPr>
          <w:sz w:val="28"/>
          <w:szCs w:val="28"/>
        </w:rPr>
      </w:pPr>
      <w:bookmarkStart w:id="116" w:name="_Ref224775242"/>
      <w:r>
        <w:rPr>
          <w:rFonts w:hint="eastAsia"/>
          <w:sz w:val="28"/>
          <w:szCs w:val="28"/>
        </w:rPr>
        <w:t>Kuang R ,Wang Z ,Ma L , et al.Smart photonic wristband for pulse wave monitoring[J].Opto-Electronic Science,2024,3(12):16-32.</w:t>
      </w:r>
      <w:bookmarkEnd w:id="116"/>
    </w:p>
    <w:p w14:paraId="108DB5DB">
      <w:pPr>
        <w:pStyle w:val="31"/>
        <w:numPr>
          <w:ilvl w:val="0"/>
          <w:numId w:val="4"/>
        </w:numPr>
        <w:wordWrap w:val="0"/>
        <w:autoSpaceDE w:val="0"/>
        <w:autoSpaceDN w:val="0"/>
        <w:ind w:left="442" w:hanging="442" w:firstLineChars="0"/>
        <w:rPr>
          <w:sz w:val="28"/>
          <w:szCs w:val="28"/>
        </w:rPr>
      </w:pPr>
      <w:bookmarkStart w:id="117" w:name="_Ref224775247"/>
      <w:r>
        <w:rPr>
          <w:rFonts w:hint="eastAsia"/>
          <w:sz w:val="28"/>
          <w:szCs w:val="28"/>
        </w:rPr>
        <w:t>Liu Y ,Xu Z ,Oldfrey B , et al.ShapeBand: Design of a Shape-Changing Wristband with Soft Materials and Physiological Sensors for Anxiety Regulation[J].Information,2025,16(2):101-101.</w:t>
      </w:r>
      <w:bookmarkEnd w:id="117"/>
    </w:p>
    <w:p w14:paraId="27864F07">
      <w:pPr>
        <w:pStyle w:val="31"/>
        <w:numPr>
          <w:ilvl w:val="0"/>
          <w:numId w:val="4"/>
        </w:numPr>
        <w:wordWrap w:val="0"/>
        <w:autoSpaceDE w:val="0"/>
        <w:autoSpaceDN w:val="0"/>
        <w:ind w:left="442" w:hanging="442" w:firstLineChars="0"/>
        <w:rPr>
          <w:sz w:val="28"/>
          <w:szCs w:val="28"/>
        </w:rPr>
      </w:pPr>
      <w:bookmarkStart w:id="118" w:name="_Ref224775258"/>
      <w:r>
        <w:rPr>
          <w:rFonts w:hint="eastAsia"/>
          <w:sz w:val="28"/>
          <w:szCs w:val="28"/>
        </w:rPr>
        <w:t>Galgalo A D ,Nyakundi N P ,Várnagy Á , et al.Evaluating the effectiveness of the global position system beaded bracelets to improve the uptake of antenatal care, health facility delivery, and post-natal care services among pastoralist women in Kenya.[J].Health &amp; place,2025,94103484.</w:t>
      </w:r>
      <w:bookmarkEnd w:id="118"/>
    </w:p>
    <w:p w14:paraId="60CF52C6">
      <w:pPr>
        <w:pStyle w:val="50"/>
      </w:pPr>
    </w:p>
    <w:p w14:paraId="06268D59">
      <w:pPr>
        <w:pStyle w:val="50"/>
      </w:pPr>
    </w:p>
    <w:p w14:paraId="1407BF69">
      <w:pPr>
        <w:pStyle w:val="50"/>
      </w:pPr>
    </w:p>
    <w:p w14:paraId="0A3452F1">
      <w:pPr>
        <w:pStyle w:val="50"/>
      </w:pPr>
    </w:p>
    <w:p w14:paraId="0CFA6160">
      <w:pPr>
        <w:pStyle w:val="50"/>
      </w:pPr>
    </w:p>
    <w:p w14:paraId="3919C177">
      <w:pPr>
        <w:pStyle w:val="50"/>
      </w:pPr>
    </w:p>
    <w:p w14:paraId="11949D31">
      <w:pPr>
        <w:pStyle w:val="50"/>
      </w:pPr>
    </w:p>
    <w:p w14:paraId="30F9BCC8">
      <w:pPr>
        <w:pStyle w:val="50"/>
      </w:pPr>
    </w:p>
    <w:p w14:paraId="346678CB">
      <w:pPr>
        <w:pStyle w:val="50"/>
      </w:pPr>
    </w:p>
    <w:p w14:paraId="204BF2AC">
      <w:pPr>
        <w:pStyle w:val="50"/>
      </w:pPr>
    </w:p>
    <w:p w14:paraId="47E270BE">
      <w:pPr>
        <w:pStyle w:val="50"/>
      </w:pPr>
    </w:p>
    <w:p w14:paraId="5260707E">
      <w:pPr>
        <w:pStyle w:val="50"/>
      </w:pPr>
    </w:p>
    <w:p w14:paraId="3147D108">
      <w:pPr>
        <w:pStyle w:val="50"/>
      </w:pPr>
    </w:p>
    <w:p w14:paraId="23F9B37C">
      <w:pPr>
        <w:pStyle w:val="50"/>
      </w:pPr>
    </w:p>
    <w:p w14:paraId="1C32BF16">
      <w:r>
        <w:br w:type="page"/>
      </w:r>
    </w:p>
    <w:p w14:paraId="56C282EE">
      <w:pPr>
        <w:pStyle w:val="35"/>
        <w:jc w:val="center"/>
        <w:rPr>
          <w:b/>
          <w:bCs/>
          <w:sz w:val="44"/>
          <w:szCs w:val="44"/>
        </w:rPr>
      </w:pPr>
      <w:bookmarkStart w:id="119" w:name="_Toc225030295"/>
      <w:r>
        <w:rPr>
          <w:rFonts w:hint="eastAsia"/>
          <w:b/>
          <w:bCs/>
          <w:sz w:val="44"/>
          <w:szCs w:val="44"/>
        </w:rPr>
        <w:t>致谢</w:t>
      </w:r>
      <w:bookmarkEnd w:id="119"/>
    </w:p>
    <w:p w14:paraId="417E7AFB">
      <w:pPr>
        <w:pStyle w:val="50"/>
        <w:ind w:firstLine="560" w:firstLineChars="200"/>
        <w:rPr>
          <w:rFonts w:cs="宋体"/>
          <w:szCs w:val="28"/>
        </w:rPr>
      </w:pPr>
      <w:r>
        <w:rPr>
          <w:rFonts w:hint="eastAsia" w:cs="宋体"/>
          <w:color w:val="1F2329"/>
          <w:szCs w:val="28"/>
          <w:shd w:val="clear" w:color="auto" w:fill="FFFFFF"/>
        </w:rPr>
        <w:t>本次基于STM32的户外登山智能手环系统设计与实现毕业设计的顺利完成，离不开各位师长、同窗与家人的悉心帮助和鼎力支持，在此我致以最诚挚的谢意。特别感谢我的指导老师，从论文选题、系统方案构思到项目实施的细节打磨与问题解决，都给予我耐心细致的专业指导。老师严谨的治学态度、深厚的专业功底，让我受益匪浅；在硬件选型、传感器调试、软件算法优化遇到瓶颈时，老师的点拨总能帮我找到解决思路。家人则给予我温暖的理解与坚实的支持，为我营造了安静的学习环境，让我能专注于设计与论文撰写。感谢所有关心帮助我的老师、同学和亲友，这段经历提升了我的专业能力与实践水平，成为我人生中珍贵的财富，也将激励我在专业道路上脚踏实地、继续前行。</w:t>
      </w:r>
    </w:p>
    <w:sectPr>
      <w:pgSz w:w="11906" w:h="16838"/>
      <w:pgMar w:top="1418" w:right="1418" w:bottom="1418" w:left="1701" w:header="851" w:footer="992" w:gutter="0"/>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华文新魏">
    <w:panose1 w:val="02010800040101010101"/>
    <w:charset w:val="86"/>
    <w:family w:val="auto"/>
    <w:pitch w:val="default"/>
    <w:sig w:usb0="00000001" w:usb1="080F0000" w:usb2="00000000" w:usb3="00000000" w:csb0="00040000"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47175">
    <w:pPr>
      <w:pStyle w:val="12"/>
      <w:ind w:firstLine="360"/>
      <w:rPr>
        <w:rFonts w:hint="eastAsia"/>
      </w:rPr>
    </w:pPr>
    <w:r>
      <w:tab/>
    </w:r>
    <w:r>
      <w:tab/>
    </w:r>
  </w:p>
  <w:p w14:paraId="74216CDE">
    <w:pPr>
      <w:pStyle w:val="12"/>
      <w:ind w:firstLine="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9110C">
    <w:pPr>
      <w:pStyle w:val="12"/>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4639837"/>
      <w:showingPlcHdr/>
    </w:sdtPr>
    <w:sdtContent>
      <w:p w14:paraId="198E74D5">
        <w:pPr>
          <w:pStyle w:val="12"/>
          <w:ind w:firstLine="360"/>
          <w:jc w:val="both"/>
          <w:rPr>
            <w:rFonts w:hint="eastAsia"/>
          </w:rPr>
        </w:pPr>
        <w:r>
          <w:rPr>
            <w:rFonts w:hint="eastAsia"/>
          </w:rPr>
          <w:t xml:space="preserve">     </w:t>
        </w:r>
      </w:p>
    </w:sdtContent>
  </w:sdt>
  <w:p w14:paraId="7633C0F0">
    <w:pPr>
      <w:pStyle w:val="12"/>
      <w:ind w:firstLine="36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60802054"/>
      <w:showingPlcHdr/>
    </w:sdtPr>
    <w:sdtContent>
      <w:p w14:paraId="7DED68EF">
        <w:pPr>
          <w:pStyle w:val="12"/>
          <w:jc w:val="both"/>
          <w:rPr>
            <w:rFonts w:hint="eastAsia"/>
          </w:rPr>
        </w:pPr>
        <w:r>
          <w:rPr>
            <w:rFonts w:hint="eastAsia"/>
          </w:rPr>
          <w:t xml:space="preserve">     </w:t>
        </w:r>
      </w:p>
    </w:sdtContent>
  </w:sdt>
  <w:p w14:paraId="17DF9C2D">
    <w:pPr>
      <w:pStyle w:val="12"/>
      <w:ind w:firstLine="360"/>
      <w:rPr>
        <w:rFonts w:hint="eastAsi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49868383"/>
    </w:sdtPr>
    <w:sdtContent>
      <w:p w14:paraId="72528131">
        <w:pPr>
          <w:pStyle w:val="12"/>
          <w:ind w:firstLine="360"/>
          <w:rPr>
            <w:rFonts w:hint="eastAsia"/>
          </w:rPr>
        </w:pPr>
        <w:r>
          <w:fldChar w:fldCharType="begin"/>
        </w:r>
        <w:r>
          <w:instrText xml:space="preserve">PAGE   \* MERGEFORMAT</w:instrText>
        </w:r>
        <w:r>
          <w:fldChar w:fldCharType="separate"/>
        </w:r>
        <w:r>
          <w:rPr>
            <w:lang w:val="zh-CN"/>
          </w:rPr>
          <w:t>9</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C195D">
    <w:pPr>
      <w:pStyle w:val="13"/>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795801">
    <w:pPr>
      <w:rPr>
        <w:rFonts w:hint="eastAsia" w:ascii="宋体" w:hAnsi="宋体" w:cs="宋体"/>
        <w:sz w:val="18"/>
        <w:szCs w:val="18"/>
        <w:u w:val="single"/>
      </w:rPr>
    </w:pPr>
    <w:r>
      <w:rPr>
        <w:rFonts w:hint="eastAsia"/>
        <w:sz w:val="18"/>
        <w:szCs w:val="18"/>
        <w:u w:val="single"/>
      </w:rPr>
      <w:t xml:space="preserve">西南财经大学天府学院                                    </w:t>
    </w:r>
    <w:r>
      <w:rPr>
        <w:rFonts w:ascii="宋体" w:hAnsi="宋体" w:cs="宋体"/>
        <w:sz w:val="18"/>
        <w:szCs w:val="18"/>
        <w:u w:val="single"/>
      </w:rPr>
      <w:t>基于STM32</w:t>
    </w:r>
    <w:r>
      <w:rPr>
        <w:rFonts w:hint="eastAsia" w:ascii="宋体" w:hAnsi="宋体" w:cs="宋体"/>
        <w:sz w:val="18"/>
        <w:szCs w:val="18"/>
        <w:u w:val="single"/>
      </w:rPr>
      <w:t>L431</w:t>
    </w:r>
    <w:r>
      <w:rPr>
        <w:rFonts w:ascii="宋体" w:hAnsi="宋体" w:cs="宋体"/>
        <w:sz w:val="18"/>
        <w:szCs w:val="18"/>
        <w:u w:val="single"/>
      </w:rPr>
      <w:t>的户外智能手环系统设计与实现</w:t>
    </w:r>
  </w:p>
  <w:p w14:paraId="2D647325">
    <w:pPr>
      <w:pStyle w:val="1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5D912">
    <w:pPr>
      <w:spacing w:line="600" w:lineRule="auto"/>
      <w:rPr>
        <w:sz w:val="18"/>
        <w:szCs w:val="18"/>
        <w:u w:val="single"/>
      </w:rPr>
    </w:pPr>
    <w:r>
      <w:rPr>
        <w:rFonts w:hint="eastAsia"/>
        <w:sz w:val="18"/>
        <w:szCs w:val="18"/>
        <w:u w:val="single"/>
      </w:rPr>
      <w:t xml:space="preserve">西南财经大学天府学院                              </w:t>
    </w:r>
    <w:r>
      <w:rPr>
        <w:rFonts w:ascii="宋体" w:hAnsi="宋体" w:cs="宋体"/>
        <w:sz w:val="18"/>
        <w:szCs w:val="18"/>
        <w:u w:val="single"/>
      </w:rPr>
      <w:t>基于STM32</w:t>
    </w:r>
    <w:r>
      <w:rPr>
        <w:rFonts w:hint="eastAsia" w:ascii="宋体" w:hAnsi="宋体" w:cs="宋体"/>
        <w:sz w:val="18"/>
        <w:szCs w:val="18"/>
        <w:u w:val="single"/>
      </w:rPr>
      <w:t>L431</w:t>
    </w:r>
    <w:r>
      <w:rPr>
        <w:rFonts w:ascii="宋体" w:hAnsi="宋体" w:cs="宋体"/>
        <w:sz w:val="18"/>
        <w:szCs w:val="18"/>
        <w:u w:val="single"/>
      </w:rPr>
      <w:t>的户外智能手环系统设计与实现</w:t>
    </w:r>
  </w:p>
  <w:p w14:paraId="48BACDE3">
    <w:pPr>
      <w:pStyle w:val="13"/>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65E508">
    <w:pPr>
      <w:rPr>
        <w:rFonts w:hint="eastAsia" w:ascii="宋体" w:hAnsi="宋体" w:cs="宋体"/>
        <w:sz w:val="18"/>
        <w:szCs w:val="18"/>
        <w:u w:val="single"/>
      </w:rPr>
    </w:pPr>
    <w:r>
      <w:rPr>
        <w:rFonts w:hint="eastAsia"/>
        <w:sz w:val="18"/>
        <w:szCs w:val="18"/>
        <w:u w:val="single"/>
      </w:rPr>
      <w:t xml:space="preserve">西南财经大学天府学院                                    </w:t>
    </w:r>
    <w:r>
      <w:rPr>
        <w:rFonts w:ascii="宋体" w:hAnsi="宋体" w:cs="宋体"/>
        <w:sz w:val="18"/>
        <w:szCs w:val="18"/>
        <w:u w:val="single"/>
      </w:rPr>
      <w:t>基于STM32</w:t>
    </w:r>
    <w:r>
      <w:rPr>
        <w:rFonts w:hint="eastAsia" w:ascii="宋体" w:hAnsi="宋体" w:cs="宋体"/>
        <w:sz w:val="18"/>
        <w:szCs w:val="18"/>
        <w:u w:val="single"/>
      </w:rPr>
      <w:t>L431</w:t>
    </w:r>
    <w:r>
      <w:rPr>
        <w:rFonts w:ascii="宋体" w:hAnsi="宋体" w:cs="宋体"/>
        <w:sz w:val="18"/>
        <w:szCs w:val="18"/>
        <w:u w:val="single"/>
      </w:rPr>
      <w:t>的户外智能手环系统设计与实现</w:t>
    </w:r>
  </w:p>
  <w:p w14:paraId="08A14765">
    <w:pPr>
      <w:pStyle w:val="13"/>
      <w:rPr>
        <w:u w:val="singl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A85BBC"/>
    <w:multiLevelType w:val="singleLevel"/>
    <w:tmpl w:val="E1A85BBC"/>
    <w:lvl w:ilvl="0" w:tentative="0">
      <w:start w:val="1"/>
      <w:numFmt w:val="decimal"/>
      <w:suff w:val="space"/>
      <w:lvlText w:val="%1."/>
      <w:lvlJc w:val="left"/>
    </w:lvl>
  </w:abstractNum>
  <w:abstractNum w:abstractNumId="1">
    <w:nsid w:val="439748FD"/>
    <w:multiLevelType w:val="multilevel"/>
    <w:tmpl w:val="439748FD"/>
    <w:lvl w:ilvl="0" w:tentative="0">
      <w:start w:val="1"/>
      <w:numFmt w:val="decimal"/>
      <w:suff w:val="nothing"/>
      <w:lvlText w:val="第%1章  "/>
      <w:lvlJc w:val="left"/>
      <w:pPr>
        <w:ind w:left="0" w:firstLine="0"/>
      </w:pPr>
      <w:rPr>
        <w:rFonts w:hint="eastAsia"/>
      </w:rPr>
    </w:lvl>
    <w:lvl w:ilvl="1" w:tentative="0">
      <w:start w:val="1"/>
      <w:numFmt w:val="decimal"/>
      <w:pStyle w:val="3"/>
      <w:suff w:val="nothing"/>
      <w:lvlText w:val="%1.%2  "/>
      <w:lvlJc w:val="left"/>
      <w:pPr>
        <w:ind w:left="284" w:firstLine="0"/>
      </w:pPr>
      <w:rPr>
        <w:rFonts w:hint="eastAsia"/>
      </w:rPr>
    </w:lvl>
    <w:lvl w:ilvl="2" w:tentative="0">
      <w:start w:val="1"/>
      <w:numFmt w:val="decimal"/>
      <w:pStyle w:val="4"/>
      <w:suff w:val="nothing"/>
      <w:lvlText w:val="%1.%2.%3  "/>
      <w:lvlJc w:val="center"/>
      <w:pPr>
        <w:ind w:left="-146" w:firstLine="288"/>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2">
    <w:nsid w:val="45482D95"/>
    <w:multiLevelType w:val="multilevel"/>
    <w:tmpl w:val="45482D95"/>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55CC414F"/>
    <w:multiLevelType w:val="multilevel"/>
    <w:tmpl w:val="55CC414F"/>
    <w:lvl w:ilvl="0" w:tentative="0">
      <w:start w:val="1"/>
      <w:numFmt w:val="japaneseCounting"/>
      <w:pStyle w:val="37"/>
      <w:lvlText w:val="（%1）"/>
      <w:lvlJc w:val="left"/>
      <w:pPr>
        <w:ind w:left="1145" w:hanging="720"/>
      </w:pPr>
      <w:rPr>
        <w:rFonts w:hint="default"/>
      </w:rPr>
    </w:lvl>
    <w:lvl w:ilvl="1" w:tentative="0">
      <w:start w:val="1"/>
      <w:numFmt w:val="lowerLetter"/>
      <w:lvlText w:val="%2)"/>
      <w:lvlJc w:val="left"/>
      <w:pPr>
        <w:ind w:left="1305" w:hanging="440"/>
      </w:pPr>
    </w:lvl>
    <w:lvl w:ilvl="2" w:tentative="0">
      <w:start w:val="1"/>
      <w:numFmt w:val="lowerRoman"/>
      <w:lvlText w:val="%3."/>
      <w:lvlJc w:val="right"/>
      <w:pPr>
        <w:ind w:left="1745" w:hanging="440"/>
      </w:pPr>
    </w:lvl>
    <w:lvl w:ilvl="3" w:tentative="0">
      <w:start w:val="1"/>
      <w:numFmt w:val="decimal"/>
      <w:lvlText w:val="%4."/>
      <w:lvlJc w:val="left"/>
      <w:pPr>
        <w:ind w:left="2185" w:hanging="440"/>
      </w:pPr>
    </w:lvl>
    <w:lvl w:ilvl="4" w:tentative="0">
      <w:start w:val="1"/>
      <w:numFmt w:val="lowerLetter"/>
      <w:lvlText w:val="%5)"/>
      <w:lvlJc w:val="left"/>
      <w:pPr>
        <w:ind w:left="2625" w:hanging="440"/>
      </w:pPr>
    </w:lvl>
    <w:lvl w:ilvl="5" w:tentative="0">
      <w:start w:val="1"/>
      <w:numFmt w:val="lowerRoman"/>
      <w:lvlText w:val="%6."/>
      <w:lvlJc w:val="right"/>
      <w:pPr>
        <w:ind w:left="3065" w:hanging="440"/>
      </w:pPr>
    </w:lvl>
    <w:lvl w:ilvl="6" w:tentative="0">
      <w:start w:val="1"/>
      <w:numFmt w:val="decimal"/>
      <w:lvlText w:val="%7."/>
      <w:lvlJc w:val="left"/>
      <w:pPr>
        <w:ind w:left="3505" w:hanging="440"/>
      </w:pPr>
    </w:lvl>
    <w:lvl w:ilvl="7" w:tentative="0">
      <w:start w:val="1"/>
      <w:numFmt w:val="lowerLetter"/>
      <w:lvlText w:val="%8)"/>
      <w:lvlJc w:val="left"/>
      <w:pPr>
        <w:ind w:left="3945" w:hanging="440"/>
      </w:pPr>
    </w:lvl>
    <w:lvl w:ilvl="8" w:tentative="0">
      <w:start w:val="1"/>
      <w:numFmt w:val="lowerRoman"/>
      <w:lvlText w:val="%9."/>
      <w:lvlJc w:val="right"/>
      <w:pPr>
        <w:ind w:left="4385" w:hanging="44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0"/>
  <w:drawingGridHorizontalSpacing w:val="213"/>
  <w:drawingGridVerticalSpacing w:val="317"/>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M2YjkxZTRhODQzNDM2MzU5ZjUwYTg4ZDdiY2RiNDIifQ=="/>
  </w:docVars>
  <w:rsids>
    <w:rsidRoot w:val="00844147"/>
    <w:rsid w:val="00001405"/>
    <w:rsid w:val="00003610"/>
    <w:rsid w:val="00017FA8"/>
    <w:rsid w:val="00020EBD"/>
    <w:rsid w:val="00025159"/>
    <w:rsid w:val="00035809"/>
    <w:rsid w:val="00043925"/>
    <w:rsid w:val="000462CC"/>
    <w:rsid w:val="00053358"/>
    <w:rsid w:val="000649F1"/>
    <w:rsid w:val="00064E7C"/>
    <w:rsid w:val="000713A5"/>
    <w:rsid w:val="00072BCB"/>
    <w:rsid w:val="000743A4"/>
    <w:rsid w:val="00074A9E"/>
    <w:rsid w:val="00091278"/>
    <w:rsid w:val="0009149C"/>
    <w:rsid w:val="000A5B02"/>
    <w:rsid w:val="000B3DB3"/>
    <w:rsid w:val="000B567F"/>
    <w:rsid w:val="000B5AF2"/>
    <w:rsid w:val="000B5AFD"/>
    <w:rsid w:val="000B73FF"/>
    <w:rsid w:val="000B77B8"/>
    <w:rsid w:val="000C4A28"/>
    <w:rsid w:val="000D4818"/>
    <w:rsid w:val="000D5338"/>
    <w:rsid w:val="000F4208"/>
    <w:rsid w:val="001038AD"/>
    <w:rsid w:val="001052B6"/>
    <w:rsid w:val="001102C6"/>
    <w:rsid w:val="001108EC"/>
    <w:rsid w:val="00111441"/>
    <w:rsid w:val="00114A67"/>
    <w:rsid w:val="00115BD7"/>
    <w:rsid w:val="001210A0"/>
    <w:rsid w:val="0012186F"/>
    <w:rsid w:val="00121D2B"/>
    <w:rsid w:val="001220FA"/>
    <w:rsid w:val="0012784E"/>
    <w:rsid w:val="00127A22"/>
    <w:rsid w:val="001355B9"/>
    <w:rsid w:val="00135AE9"/>
    <w:rsid w:val="00136908"/>
    <w:rsid w:val="00137EF8"/>
    <w:rsid w:val="00142341"/>
    <w:rsid w:val="00143665"/>
    <w:rsid w:val="00143C3B"/>
    <w:rsid w:val="00144AD5"/>
    <w:rsid w:val="00150ECE"/>
    <w:rsid w:val="00157C7F"/>
    <w:rsid w:val="00160C9F"/>
    <w:rsid w:val="00164CCD"/>
    <w:rsid w:val="00166212"/>
    <w:rsid w:val="00167E77"/>
    <w:rsid w:val="00170293"/>
    <w:rsid w:val="0017113C"/>
    <w:rsid w:val="00175CC6"/>
    <w:rsid w:val="001A1336"/>
    <w:rsid w:val="001A1349"/>
    <w:rsid w:val="001A33FA"/>
    <w:rsid w:val="001A6804"/>
    <w:rsid w:val="001B0646"/>
    <w:rsid w:val="001B1808"/>
    <w:rsid w:val="001B3CF6"/>
    <w:rsid w:val="001C00C2"/>
    <w:rsid w:val="001C055B"/>
    <w:rsid w:val="001C27B2"/>
    <w:rsid w:val="001C3511"/>
    <w:rsid w:val="001C627E"/>
    <w:rsid w:val="001D6D53"/>
    <w:rsid w:val="001D6F61"/>
    <w:rsid w:val="001D7E78"/>
    <w:rsid w:val="001E1337"/>
    <w:rsid w:val="001E2404"/>
    <w:rsid w:val="001E3C50"/>
    <w:rsid w:val="001E63C5"/>
    <w:rsid w:val="001F4E75"/>
    <w:rsid w:val="00211D62"/>
    <w:rsid w:val="00215850"/>
    <w:rsid w:val="00222252"/>
    <w:rsid w:val="0022621C"/>
    <w:rsid w:val="002317C3"/>
    <w:rsid w:val="002336A9"/>
    <w:rsid w:val="0023463F"/>
    <w:rsid w:val="0025093B"/>
    <w:rsid w:val="002514B3"/>
    <w:rsid w:val="00254A31"/>
    <w:rsid w:val="00255E1A"/>
    <w:rsid w:val="0025601C"/>
    <w:rsid w:val="00265E9E"/>
    <w:rsid w:val="00271330"/>
    <w:rsid w:val="00272A2C"/>
    <w:rsid w:val="00273AD7"/>
    <w:rsid w:val="002810C3"/>
    <w:rsid w:val="002860FD"/>
    <w:rsid w:val="002867BC"/>
    <w:rsid w:val="00292C9C"/>
    <w:rsid w:val="00295DFB"/>
    <w:rsid w:val="002A4350"/>
    <w:rsid w:val="002B4064"/>
    <w:rsid w:val="002B6524"/>
    <w:rsid w:val="002C4817"/>
    <w:rsid w:val="002C5D1F"/>
    <w:rsid w:val="002D0799"/>
    <w:rsid w:val="002D1644"/>
    <w:rsid w:val="002D3508"/>
    <w:rsid w:val="002D5BDA"/>
    <w:rsid w:val="002D6A76"/>
    <w:rsid w:val="002E0F90"/>
    <w:rsid w:val="002E2CCA"/>
    <w:rsid w:val="002E6820"/>
    <w:rsid w:val="002F16B2"/>
    <w:rsid w:val="002F533D"/>
    <w:rsid w:val="002F7EFB"/>
    <w:rsid w:val="00305DC0"/>
    <w:rsid w:val="00317F0F"/>
    <w:rsid w:val="00321093"/>
    <w:rsid w:val="00323456"/>
    <w:rsid w:val="00324A2C"/>
    <w:rsid w:val="00333CF6"/>
    <w:rsid w:val="00333D85"/>
    <w:rsid w:val="0033454A"/>
    <w:rsid w:val="00345989"/>
    <w:rsid w:val="00351193"/>
    <w:rsid w:val="00354421"/>
    <w:rsid w:val="00354658"/>
    <w:rsid w:val="00355DC2"/>
    <w:rsid w:val="00357D43"/>
    <w:rsid w:val="00362E09"/>
    <w:rsid w:val="0036744D"/>
    <w:rsid w:val="003677D5"/>
    <w:rsid w:val="00367D73"/>
    <w:rsid w:val="0038308D"/>
    <w:rsid w:val="003864B4"/>
    <w:rsid w:val="0039072F"/>
    <w:rsid w:val="00392C39"/>
    <w:rsid w:val="003935D9"/>
    <w:rsid w:val="003A005C"/>
    <w:rsid w:val="003A0095"/>
    <w:rsid w:val="003A01CF"/>
    <w:rsid w:val="003A4756"/>
    <w:rsid w:val="003A538B"/>
    <w:rsid w:val="003A6BD6"/>
    <w:rsid w:val="003A7E34"/>
    <w:rsid w:val="003B2906"/>
    <w:rsid w:val="003B4A98"/>
    <w:rsid w:val="003B7762"/>
    <w:rsid w:val="003C2144"/>
    <w:rsid w:val="003C2C79"/>
    <w:rsid w:val="003C2E55"/>
    <w:rsid w:val="003C3E70"/>
    <w:rsid w:val="003C5CC7"/>
    <w:rsid w:val="003D2CFB"/>
    <w:rsid w:val="003D68BD"/>
    <w:rsid w:val="003D708D"/>
    <w:rsid w:val="003E2291"/>
    <w:rsid w:val="003F1446"/>
    <w:rsid w:val="003F6E7D"/>
    <w:rsid w:val="00404C05"/>
    <w:rsid w:val="0041035D"/>
    <w:rsid w:val="00410BF6"/>
    <w:rsid w:val="00410C56"/>
    <w:rsid w:val="00414A25"/>
    <w:rsid w:val="0041744C"/>
    <w:rsid w:val="00420207"/>
    <w:rsid w:val="00423F65"/>
    <w:rsid w:val="00424F1F"/>
    <w:rsid w:val="004263E5"/>
    <w:rsid w:val="004311E2"/>
    <w:rsid w:val="00433602"/>
    <w:rsid w:val="00435D89"/>
    <w:rsid w:val="00436FA0"/>
    <w:rsid w:val="004374FC"/>
    <w:rsid w:val="00444438"/>
    <w:rsid w:val="00452F25"/>
    <w:rsid w:val="00453057"/>
    <w:rsid w:val="00457186"/>
    <w:rsid w:val="004601F7"/>
    <w:rsid w:val="004612E0"/>
    <w:rsid w:val="00464D85"/>
    <w:rsid w:val="00465B8E"/>
    <w:rsid w:val="00472861"/>
    <w:rsid w:val="00473017"/>
    <w:rsid w:val="00473E97"/>
    <w:rsid w:val="004743D1"/>
    <w:rsid w:val="00475264"/>
    <w:rsid w:val="00476346"/>
    <w:rsid w:val="00485418"/>
    <w:rsid w:val="00487355"/>
    <w:rsid w:val="00490201"/>
    <w:rsid w:val="00491DA0"/>
    <w:rsid w:val="0049286B"/>
    <w:rsid w:val="00493CD5"/>
    <w:rsid w:val="004A1243"/>
    <w:rsid w:val="004A479F"/>
    <w:rsid w:val="004A6D09"/>
    <w:rsid w:val="004B3841"/>
    <w:rsid w:val="004B64FC"/>
    <w:rsid w:val="004B7071"/>
    <w:rsid w:val="004C3E49"/>
    <w:rsid w:val="004C7B1B"/>
    <w:rsid w:val="004D0187"/>
    <w:rsid w:val="004E198B"/>
    <w:rsid w:val="004E4D01"/>
    <w:rsid w:val="004E50D8"/>
    <w:rsid w:val="004E5C78"/>
    <w:rsid w:val="004E71DB"/>
    <w:rsid w:val="004E7548"/>
    <w:rsid w:val="004E7DE1"/>
    <w:rsid w:val="004F4ED9"/>
    <w:rsid w:val="0050181D"/>
    <w:rsid w:val="0050742C"/>
    <w:rsid w:val="00514026"/>
    <w:rsid w:val="00514FC1"/>
    <w:rsid w:val="00536D93"/>
    <w:rsid w:val="00544A29"/>
    <w:rsid w:val="00545102"/>
    <w:rsid w:val="00545209"/>
    <w:rsid w:val="005504FA"/>
    <w:rsid w:val="005508C4"/>
    <w:rsid w:val="005545E0"/>
    <w:rsid w:val="00555C2A"/>
    <w:rsid w:val="00557720"/>
    <w:rsid w:val="00567C34"/>
    <w:rsid w:val="005740D0"/>
    <w:rsid w:val="005832F6"/>
    <w:rsid w:val="0058684F"/>
    <w:rsid w:val="005902F9"/>
    <w:rsid w:val="00595F74"/>
    <w:rsid w:val="005B76B6"/>
    <w:rsid w:val="005B7DFE"/>
    <w:rsid w:val="005C05C8"/>
    <w:rsid w:val="005C179E"/>
    <w:rsid w:val="005C49C9"/>
    <w:rsid w:val="005C5E04"/>
    <w:rsid w:val="005D1E4D"/>
    <w:rsid w:val="005E4619"/>
    <w:rsid w:val="005E5432"/>
    <w:rsid w:val="005F4E56"/>
    <w:rsid w:val="005F6C3D"/>
    <w:rsid w:val="00604DDF"/>
    <w:rsid w:val="0061131E"/>
    <w:rsid w:val="00611ED1"/>
    <w:rsid w:val="00615951"/>
    <w:rsid w:val="00621A6F"/>
    <w:rsid w:val="006248D6"/>
    <w:rsid w:val="00632420"/>
    <w:rsid w:val="00634347"/>
    <w:rsid w:val="006378FC"/>
    <w:rsid w:val="00645A71"/>
    <w:rsid w:val="006477CB"/>
    <w:rsid w:val="00650D82"/>
    <w:rsid w:val="00652C1A"/>
    <w:rsid w:val="006537B5"/>
    <w:rsid w:val="00654CDD"/>
    <w:rsid w:val="00657263"/>
    <w:rsid w:val="00661301"/>
    <w:rsid w:val="00662DEB"/>
    <w:rsid w:val="00681D98"/>
    <w:rsid w:val="00694BC3"/>
    <w:rsid w:val="006952A0"/>
    <w:rsid w:val="00695D3D"/>
    <w:rsid w:val="006A07FD"/>
    <w:rsid w:val="006A440B"/>
    <w:rsid w:val="006A7901"/>
    <w:rsid w:val="006C094E"/>
    <w:rsid w:val="006C6A93"/>
    <w:rsid w:val="006C7407"/>
    <w:rsid w:val="006C7B37"/>
    <w:rsid w:val="006D2E91"/>
    <w:rsid w:val="006D4C19"/>
    <w:rsid w:val="006D5B3C"/>
    <w:rsid w:val="006E395D"/>
    <w:rsid w:val="006E4AA2"/>
    <w:rsid w:val="006E6106"/>
    <w:rsid w:val="006F181A"/>
    <w:rsid w:val="006F3316"/>
    <w:rsid w:val="006F5690"/>
    <w:rsid w:val="006F623B"/>
    <w:rsid w:val="00703270"/>
    <w:rsid w:val="00705C10"/>
    <w:rsid w:val="0070613E"/>
    <w:rsid w:val="00707FCE"/>
    <w:rsid w:val="007114C8"/>
    <w:rsid w:val="00716A4F"/>
    <w:rsid w:val="00720C23"/>
    <w:rsid w:val="007221F9"/>
    <w:rsid w:val="00722423"/>
    <w:rsid w:val="0073048A"/>
    <w:rsid w:val="0073289C"/>
    <w:rsid w:val="00733C49"/>
    <w:rsid w:val="007370D7"/>
    <w:rsid w:val="007410E4"/>
    <w:rsid w:val="007427AE"/>
    <w:rsid w:val="007434E5"/>
    <w:rsid w:val="00744A5E"/>
    <w:rsid w:val="007459A5"/>
    <w:rsid w:val="00750AA2"/>
    <w:rsid w:val="007516FD"/>
    <w:rsid w:val="00753235"/>
    <w:rsid w:val="00753754"/>
    <w:rsid w:val="00754ECE"/>
    <w:rsid w:val="007559DB"/>
    <w:rsid w:val="00762809"/>
    <w:rsid w:val="00763FFF"/>
    <w:rsid w:val="00765B5B"/>
    <w:rsid w:val="00771365"/>
    <w:rsid w:val="007717A3"/>
    <w:rsid w:val="00771B7C"/>
    <w:rsid w:val="007733C2"/>
    <w:rsid w:val="007769B3"/>
    <w:rsid w:val="00777548"/>
    <w:rsid w:val="00777647"/>
    <w:rsid w:val="00781CF2"/>
    <w:rsid w:val="00781F64"/>
    <w:rsid w:val="007829BB"/>
    <w:rsid w:val="0078364C"/>
    <w:rsid w:val="00783B3D"/>
    <w:rsid w:val="007843ED"/>
    <w:rsid w:val="007A0606"/>
    <w:rsid w:val="007A4275"/>
    <w:rsid w:val="007B0A2F"/>
    <w:rsid w:val="007B2549"/>
    <w:rsid w:val="007C2A52"/>
    <w:rsid w:val="007C4A39"/>
    <w:rsid w:val="007C664A"/>
    <w:rsid w:val="007C6ECB"/>
    <w:rsid w:val="007E0EB9"/>
    <w:rsid w:val="007E1A80"/>
    <w:rsid w:val="007E6564"/>
    <w:rsid w:val="007F1AA9"/>
    <w:rsid w:val="007F3806"/>
    <w:rsid w:val="007F486D"/>
    <w:rsid w:val="008048F3"/>
    <w:rsid w:val="00805066"/>
    <w:rsid w:val="008056C2"/>
    <w:rsid w:val="00810C33"/>
    <w:rsid w:val="0082101F"/>
    <w:rsid w:val="008235F1"/>
    <w:rsid w:val="00824A80"/>
    <w:rsid w:val="00825A51"/>
    <w:rsid w:val="00830C4A"/>
    <w:rsid w:val="00834733"/>
    <w:rsid w:val="00836ECA"/>
    <w:rsid w:val="00844147"/>
    <w:rsid w:val="00847B47"/>
    <w:rsid w:val="008511A4"/>
    <w:rsid w:val="0085350B"/>
    <w:rsid w:val="008569C3"/>
    <w:rsid w:val="008647B6"/>
    <w:rsid w:val="00867C19"/>
    <w:rsid w:val="008707C0"/>
    <w:rsid w:val="008750D5"/>
    <w:rsid w:val="00876F83"/>
    <w:rsid w:val="00880252"/>
    <w:rsid w:val="008838C1"/>
    <w:rsid w:val="0089115C"/>
    <w:rsid w:val="0089320A"/>
    <w:rsid w:val="008975E6"/>
    <w:rsid w:val="008A4ECC"/>
    <w:rsid w:val="008A7F3D"/>
    <w:rsid w:val="008B185E"/>
    <w:rsid w:val="008B3E68"/>
    <w:rsid w:val="008C2E8F"/>
    <w:rsid w:val="008C623A"/>
    <w:rsid w:val="008D0F3D"/>
    <w:rsid w:val="008D1812"/>
    <w:rsid w:val="008E26CF"/>
    <w:rsid w:val="008E5FB3"/>
    <w:rsid w:val="008F1124"/>
    <w:rsid w:val="008F4E85"/>
    <w:rsid w:val="008F505C"/>
    <w:rsid w:val="008F791D"/>
    <w:rsid w:val="00901680"/>
    <w:rsid w:val="00905E40"/>
    <w:rsid w:val="00906CDC"/>
    <w:rsid w:val="00922FCE"/>
    <w:rsid w:val="00926AE4"/>
    <w:rsid w:val="009275FD"/>
    <w:rsid w:val="00932DF5"/>
    <w:rsid w:val="009334C1"/>
    <w:rsid w:val="00934775"/>
    <w:rsid w:val="009367EC"/>
    <w:rsid w:val="009416F6"/>
    <w:rsid w:val="00942DCE"/>
    <w:rsid w:val="0094317D"/>
    <w:rsid w:val="00943CFE"/>
    <w:rsid w:val="009475A8"/>
    <w:rsid w:val="009551A8"/>
    <w:rsid w:val="009577BC"/>
    <w:rsid w:val="009616D9"/>
    <w:rsid w:val="00962D2A"/>
    <w:rsid w:val="00965447"/>
    <w:rsid w:val="009675EE"/>
    <w:rsid w:val="0097125F"/>
    <w:rsid w:val="009715BC"/>
    <w:rsid w:val="00980BB1"/>
    <w:rsid w:val="009826D2"/>
    <w:rsid w:val="0098388E"/>
    <w:rsid w:val="00984DE7"/>
    <w:rsid w:val="00985E91"/>
    <w:rsid w:val="009901A9"/>
    <w:rsid w:val="009947FF"/>
    <w:rsid w:val="009A20D8"/>
    <w:rsid w:val="009A2A64"/>
    <w:rsid w:val="009A7126"/>
    <w:rsid w:val="009B58DF"/>
    <w:rsid w:val="009C3B90"/>
    <w:rsid w:val="009C4F7F"/>
    <w:rsid w:val="009C4FD6"/>
    <w:rsid w:val="009C6E79"/>
    <w:rsid w:val="009D0144"/>
    <w:rsid w:val="009E1DF7"/>
    <w:rsid w:val="009E6E99"/>
    <w:rsid w:val="009E710C"/>
    <w:rsid w:val="009F75CF"/>
    <w:rsid w:val="00A007C5"/>
    <w:rsid w:val="00A00989"/>
    <w:rsid w:val="00A017C4"/>
    <w:rsid w:val="00A05401"/>
    <w:rsid w:val="00A12B9B"/>
    <w:rsid w:val="00A13520"/>
    <w:rsid w:val="00A1500A"/>
    <w:rsid w:val="00A17FEF"/>
    <w:rsid w:val="00A21F0B"/>
    <w:rsid w:val="00A24441"/>
    <w:rsid w:val="00A546C6"/>
    <w:rsid w:val="00A63D88"/>
    <w:rsid w:val="00A662DC"/>
    <w:rsid w:val="00A71186"/>
    <w:rsid w:val="00A74D65"/>
    <w:rsid w:val="00A76C93"/>
    <w:rsid w:val="00A82463"/>
    <w:rsid w:val="00A847B4"/>
    <w:rsid w:val="00A875C6"/>
    <w:rsid w:val="00A90D0A"/>
    <w:rsid w:val="00AA14AE"/>
    <w:rsid w:val="00AA1EF3"/>
    <w:rsid w:val="00AA2732"/>
    <w:rsid w:val="00AA38A8"/>
    <w:rsid w:val="00AA397C"/>
    <w:rsid w:val="00AA49F5"/>
    <w:rsid w:val="00AA592F"/>
    <w:rsid w:val="00AA6FFF"/>
    <w:rsid w:val="00AB0287"/>
    <w:rsid w:val="00AB214D"/>
    <w:rsid w:val="00AB3FC7"/>
    <w:rsid w:val="00AB4EAD"/>
    <w:rsid w:val="00AB5A98"/>
    <w:rsid w:val="00AB5C36"/>
    <w:rsid w:val="00AC0B11"/>
    <w:rsid w:val="00AC2781"/>
    <w:rsid w:val="00AC677D"/>
    <w:rsid w:val="00AD1EFE"/>
    <w:rsid w:val="00AD27A9"/>
    <w:rsid w:val="00AD480A"/>
    <w:rsid w:val="00AE29F9"/>
    <w:rsid w:val="00AE2B03"/>
    <w:rsid w:val="00AE3763"/>
    <w:rsid w:val="00AE48E3"/>
    <w:rsid w:val="00AE59C6"/>
    <w:rsid w:val="00AE6011"/>
    <w:rsid w:val="00B03ED3"/>
    <w:rsid w:val="00B06F2D"/>
    <w:rsid w:val="00B11C62"/>
    <w:rsid w:val="00B11E46"/>
    <w:rsid w:val="00B16964"/>
    <w:rsid w:val="00B23C14"/>
    <w:rsid w:val="00B30CF0"/>
    <w:rsid w:val="00B3244A"/>
    <w:rsid w:val="00B36EAF"/>
    <w:rsid w:val="00B41085"/>
    <w:rsid w:val="00B41151"/>
    <w:rsid w:val="00B45D75"/>
    <w:rsid w:val="00B46BB8"/>
    <w:rsid w:val="00B5289E"/>
    <w:rsid w:val="00B53A05"/>
    <w:rsid w:val="00B63AEB"/>
    <w:rsid w:val="00B70B4E"/>
    <w:rsid w:val="00B72F17"/>
    <w:rsid w:val="00B74BBD"/>
    <w:rsid w:val="00B76EA8"/>
    <w:rsid w:val="00B80DDC"/>
    <w:rsid w:val="00B84C6F"/>
    <w:rsid w:val="00B84E5C"/>
    <w:rsid w:val="00B913AB"/>
    <w:rsid w:val="00B932E7"/>
    <w:rsid w:val="00B97B8F"/>
    <w:rsid w:val="00BA0E3A"/>
    <w:rsid w:val="00BA1388"/>
    <w:rsid w:val="00BA5C9B"/>
    <w:rsid w:val="00BA5D83"/>
    <w:rsid w:val="00BA7C3E"/>
    <w:rsid w:val="00BB133C"/>
    <w:rsid w:val="00BB58B2"/>
    <w:rsid w:val="00BB760B"/>
    <w:rsid w:val="00BC2B9E"/>
    <w:rsid w:val="00BC38CB"/>
    <w:rsid w:val="00BC4F63"/>
    <w:rsid w:val="00BC5506"/>
    <w:rsid w:val="00BD1ADE"/>
    <w:rsid w:val="00BE1418"/>
    <w:rsid w:val="00BE623F"/>
    <w:rsid w:val="00BE6F36"/>
    <w:rsid w:val="00C00CF3"/>
    <w:rsid w:val="00C023E2"/>
    <w:rsid w:val="00C03E54"/>
    <w:rsid w:val="00C12207"/>
    <w:rsid w:val="00C1221A"/>
    <w:rsid w:val="00C12B99"/>
    <w:rsid w:val="00C20BE6"/>
    <w:rsid w:val="00C22119"/>
    <w:rsid w:val="00C234A4"/>
    <w:rsid w:val="00C3242D"/>
    <w:rsid w:val="00C356E7"/>
    <w:rsid w:val="00C37AA0"/>
    <w:rsid w:val="00C37EEF"/>
    <w:rsid w:val="00C4030B"/>
    <w:rsid w:val="00C56A4C"/>
    <w:rsid w:val="00C63935"/>
    <w:rsid w:val="00C63C8F"/>
    <w:rsid w:val="00C75F69"/>
    <w:rsid w:val="00C77A6F"/>
    <w:rsid w:val="00C855BC"/>
    <w:rsid w:val="00C9176D"/>
    <w:rsid w:val="00C948AF"/>
    <w:rsid w:val="00C95BF3"/>
    <w:rsid w:val="00CA1B72"/>
    <w:rsid w:val="00CA5953"/>
    <w:rsid w:val="00CA5E17"/>
    <w:rsid w:val="00CA6A87"/>
    <w:rsid w:val="00CA74F4"/>
    <w:rsid w:val="00CA76F4"/>
    <w:rsid w:val="00CB12E0"/>
    <w:rsid w:val="00CB5976"/>
    <w:rsid w:val="00CB6953"/>
    <w:rsid w:val="00CC31D2"/>
    <w:rsid w:val="00CC5A7C"/>
    <w:rsid w:val="00CD404A"/>
    <w:rsid w:val="00CD5350"/>
    <w:rsid w:val="00CD6FDA"/>
    <w:rsid w:val="00CE0BA4"/>
    <w:rsid w:val="00CE1B92"/>
    <w:rsid w:val="00CE217A"/>
    <w:rsid w:val="00CE24DD"/>
    <w:rsid w:val="00CE4234"/>
    <w:rsid w:val="00CE441C"/>
    <w:rsid w:val="00CE590F"/>
    <w:rsid w:val="00CE71E8"/>
    <w:rsid w:val="00CF10DD"/>
    <w:rsid w:val="00CF4716"/>
    <w:rsid w:val="00CF5F36"/>
    <w:rsid w:val="00CF6962"/>
    <w:rsid w:val="00D02723"/>
    <w:rsid w:val="00D02913"/>
    <w:rsid w:val="00D06A4D"/>
    <w:rsid w:val="00D17179"/>
    <w:rsid w:val="00D21688"/>
    <w:rsid w:val="00D21945"/>
    <w:rsid w:val="00D2277B"/>
    <w:rsid w:val="00D22F0E"/>
    <w:rsid w:val="00D25A66"/>
    <w:rsid w:val="00D3095E"/>
    <w:rsid w:val="00D4672D"/>
    <w:rsid w:val="00D53A86"/>
    <w:rsid w:val="00D55724"/>
    <w:rsid w:val="00D618F1"/>
    <w:rsid w:val="00D62688"/>
    <w:rsid w:val="00D7065C"/>
    <w:rsid w:val="00D80A34"/>
    <w:rsid w:val="00D82202"/>
    <w:rsid w:val="00D8512A"/>
    <w:rsid w:val="00D85D78"/>
    <w:rsid w:val="00D92F43"/>
    <w:rsid w:val="00D92FD2"/>
    <w:rsid w:val="00D96523"/>
    <w:rsid w:val="00DA038E"/>
    <w:rsid w:val="00DA09BF"/>
    <w:rsid w:val="00DA1236"/>
    <w:rsid w:val="00DA1907"/>
    <w:rsid w:val="00DA3B51"/>
    <w:rsid w:val="00DB2093"/>
    <w:rsid w:val="00DB51CF"/>
    <w:rsid w:val="00DB7A49"/>
    <w:rsid w:val="00DD0B87"/>
    <w:rsid w:val="00DD3353"/>
    <w:rsid w:val="00DD6BE2"/>
    <w:rsid w:val="00DE2BC3"/>
    <w:rsid w:val="00DE2C0B"/>
    <w:rsid w:val="00DE3D76"/>
    <w:rsid w:val="00DE526F"/>
    <w:rsid w:val="00DE7052"/>
    <w:rsid w:val="00DF05DE"/>
    <w:rsid w:val="00DF7E8B"/>
    <w:rsid w:val="00E02081"/>
    <w:rsid w:val="00E02B55"/>
    <w:rsid w:val="00E0311E"/>
    <w:rsid w:val="00E069A2"/>
    <w:rsid w:val="00E06D2C"/>
    <w:rsid w:val="00E32808"/>
    <w:rsid w:val="00E35453"/>
    <w:rsid w:val="00E3633D"/>
    <w:rsid w:val="00E378BF"/>
    <w:rsid w:val="00E37AEB"/>
    <w:rsid w:val="00E42A9F"/>
    <w:rsid w:val="00E45207"/>
    <w:rsid w:val="00E45F1B"/>
    <w:rsid w:val="00E46EEE"/>
    <w:rsid w:val="00E4745A"/>
    <w:rsid w:val="00E50568"/>
    <w:rsid w:val="00E50CF0"/>
    <w:rsid w:val="00E51CAE"/>
    <w:rsid w:val="00E55823"/>
    <w:rsid w:val="00E55C36"/>
    <w:rsid w:val="00E56A74"/>
    <w:rsid w:val="00E61789"/>
    <w:rsid w:val="00E62B4D"/>
    <w:rsid w:val="00E67927"/>
    <w:rsid w:val="00E67993"/>
    <w:rsid w:val="00E716BC"/>
    <w:rsid w:val="00E8093C"/>
    <w:rsid w:val="00E8153A"/>
    <w:rsid w:val="00E824F9"/>
    <w:rsid w:val="00E831D1"/>
    <w:rsid w:val="00E853A0"/>
    <w:rsid w:val="00E86E96"/>
    <w:rsid w:val="00E8719D"/>
    <w:rsid w:val="00EA55DB"/>
    <w:rsid w:val="00EA673F"/>
    <w:rsid w:val="00EA6F8A"/>
    <w:rsid w:val="00EA7631"/>
    <w:rsid w:val="00EB02F9"/>
    <w:rsid w:val="00EB2A01"/>
    <w:rsid w:val="00EB3B00"/>
    <w:rsid w:val="00EB4EB4"/>
    <w:rsid w:val="00EC1DFC"/>
    <w:rsid w:val="00EC4B1C"/>
    <w:rsid w:val="00ED1FBB"/>
    <w:rsid w:val="00ED2BF3"/>
    <w:rsid w:val="00ED4DD3"/>
    <w:rsid w:val="00EE5F2E"/>
    <w:rsid w:val="00EF43C2"/>
    <w:rsid w:val="00EF49B6"/>
    <w:rsid w:val="00F01B9C"/>
    <w:rsid w:val="00F02245"/>
    <w:rsid w:val="00F02DC1"/>
    <w:rsid w:val="00F034EB"/>
    <w:rsid w:val="00F03581"/>
    <w:rsid w:val="00F10072"/>
    <w:rsid w:val="00F133A9"/>
    <w:rsid w:val="00F154E1"/>
    <w:rsid w:val="00F1755E"/>
    <w:rsid w:val="00F202DF"/>
    <w:rsid w:val="00F21A36"/>
    <w:rsid w:val="00F25823"/>
    <w:rsid w:val="00F26D97"/>
    <w:rsid w:val="00F319F6"/>
    <w:rsid w:val="00F31CE9"/>
    <w:rsid w:val="00F46AEC"/>
    <w:rsid w:val="00F472BC"/>
    <w:rsid w:val="00F53288"/>
    <w:rsid w:val="00F54415"/>
    <w:rsid w:val="00F57A6A"/>
    <w:rsid w:val="00F641CF"/>
    <w:rsid w:val="00F6552C"/>
    <w:rsid w:val="00F70546"/>
    <w:rsid w:val="00F70BF6"/>
    <w:rsid w:val="00F72F11"/>
    <w:rsid w:val="00F74A37"/>
    <w:rsid w:val="00F75B92"/>
    <w:rsid w:val="00F800E7"/>
    <w:rsid w:val="00F848F8"/>
    <w:rsid w:val="00F877A1"/>
    <w:rsid w:val="00F972B6"/>
    <w:rsid w:val="00FA1401"/>
    <w:rsid w:val="00FA7A73"/>
    <w:rsid w:val="00FB2458"/>
    <w:rsid w:val="00FD0899"/>
    <w:rsid w:val="00FD1902"/>
    <w:rsid w:val="00FD3908"/>
    <w:rsid w:val="00FD547F"/>
    <w:rsid w:val="00FF0057"/>
    <w:rsid w:val="00FF08C9"/>
    <w:rsid w:val="00FF5A47"/>
    <w:rsid w:val="00FF5E50"/>
    <w:rsid w:val="00FF6403"/>
    <w:rsid w:val="01C14E63"/>
    <w:rsid w:val="02970BED"/>
    <w:rsid w:val="02B56978"/>
    <w:rsid w:val="04D92360"/>
    <w:rsid w:val="05C47EB8"/>
    <w:rsid w:val="075E23B8"/>
    <w:rsid w:val="09161874"/>
    <w:rsid w:val="09684744"/>
    <w:rsid w:val="097A6225"/>
    <w:rsid w:val="098C26C6"/>
    <w:rsid w:val="0A482EEB"/>
    <w:rsid w:val="0A72155C"/>
    <w:rsid w:val="0C4D6D65"/>
    <w:rsid w:val="0D0B7388"/>
    <w:rsid w:val="0D8F39B9"/>
    <w:rsid w:val="0E364E11"/>
    <w:rsid w:val="0F136F00"/>
    <w:rsid w:val="122A4C8C"/>
    <w:rsid w:val="14DA3DD9"/>
    <w:rsid w:val="15CA22E2"/>
    <w:rsid w:val="170830C2"/>
    <w:rsid w:val="1A76369F"/>
    <w:rsid w:val="1B202FBB"/>
    <w:rsid w:val="1C1E32BB"/>
    <w:rsid w:val="1D4604A0"/>
    <w:rsid w:val="1E3845A0"/>
    <w:rsid w:val="1E5E7BBC"/>
    <w:rsid w:val="1FEF4E1F"/>
    <w:rsid w:val="21717878"/>
    <w:rsid w:val="217B7525"/>
    <w:rsid w:val="22EB66BE"/>
    <w:rsid w:val="23846E58"/>
    <w:rsid w:val="25216C2B"/>
    <w:rsid w:val="25305EE9"/>
    <w:rsid w:val="267D5A33"/>
    <w:rsid w:val="283050FB"/>
    <w:rsid w:val="2841297F"/>
    <w:rsid w:val="29387837"/>
    <w:rsid w:val="2B434271"/>
    <w:rsid w:val="2BDF26E1"/>
    <w:rsid w:val="2C7A0D96"/>
    <w:rsid w:val="30800350"/>
    <w:rsid w:val="3234700A"/>
    <w:rsid w:val="34F23B6A"/>
    <w:rsid w:val="35223149"/>
    <w:rsid w:val="35B35442"/>
    <w:rsid w:val="35BD1287"/>
    <w:rsid w:val="35FE7713"/>
    <w:rsid w:val="368B0408"/>
    <w:rsid w:val="387E4B3B"/>
    <w:rsid w:val="3BC97DCE"/>
    <w:rsid w:val="3CC535A1"/>
    <w:rsid w:val="3E4525CE"/>
    <w:rsid w:val="42674891"/>
    <w:rsid w:val="42AD52BE"/>
    <w:rsid w:val="42E6438B"/>
    <w:rsid w:val="43DE25AF"/>
    <w:rsid w:val="45091180"/>
    <w:rsid w:val="45260C02"/>
    <w:rsid w:val="452A0055"/>
    <w:rsid w:val="453721C2"/>
    <w:rsid w:val="47782350"/>
    <w:rsid w:val="489B0A13"/>
    <w:rsid w:val="48C01258"/>
    <w:rsid w:val="49CF42E4"/>
    <w:rsid w:val="4BAD3134"/>
    <w:rsid w:val="4C9514B4"/>
    <w:rsid w:val="4D392753"/>
    <w:rsid w:val="4D4579D2"/>
    <w:rsid w:val="4E043288"/>
    <w:rsid w:val="4E1E4963"/>
    <w:rsid w:val="4E8F13F8"/>
    <w:rsid w:val="4EC04001"/>
    <w:rsid w:val="4F42330A"/>
    <w:rsid w:val="51A92185"/>
    <w:rsid w:val="51DF2696"/>
    <w:rsid w:val="526A01B2"/>
    <w:rsid w:val="553C028A"/>
    <w:rsid w:val="56F02C50"/>
    <w:rsid w:val="595E6596"/>
    <w:rsid w:val="59921B36"/>
    <w:rsid w:val="5A086442"/>
    <w:rsid w:val="5A24333C"/>
    <w:rsid w:val="5A9A0889"/>
    <w:rsid w:val="5B3A7AB8"/>
    <w:rsid w:val="5B7B5154"/>
    <w:rsid w:val="5BFC56EB"/>
    <w:rsid w:val="5C6D112F"/>
    <w:rsid w:val="5CC816C1"/>
    <w:rsid w:val="5E652175"/>
    <w:rsid w:val="5EA902B4"/>
    <w:rsid w:val="5F9E04BF"/>
    <w:rsid w:val="606673FA"/>
    <w:rsid w:val="618003D9"/>
    <w:rsid w:val="62BB05B6"/>
    <w:rsid w:val="64520C18"/>
    <w:rsid w:val="64900FEB"/>
    <w:rsid w:val="668A2779"/>
    <w:rsid w:val="66A0020C"/>
    <w:rsid w:val="66CA3A4C"/>
    <w:rsid w:val="67E321EC"/>
    <w:rsid w:val="69962DC6"/>
    <w:rsid w:val="6B3810D4"/>
    <w:rsid w:val="6B4C7D57"/>
    <w:rsid w:val="6E3638E2"/>
    <w:rsid w:val="6ECF3D2C"/>
    <w:rsid w:val="6F415726"/>
    <w:rsid w:val="74B142D7"/>
    <w:rsid w:val="774424D0"/>
    <w:rsid w:val="78503404"/>
    <w:rsid w:val="78E90376"/>
    <w:rsid w:val="790E0FE8"/>
    <w:rsid w:val="79221CC8"/>
    <w:rsid w:val="798E175B"/>
    <w:rsid w:val="7A9E283F"/>
    <w:rsid w:val="7B913D33"/>
    <w:rsid w:val="7CF82990"/>
    <w:rsid w:val="7F764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8"/>
    <w:autoRedefine/>
    <w:qFormat/>
    <w:uiPriority w:val="0"/>
    <w:pPr>
      <w:keepNext/>
      <w:keepLines/>
      <w:spacing w:before="100" w:after="50"/>
      <w:jc w:val="center"/>
      <w:outlineLvl w:val="0"/>
    </w:pPr>
    <w:rPr>
      <w:rFonts w:ascii="宋体" w:hAnsi="宋体"/>
      <w:b/>
      <w:bCs/>
      <w:kern w:val="44"/>
      <w:sz w:val="44"/>
      <w:szCs w:val="44"/>
    </w:rPr>
  </w:style>
  <w:style w:type="paragraph" w:styleId="3">
    <w:name w:val="heading 2"/>
    <w:basedOn w:val="1"/>
    <w:next w:val="1"/>
    <w:link w:val="29"/>
    <w:autoRedefine/>
    <w:unhideWhenUsed/>
    <w:qFormat/>
    <w:uiPriority w:val="0"/>
    <w:pPr>
      <w:keepNext/>
      <w:keepLines/>
      <w:numPr>
        <w:ilvl w:val="1"/>
        <w:numId w:val="1"/>
      </w:numPr>
      <w:spacing w:line="416" w:lineRule="auto"/>
      <w:outlineLvl w:val="1"/>
    </w:pPr>
    <w:rPr>
      <w:rFonts w:ascii="Arial" w:hAnsi="Arial" w:eastAsia="黑体"/>
      <w:b/>
      <w:bCs/>
      <w:sz w:val="32"/>
      <w:szCs w:val="32"/>
    </w:rPr>
  </w:style>
  <w:style w:type="paragraph" w:styleId="4">
    <w:name w:val="heading 3"/>
    <w:basedOn w:val="1"/>
    <w:next w:val="1"/>
    <w:link w:val="30"/>
    <w:autoRedefine/>
    <w:unhideWhenUsed/>
    <w:qFormat/>
    <w:uiPriority w:val="0"/>
    <w:pPr>
      <w:keepNext/>
      <w:keepLines/>
      <w:numPr>
        <w:ilvl w:val="2"/>
        <w:numId w:val="1"/>
      </w:numPr>
      <w:spacing w:line="416" w:lineRule="auto"/>
      <w:outlineLvl w:val="2"/>
    </w:pPr>
    <w:rPr>
      <w:b/>
      <w:bCs/>
      <w:sz w:val="32"/>
      <w:szCs w:val="32"/>
    </w:rPr>
  </w:style>
  <w:style w:type="paragraph" w:styleId="5">
    <w:name w:val="heading 5"/>
    <w:basedOn w:val="1"/>
    <w:next w:val="1"/>
    <w:semiHidden/>
    <w:unhideWhenUsed/>
    <w:qFormat/>
    <w:uiPriority w:val="9"/>
    <w:pPr>
      <w:spacing w:beforeAutospacing="1" w:afterAutospacing="1"/>
      <w:jc w:val="left"/>
      <w:outlineLvl w:val="4"/>
    </w:pPr>
    <w:rPr>
      <w:rFonts w:hint="eastAsia" w:ascii="宋体" w:hAnsi="宋体"/>
      <w:b/>
      <w:bCs/>
      <w:kern w:val="0"/>
      <w:sz w:val="20"/>
      <w:szCs w:val="20"/>
    </w:rPr>
  </w:style>
  <w:style w:type="character" w:default="1" w:styleId="23">
    <w:name w:val="Default Paragraph Font"/>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autoRedefine/>
    <w:unhideWhenUsed/>
    <w:qFormat/>
    <w:uiPriority w:val="39"/>
    <w:pPr>
      <w:spacing w:after="160" w:line="278" w:lineRule="auto"/>
      <w:ind w:left="2520" w:leftChars="1200"/>
      <w:jc w:val="left"/>
    </w:pPr>
    <w:rPr>
      <w:rFonts w:asciiTheme="minorHAnsi" w:hAnsiTheme="minorHAnsi" w:eastAsiaTheme="minorEastAsia" w:cstheme="minorBidi"/>
      <w:sz w:val="22"/>
      <w14:ligatures w14:val="standardContextual"/>
    </w:rPr>
  </w:style>
  <w:style w:type="paragraph" w:styleId="7">
    <w:name w:val="annotation text"/>
    <w:basedOn w:val="1"/>
    <w:link w:val="46"/>
    <w:autoRedefine/>
    <w:unhideWhenUsed/>
    <w:qFormat/>
    <w:uiPriority w:val="99"/>
    <w:pPr>
      <w:jc w:val="left"/>
    </w:pPr>
    <w:rPr>
      <w:rFonts w:ascii="Segoe UI" w:hAnsi="Segoe UI" w:cs="Segoe UI"/>
      <w:sz w:val="23"/>
      <w:szCs w:val="23"/>
      <w:shd w:val="clear" w:color="auto" w:fill="FDFDFE"/>
    </w:rPr>
  </w:style>
  <w:style w:type="paragraph" w:styleId="8">
    <w:name w:val="toc 5"/>
    <w:basedOn w:val="1"/>
    <w:next w:val="1"/>
    <w:autoRedefine/>
    <w:unhideWhenUsed/>
    <w:qFormat/>
    <w:uiPriority w:val="39"/>
    <w:pPr>
      <w:spacing w:after="160" w:line="278" w:lineRule="auto"/>
      <w:ind w:left="1680" w:leftChars="800"/>
      <w:jc w:val="left"/>
    </w:pPr>
    <w:rPr>
      <w:rFonts w:asciiTheme="minorHAnsi" w:hAnsiTheme="minorHAnsi" w:eastAsiaTheme="minorEastAsia" w:cstheme="minorBidi"/>
      <w:sz w:val="22"/>
      <w14:ligatures w14:val="standardContextual"/>
    </w:rPr>
  </w:style>
  <w:style w:type="paragraph" w:styleId="9">
    <w:name w:val="toc 3"/>
    <w:basedOn w:val="1"/>
    <w:next w:val="1"/>
    <w:autoRedefine/>
    <w:qFormat/>
    <w:uiPriority w:val="39"/>
    <w:pPr>
      <w:ind w:left="840" w:leftChars="400"/>
    </w:pPr>
  </w:style>
  <w:style w:type="paragraph" w:styleId="10">
    <w:name w:val="toc 8"/>
    <w:basedOn w:val="1"/>
    <w:next w:val="1"/>
    <w:autoRedefine/>
    <w:unhideWhenUsed/>
    <w:qFormat/>
    <w:uiPriority w:val="39"/>
    <w:pPr>
      <w:spacing w:after="160" w:line="278" w:lineRule="auto"/>
      <w:ind w:left="2940" w:leftChars="1400"/>
      <w:jc w:val="left"/>
    </w:pPr>
    <w:rPr>
      <w:rFonts w:asciiTheme="minorHAnsi" w:hAnsiTheme="minorHAnsi" w:eastAsiaTheme="minorEastAsia" w:cstheme="minorBidi"/>
      <w:sz w:val="22"/>
      <w14:ligatures w14:val="standardContextual"/>
    </w:rPr>
  </w:style>
  <w:style w:type="paragraph" w:styleId="11">
    <w:name w:val="Balloon Text"/>
    <w:basedOn w:val="1"/>
    <w:link w:val="48"/>
    <w:autoRedefine/>
    <w:semiHidden/>
    <w:unhideWhenUsed/>
    <w:qFormat/>
    <w:uiPriority w:val="99"/>
    <w:rPr>
      <w:sz w:val="18"/>
      <w:szCs w:val="18"/>
    </w:rPr>
  </w:style>
  <w:style w:type="paragraph" w:styleId="12">
    <w:name w:val="footer"/>
    <w:basedOn w:val="1"/>
    <w:link w:val="27"/>
    <w:autoRedefine/>
    <w:unhideWhenUsed/>
    <w:qFormat/>
    <w:uiPriority w:val="99"/>
    <w:pPr>
      <w:tabs>
        <w:tab w:val="center" w:pos="4153"/>
        <w:tab w:val="right" w:pos="8306"/>
      </w:tabs>
      <w:snapToGrid w:val="0"/>
      <w:jc w:val="center"/>
    </w:pPr>
    <w:rPr>
      <w:rFonts w:ascii="宋体" w:hAnsi="宋体"/>
      <w:sz w:val="18"/>
      <w:szCs w:val="18"/>
    </w:rPr>
  </w:style>
  <w:style w:type="paragraph" w:styleId="13">
    <w:name w:val="header"/>
    <w:basedOn w:val="1"/>
    <w:link w:val="26"/>
    <w:autoRedefine/>
    <w:unhideWhenUsed/>
    <w:qFormat/>
    <w:uiPriority w:val="99"/>
    <w:pPr>
      <w:tabs>
        <w:tab w:val="center" w:pos="4153"/>
        <w:tab w:val="right" w:pos="8306"/>
      </w:tabs>
      <w:snapToGrid w:val="0"/>
      <w:jc w:val="center"/>
    </w:pPr>
    <w:rPr>
      <w:sz w:val="18"/>
      <w:szCs w:val="18"/>
    </w:rPr>
  </w:style>
  <w:style w:type="paragraph" w:styleId="14">
    <w:name w:val="toc 1"/>
    <w:basedOn w:val="1"/>
    <w:next w:val="1"/>
    <w:autoRedefine/>
    <w:qFormat/>
    <w:uiPriority w:val="39"/>
    <w:pPr>
      <w:tabs>
        <w:tab w:val="right" w:leader="dot" w:pos="8777"/>
      </w:tabs>
    </w:pPr>
  </w:style>
  <w:style w:type="paragraph" w:styleId="15">
    <w:name w:val="toc 4"/>
    <w:basedOn w:val="1"/>
    <w:next w:val="1"/>
    <w:autoRedefine/>
    <w:unhideWhenUsed/>
    <w:qFormat/>
    <w:uiPriority w:val="39"/>
    <w:pPr>
      <w:spacing w:after="160" w:line="278" w:lineRule="auto"/>
      <w:ind w:left="1260" w:leftChars="600"/>
      <w:jc w:val="left"/>
    </w:pPr>
    <w:rPr>
      <w:rFonts w:asciiTheme="minorHAnsi" w:hAnsiTheme="minorHAnsi" w:eastAsiaTheme="minorEastAsia" w:cstheme="minorBidi"/>
      <w:sz w:val="22"/>
      <w14:ligatures w14:val="standardContextual"/>
    </w:rPr>
  </w:style>
  <w:style w:type="paragraph" w:styleId="16">
    <w:name w:val="toc 6"/>
    <w:basedOn w:val="1"/>
    <w:next w:val="1"/>
    <w:autoRedefine/>
    <w:unhideWhenUsed/>
    <w:qFormat/>
    <w:uiPriority w:val="39"/>
    <w:pPr>
      <w:spacing w:after="160" w:line="278" w:lineRule="auto"/>
      <w:ind w:left="2100" w:leftChars="1000"/>
      <w:jc w:val="left"/>
    </w:pPr>
    <w:rPr>
      <w:rFonts w:asciiTheme="minorHAnsi" w:hAnsiTheme="minorHAnsi" w:eastAsiaTheme="minorEastAsia" w:cstheme="minorBidi"/>
      <w:sz w:val="22"/>
      <w14:ligatures w14:val="standardContextual"/>
    </w:rPr>
  </w:style>
  <w:style w:type="paragraph" w:styleId="17">
    <w:name w:val="toc 2"/>
    <w:basedOn w:val="1"/>
    <w:next w:val="1"/>
    <w:autoRedefine/>
    <w:qFormat/>
    <w:uiPriority w:val="39"/>
    <w:pPr>
      <w:ind w:left="420" w:leftChars="200"/>
    </w:pPr>
  </w:style>
  <w:style w:type="paragraph" w:styleId="18">
    <w:name w:val="toc 9"/>
    <w:basedOn w:val="1"/>
    <w:next w:val="1"/>
    <w:autoRedefine/>
    <w:unhideWhenUsed/>
    <w:qFormat/>
    <w:uiPriority w:val="39"/>
    <w:pPr>
      <w:spacing w:after="160" w:line="278" w:lineRule="auto"/>
      <w:ind w:left="3360" w:leftChars="1600"/>
      <w:jc w:val="left"/>
    </w:pPr>
    <w:rPr>
      <w:rFonts w:asciiTheme="minorHAnsi" w:hAnsiTheme="minorHAnsi" w:eastAsiaTheme="minorEastAsia" w:cstheme="minorBidi"/>
      <w:sz w:val="22"/>
      <w14:ligatures w14:val="standardContextual"/>
    </w:rPr>
  </w:style>
  <w:style w:type="paragraph" w:styleId="19">
    <w:name w:val="Normal (Web)"/>
    <w:basedOn w:val="1"/>
    <w:autoRedefine/>
    <w:qFormat/>
    <w:uiPriority w:val="0"/>
    <w:pPr>
      <w:widowControl/>
      <w:spacing w:beforeAutospacing="1" w:afterAutospacing="1"/>
      <w:jc w:val="left"/>
    </w:pPr>
    <w:rPr>
      <w:rFonts w:hint="eastAsia" w:ascii="宋体" w:hAnsi="宋体"/>
      <w:color w:val="000000"/>
      <w:kern w:val="0"/>
      <w:sz w:val="24"/>
    </w:rPr>
  </w:style>
  <w:style w:type="paragraph" w:styleId="20">
    <w:name w:val="annotation subject"/>
    <w:basedOn w:val="7"/>
    <w:next w:val="7"/>
    <w:link w:val="47"/>
    <w:autoRedefine/>
    <w:semiHidden/>
    <w:unhideWhenUsed/>
    <w:qFormat/>
    <w:uiPriority w:val="99"/>
    <w:rPr>
      <w:b/>
      <w:bCs/>
    </w:rPr>
  </w:style>
  <w:style w:type="table" w:styleId="22">
    <w:name w:val="Table Grid"/>
    <w:basedOn w:val="2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Hyperlink"/>
    <w:basedOn w:val="23"/>
    <w:autoRedefine/>
    <w:qFormat/>
    <w:uiPriority w:val="99"/>
    <w:rPr>
      <w:color w:val="0000FF"/>
      <w:u w:val="single"/>
    </w:rPr>
  </w:style>
  <w:style w:type="character" w:styleId="25">
    <w:name w:val="annotation reference"/>
    <w:basedOn w:val="23"/>
    <w:autoRedefine/>
    <w:semiHidden/>
    <w:unhideWhenUsed/>
    <w:qFormat/>
    <w:uiPriority w:val="99"/>
    <w:rPr>
      <w:sz w:val="21"/>
      <w:szCs w:val="21"/>
    </w:rPr>
  </w:style>
  <w:style w:type="character" w:customStyle="1" w:styleId="26">
    <w:name w:val="页眉 字符"/>
    <w:basedOn w:val="23"/>
    <w:link w:val="13"/>
    <w:autoRedefine/>
    <w:qFormat/>
    <w:uiPriority w:val="99"/>
    <w:rPr>
      <w:sz w:val="18"/>
      <w:szCs w:val="18"/>
    </w:rPr>
  </w:style>
  <w:style w:type="character" w:customStyle="1" w:styleId="27">
    <w:name w:val="页脚 字符"/>
    <w:basedOn w:val="23"/>
    <w:link w:val="12"/>
    <w:autoRedefine/>
    <w:qFormat/>
    <w:uiPriority w:val="99"/>
    <w:rPr>
      <w:rFonts w:ascii="宋体" w:hAnsi="宋体"/>
      <w:kern w:val="2"/>
      <w:sz w:val="18"/>
      <w:szCs w:val="18"/>
    </w:rPr>
  </w:style>
  <w:style w:type="character" w:customStyle="1" w:styleId="28">
    <w:name w:val="标题 1 字符"/>
    <w:basedOn w:val="23"/>
    <w:link w:val="2"/>
    <w:autoRedefine/>
    <w:qFormat/>
    <w:uiPriority w:val="0"/>
    <w:rPr>
      <w:rFonts w:ascii="宋体" w:hAnsi="宋体"/>
      <w:b/>
      <w:bCs/>
      <w:kern w:val="44"/>
      <w:sz w:val="44"/>
      <w:szCs w:val="44"/>
    </w:rPr>
  </w:style>
  <w:style w:type="character" w:customStyle="1" w:styleId="29">
    <w:name w:val="标题 2 字符"/>
    <w:basedOn w:val="23"/>
    <w:link w:val="3"/>
    <w:autoRedefine/>
    <w:qFormat/>
    <w:uiPriority w:val="0"/>
    <w:rPr>
      <w:rFonts w:ascii="Arial" w:hAnsi="Arial" w:eastAsia="黑体" w:cs="Times New Roman"/>
      <w:b/>
      <w:bCs/>
      <w:sz w:val="32"/>
      <w:szCs w:val="32"/>
      <w14:ligatures w14:val="none"/>
    </w:rPr>
  </w:style>
  <w:style w:type="character" w:customStyle="1" w:styleId="30">
    <w:name w:val="标题 3 字符"/>
    <w:basedOn w:val="23"/>
    <w:link w:val="4"/>
    <w:autoRedefine/>
    <w:qFormat/>
    <w:uiPriority w:val="0"/>
    <w:rPr>
      <w:rFonts w:ascii="Times New Roman" w:hAnsi="Times New Roman" w:eastAsia="宋体" w:cs="Times New Roman"/>
      <w:b/>
      <w:bCs/>
      <w:sz w:val="32"/>
      <w:szCs w:val="32"/>
      <w14:ligatures w14:val="none"/>
    </w:rPr>
  </w:style>
  <w:style w:type="paragraph" w:styleId="31">
    <w:name w:val="List Paragraph"/>
    <w:basedOn w:val="1"/>
    <w:link w:val="38"/>
    <w:autoRedefine/>
    <w:qFormat/>
    <w:uiPriority w:val="34"/>
    <w:pPr>
      <w:ind w:firstLine="420" w:firstLineChars="200"/>
    </w:pPr>
  </w:style>
  <w:style w:type="paragraph" w:customStyle="1" w:styleId="32">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33">
    <w:name w:val="一级标题"/>
    <w:basedOn w:val="2"/>
    <w:link w:val="34"/>
    <w:autoRedefine/>
    <w:qFormat/>
    <w:uiPriority w:val="0"/>
  </w:style>
  <w:style w:type="character" w:customStyle="1" w:styleId="34">
    <w:name w:val="一级标题 字符"/>
    <w:basedOn w:val="28"/>
    <w:link w:val="33"/>
    <w:autoRedefine/>
    <w:qFormat/>
    <w:uiPriority w:val="0"/>
    <w:rPr>
      <w:rFonts w:ascii="Times New Roman" w:hAnsi="Times New Roman" w:eastAsia="宋体" w:cs="Times New Roman"/>
      <w:kern w:val="44"/>
      <w:sz w:val="28"/>
      <w:szCs w:val="44"/>
      <w14:ligatures w14:val="none"/>
    </w:rPr>
  </w:style>
  <w:style w:type="paragraph" w:customStyle="1" w:styleId="35">
    <w:name w:val="1级标题"/>
    <w:basedOn w:val="1"/>
    <w:link w:val="36"/>
    <w:qFormat/>
    <w:uiPriority w:val="0"/>
    <w:pPr>
      <w:spacing w:line="360" w:lineRule="auto"/>
      <w:jc w:val="left"/>
      <w:outlineLvl w:val="0"/>
    </w:pPr>
    <w:rPr>
      <w:sz w:val="28"/>
    </w:rPr>
  </w:style>
  <w:style w:type="character" w:customStyle="1" w:styleId="36">
    <w:name w:val="1级标题 字符"/>
    <w:basedOn w:val="23"/>
    <w:link w:val="35"/>
    <w:autoRedefine/>
    <w:qFormat/>
    <w:uiPriority w:val="0"/>
    <w:rPr>
      <w:kern w:val="2"/>
      <w:sz w:val="28"/>
      <w:szCs w:val="24"/>
    </w:rPr>
  </w:style>
  <w:style w:type="paragraph" w:customStyle="1" w:styleId="37">
    <w:name w:val="2级标题"/>
    <w:basedOn w:val="31"/>
    <w:link w:val="39"/>
    <w:autoRedefine/>
    <w:qFormat/>
    <w:uiPriority w:val="0"/>
    <w:pPr>
      <w:numPr>
        <w:ilvl w:val="0"/>
        <w:numId w:val="2"/>
      </w:numPr>
      <w:spacing w:before="100" w:after="50"/>
      <w:ind w:left="0" w:firstLine="0" w:firstLineChars="0"/>
    </w:pPr>
    <w:rPr>
      <w:sz w:val="28"/>
    </w:rPr>
  </w:style>
  <w:style w:type="character" w:customStyle="1" w:styleId="38">
    <w:name w:val="列表段落 字符"/>
    <w:basedOn w:val="23"/>
    <w:link w:val="31"/>
    <w:autoRedefine/>
    <w:qFormat/>
    <w:uiPriority w:val="34"/>
    <w:rPr>
      <w:rFonts w:ascii="Times New Roman" w:hAnsi="Times New Roman" w:eastAsia="宋体" w:cs="Times New Roman"/>
      <w:szCs w:val="24"/>
      <w14:ligatures w14:val="none"/>
    </w:rPr>
  </w:style>
  <w:style w:type="character" w:customStyle="1" w:styleId="39">
    <w:name w:val="2级标题 字符"/>
    <w:basedOn w:val="38"/>
    <w:link w:val="37"/>
    <w:autoRedefine/>
    <w:qFormat/>
    <w:uiPriority w:val="0"/>
    <w:rPr>
      <w:rFonts w:ascii="Times New Roman" w:hAnsi="Times New Roman" w:eastAsia="宋体" w:cs="Times New Roman"/>
      <w:sz w:val="28"/>
      <w:szCs w:val="24"/>
      <w14:ligatures w14:val="none"/>
    </w:rPr>
  </w:style>
  <w:style w:type="paragraph" w:customStyle="1" w:styleId="40">
    <w:name w:val="2级标题1"/>
    <w:basedOn w:val="1"/>
    <w:link w:val="41"/>
    <w:autoRedefine/>
    <w:qFormat/>
    <w:uiPriority w:val="0"/>
    <w:pPr>
      <w:outlineLvl w:val="1"/>
    </w:pPr>
    <w:rPr>
      <w:sz w:val="28"/>
    </w:rPr>
  </w:style>
  <w:style w:type="character" w:customStyle="1" w:styleId="41">
    <w:name w:val="2级标题1 字符"/>
    <w:basedOn w:val="23"/>
    <w:link w:val="40"/>
    <w:autoRedefine/>
    <w:qFormat/>
    <w:uiPriority w:val="0"/>
    <w:rPr>
      <w:kern w:val="2"/>
      <w:sz w:val="28"/>
      <w:szCs w:val="24"/>
    </w:rPr>
  </w:style>
  <w:style w:type="paragraph" w:customStyle="1" w:styleId="42">
    <w:name w:val="3级标题"/>
    <w:basedOn w:val="1"/>
    <w:link w:val="43"/>
    <w:autoRedefine/>
    <w:qFormat/>
    <w:uiPriority w:val="0"/>
    <w:pPr>
      <w:tabs>
        <w:tab w:val="left" w:pos="312"/>
      </w:tabs>
      <w:outlineLvl w:val="2"/>
    </w:pPr>
    <w:rPr>
      <w:sz w:val="28"/>
    </w:rPr>
  </w:style>
  <w:style w:type="character" w:customStyle="1" w:styleId="43">
    <w:name w:val="3级标题 字符"/>
    <w:basedOn w:val="23"/>
    <w:link w:val="42"/>
    <w:autoRedefine/>
    <w:qFormat/>
    <w:uiPriority w:val="0"/>
    <w:rPr>
      <w:kern w:val="2"/>
      <w:sz w:val="28"/>
      <w:szCs w:val="24"/>
    </w:rPr>
  </w:style>
  <w:style w:type="paragraph" w:customStyle="1" w:styleId="44">
    <w:name w:val="正文撰写"/>
    <w:basedOn w:val="1"/>
    <w:link w:val="45"/>
    <w:autoRedefine/>
    <w:qFormat/>
    <w:uiPriority w:val="0"/>
    <w:pPr>
      <w:jc w:val="center"/>
    </w:pPr>
    <w:rPr>
      <w:rFonts w:ascii="黑体" w:hAnsi="黑体" w:eastAsia="黑体"/>
      <w:szCs w:val="21"/>
    </w:rPr>
  </w:style>
  <w:style w:type="character" w:customStyle="1" w:styleId="45">
    <w:name w:val="正文撰写 字符"/>
    <w:basedOn w:val="23"/>
    <w:link w:val="44"/>
    <w:autoRedefine/>
    <w:qFormat/>
    <w:uiPriority w:val="0"/>
    <w:rPr>
      <w:rFonts w:ascii="黑体" w:hAnsi="黑体" w:eastAsia="黑体"/>
      <w:kern w:val="2"/>
      <w:sz w:val="21"/>
      <w:szCs w:val="21"/>
    </w:rPr>
  </w:style>
  <w:style w:type="character" w:customStyle="1" w:styleId="46">
    <w:name w:val="批注文字 字符"/>
    <w:basedOn w:val="23"/>
    <w:link w:val="7"/>
    <w:autoRedefine/>
    <w:qFormat/>
    <w:uiPriority w:val="99"/>
    <w:rPr>
      <w:rFonts w:ascii="Segoe UI" w:hAnsi="Segoe UI" w:cs="Segoe UI"/>
      <w:kern w:val="2"/>
      <w:sz w:val="23"/>
      <w:szCs w:val="23"/>
    </w:rPr>
  </w:style>
  <w:style w:type="character" w:customStyle="1" w:styleId="47">
    <w:name w:val="批注主题 字符"/>
    <w:basedOn w:val="46"/>
    <w:link w:val="20"/>
    <w:autoRedefine/>
    <w:semiHidden/>
    <w:qFormat/>
    <w:uiPriority w:val="99"/>
    <w:rPr>
      <w:rFonts w:ascii="Segoe UI" w:hAnsi="Segoe UI" w:cs="Segoe UI"/>
      <w:b/>
      <w:bCs/>
      <w:kern w:val="2"/>
      <w:sz w:val="21"/>
      <w:szCs w:val="24"/>
    </w:rPr>
  </w:style>
  <w:style w:type="character" w:customStyle="1" w:styleId="48">
    <w:name w:val="批注框文本 字符"/>
    <w:basedOn w:val="23"/>
    <w:link w:val="11"/>
    <w:autoRedefine/>
    <w:semiHidden/>
    <w:qFormat/>
    <w:uiPriority w:val="99"/>
    <w:rPr>
      <w:kern w:val="2"/>
      <w:sz w:val="18"/>
      <w:szCs w:val="18"/>
    </w:rPr>
  </w:style>
  <w:style w:type="character" w:customStyle="1" w:styleId="49">
    <w:name w:val="markdown-link-tail"/>
    <w:basedOn w:val="23"/>
    <w:autoRedefine/>
    <w:qFormat/>
    <w:uiPriority w:val="0"/>
  </w:style>
  <w:style w:type="paragraph" w:customStyle="1" w:styleId="50">
    <w:name w:val="毕业论文_正文"/>
    <w:link w:val="51"/>
    <w:qFormat/>
    <w:uiPriority w:val="0"/>
    <w:pPr>
      <w:spacing w:line="360" w:lineRule="auto"/>
      <w:jc w:val="both"/>
    </w:pPr>
    <w:rPr>
      <w:rFonts w:ascii="Times New Roman" w:hAnsi="Times New Roman" w:eastAsia="宋体" w:cs="Times New Roman"/>
      <w:kern w:val="2"/>
      <w:sz w:val="28"/>
      <w:szCs w:val="24"/>
      <w:lang w:val="en-US" w:eastAsia="zh-CN" w:bidi="ar-SA"/>
    </w:rPr>
  </w:style>
  <w:style w:type="character" w:customStyle="1" w:styleId="51">
    <w:name w:val="毕业论文_正文 字符"/>
    <w:basedOn w:val="23"/>
    <w:link w:val="50"/>
    <w:qFormat/>
    <w:uiPriority w:val="0"/>
    <w:rPr>
      <w:kern w:val="2"/>
      <w:sz w:val="28"/>
      <w:szCs w:val="24"/>
    </w:rPr>
  </w:style>
  <w:style w:type="table" w:customStyle="1" w:styleId="52">
    <w:name w:val="样式1"/>
    <w:basedOn w:val="21"/>
    <w:qFormat/>
    <w:uiPriority w:val="99"/>
    <w:rPr>
      <w:sz w:val="21"/>
    </w:rPr>
    <w:tblPr>
      <w:tblBorders>
        <w:top w:val="single" w:color="auto" w:sz="12" w:space="0"/>
        <w:bottom w:val="single" w:color="auto" w:sz="12" w:space="0"/>
      </w:tblBorders>
    </w:tblPr>
    <w:tblStylePr w:type="firstRow">
      <w:tcPr>
        <w:tcBorders>
          <w:top w:val="single" w:color="auto" w:sz="12" w:space="0"/>
          <w:left w:val="nil"/>
          <w:bottom w:val="single" w:color="auto" w:sz="2" w:space="0"/>
          <w:right w:val="nil"/>
          <w:insideH w:val="nil"/>
          <w:insideV w:val="nil"/>
          <w:tl2br w:val="nil"/>
          <w:tr2bl w:val="nil"/>
        </w:tcBorders>
      </w:tcPr>
    </w:tblStylePr>
  </w:style>
  <w:style w:type="character" w:customStyle="1" w:styleId="53">
    <w:name w:val="未处理的提及1"/>
    <w:basedOn w:val="23"/>
    <w:semiHidden/>
    <w:unhideWhenUsed/>
    <w:qFormat/>
    <w:uiPriority w:val="99"/>
    <w:rPr>
      <w:color w:val="605E5C"/>
      <w:shd w:val="clear" w:color="auto" w:fill="E1DFDD"/>
    </w:rPr>
  </w:style>
  <w:style w:type="paragraph" w:customStyle="1" w:styleId="54">
    <w:name w:val="修订1"/>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numbering" Target="numbering.xml"/><Relationship Id="rId34" Type="http://schemas.openxmlformats.org/officeDocument/2006/relationships/image" Target="media/image22.png"/><Relationship Id="rId33" Type="http://schemas.openxmlformats.org/officeDocument/2006/relationships/image" Target="media/image21.jpe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DE3BC8-4C11-4154-923B-108EC978B72D}">
  <ds:schemaRefs/>
</ds:datastoreItem>
</file>

<file path=docProps/app.xml><?xml version="1.0" encoding="utf-8"?>
<Properties xmlns="http://schemas.openxmlformats.org/officeDocument/2006/extended-properties" xmlns:vt="http://schemas.openxmlformats.org/officeDocument/2006/docPropsVTypes">
  <Template>Normal.dotm</Template>
  <Pages>40</Pages>
  <Words>136</Words>
  <Characters>157</Characters>
  <Lines>675</Lines>
  <Paragraphs>390</Paragraphs>
  <TotalTime>5</TotalTime>
  <ScaleCrop>false</ScaleCrop>
  <LinksUpToDate>false</LinksUpToDate>
  <CharactersWithSpaces>265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2026-03-22T03:58:00Z</dcterms:created>
  <dc:creator>Ranxi Lai</dc:creator>
  <cp:lastModifiedBy>谢卫婷</cp:lastModifiedBy>
  <dcterms:modified xsi:type="dcterms:W3CDTF">2026-03-22T08:06:43Z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78858E847EA946029EF300F5D9B41F12_13</vt:lpwstr>
  </property>
  <property fmtid="{D5CDD505-2E9C-101B-9397-08002B2CF9AE}" pid="4" name="KSOTemplateDocerSaveRecord">
    <vt:lpwstr>eyJoZGlkIjoiYzU1NjBmZTVhODU0ZTc4OWJlOGU0OGU1MTc2MTUxNjgiLCJ1c2VySWQiOiIxNzE0MTk0NTI4In0=</vt:lpwstr>
  </property>
</Properties>
</file>