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E07A4">
      <w:pPr>
        <w:spacing w:before="260" w:line="234" w:lineRule="auto"/>
        <w:ind w:left="678"/>
        <w:outlineLvl w:val="0"/>
        <w:rPr>
          <w:rFonts w:ascii="华文新魏" w:hAnsi="华文新魏" w:eastAsia="华文新魏" w:cs="华文新魏"/>
          <w:sz w:val="71"/>
          <w:szCs w:val="71"/>
        </w:rPr>
      </w:pPr>
      <w:r>
        <w:rPr>
          <w:rFonts w:ascii="华文新魏" w:hAnsi="华文新魏" w:eastAsia="华文新魏" w:cs="华文新魏"/>
          <w:b/>
          <w:bCs/>
          <w:spacing w:val="-9"/>
          <w:sz w:val="71"/>
          <w:szCs w:val="71"/>
        </w:rPr>
        <w:t>西南财经大学天府学院</w:t>
      </w:r>
    </w:p>
    <w:p w14:paraId="563B99AA">
      <w:pPr>
        <w:spacing w:line="438" w:lineRule="auto"/>
        <w:rPr>
          <w:rFonts w:ascii="Arial"/>
          <w:sz w:val="21"/>
        </w:rPr>
      </w:pPr>
    </w:p>
    <w:p w14:paraId="504182A7">
      <w:pPr>
        <w:spacing w:line="2489" w:lineRule="exact"/>
        <w:ind w:firstLine="2937"/>
      </w:pPr>
      <w:r>
        <w:rPr>
          <w:position w:val="-49"/>
        </w:rPr>
        <w:drawing>
          <wp:inline distT="0" distB="0" distL="0" distR="0">
            <wp:extent cx="1560195" cy="15798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560576" cy="1580388"/>
                    </a:xfrm>
                    <a:prstGeom prst="rect">
                      <a:avLst/>
                    </a:prstGeom>
                  </pic:spPr>
                </pic:pic>
              </a:graphicData>
            </a:graphic>
          </wp:inline>
        </w:drawing>
      </w:r>
    </w:p>
    <w:p w14:paraId="59ACC09C">
      <w:pPr>
        <w:spacing w:before="140" w:line="225" w:lineRule="auto"/>
        <w:ind w:left="3012"/>
        <w:outlineLvl w:val="0"/>
        <w:rPr>
          <w:rFonts w:ascii="黑体" w:hAnsi="黑体" w:eastAsia="黑体" w:cs="黑体"/>
          <w:sz w:val="71"/>
          <w:szCs w:val="71"/>
        </w:rPr>
      </w:pPr>
      <w:r>
        <w:rPr>
          <w:rFonts w:ascii="黑体" w:hAnsi="黑体" w:eastAsia="黑体" w:cs="黑体"/>
          <w:b/>
          <w:bCs/>
          <w:spacing w:val="-7"/>
          <w:sz w:val="71"/>
          <w:szCs w:val="71"/>
        </w:rPr>
        <w:t>20</w:t>
      </w:r>
      <w:r>
        <w:rPr>
          <w:rFonts w:hint="eastAsia" w:ascii="黑体" w:hAnsi="黑体" w:eastAsia="黑体" w:cs="黑体"/>
          <w:b/>
          <w:bCs/>
          <w:spacing w:val="-7"/>
          <w:sz w:val="71"/>
          <w:szCs w:val="71"/>
          <w:lang w:val="en-US" w:eastAsia="zh-CN"/>
        </w:rPr>
        <w:t>26</w:t>
      </w:r>
      <w:bookmarkStart w:id="0" w:name="_GoBack"/>
      <w:bookmarkEnd w:id="0"/>
      <w:r>
        <w:rPr>
          <w:rFonts w:ascii="黑体" w:hAnsi="黑体" w:eastAsia="黑体" w:cs="黑体"/>
          <w:spacing w:val="-135"/>
          <w:sz w:val="71"/>
          <w:szCs w:val="71"/>
        </w:rPr>
        <w:t xml:space="preserve"> </w:t>
      </w:r>
      <w:r>
        <w:rPr>
          <w:rFonts w:ascii="黑体" w:hAnsi="黑体" w:eastAsia="黑体" w:cs="黑体"/>
          <w:b/>
          <w:bCs/>
          <w:spacing w:val="-7"/>
          <w:sz w:val="71"/>
          <w:szCs w:val="71"/>
        </w:rPr>
        <w:t>届</w:t>
      </w:r>
    </w:p>
    <w:p w14:paraId="36B538F1">
      <w:pPr>
        <w:spacing w:before="183" w:line="224" w:lineRule="auto"/>
        <w:ind w:left="1682"/>
        <w:outlineLvl w:val="0"/>
        <w:rPr>
          <w:rFonts w:ascii="黑体" w:hAnsi="黑体" w:eastAsia="黑体" w:cs="黑体"/>
          <w:sz w:val="83"/>
          <w:szCs w:val="83"/>
        </w:rPr>
      </w:pPr>
      <w:r>
        <w:rPr>
          <w:rFonts w:ascii="黑体" w:hAnsi="黑体" w:eastAsia="黑体" w:cs="黑体"/>
          <w:b/>
          <w:bCs/>
          <w:spacing w:val="-4"/>
          <w:sz w:val="83"/>
          <w:szCs w:val="83"/>
        </w:rPr>
        <w:t>毕业实习报告</w:t>
      </w:r>
    </w:p>
    <w:p w14:paraId="47EC1FB2">
      <w:pPr>
        <w:spacing w:line="244" w:lineRule="auto"/>
        <w:rPr>
          <w:rFonts w:ascii="Arial"/>
          <w:sz w:val="21"/>
        </w:rPr>
      </w:pPr>
    </w:p>
    <w:p w14:paraId="3F85CA9C">
      <w:pPr>
        <w:spacing w:line="245" w:lineRule="auto"/>
        <w:rPr>
          <w:rFonts w:ascii="Arial"/>
          <w:sz w:val="21"/>
        </w:rPr>
      </w:pPr>
    </w:p>
    <w:p w14:paraId="7DD8E14C">
      <w:pPr>
        <w:spacing w:line="245" w:lineRule="auto"/>
        <w:rPr>
          <w:rFonts w:ascii="Arial"/>
          <w:sz w:val="21"/>
        </w:rPr>
      </w:pPr>
    </w:p>
    <w:p w14:paraId="5C473F58">
      <w:pPr>
        <w:pStyle w:val="4"/>
        <w:spacing w:before="101" w:line="228" w:lineRule="auto"/>
        <w:ind w:left="1458"/>
      </w:pPr>
      <w:r>
        <w:rPr>
          <w:b/>
          <w:bCs/>
          <w:spacing w:val="3"/>
        </w:rPr>
        <w:t>报告题目：</w:t>
      </w:r>
      <w:r>
        <w:rPr>
          <w:u w:val="single" w:color="auto"/>
        </w:rPr>
        <w:t xml:space="preserve">         </w:t>
      </w:r>
      <w:r>
        <w:rPr>
          <w:rFonts w:hint="eastAsia"/>
          <w:b/>
          <w:bCs/>
          <w:u w:val="single" w:color="auto"/>
          <w:lang w:val="en-US" w:eastAsia="zh-CN"/>
        </w:rPr>
        <w:t>毕业实习</w:t>
      </w:r>
      <w:r>
        <w:rPr>
          <w:u w:val="single" w:color="auto"/>
        </w:rPr>
        <w:t xml:space="preserve">          </w:t>
      </w:r>
    </w:p>
    <w:p w14:paraId="35A12E3B">
      <w:pPr>
        <w:pStyle w:val="4"/>
        <w:spacing w:before="330" w:line="227" w:lineRule="auto"/>
        <w:ind w:left="1472"/>
      </w:pPr>
      <w:r>
        <w:rPr>
          <w:b/>
          <w:bCs/>
          <w:spacing w:val="7"/>
        </w:rPr>
        <w:t>学生姓名</w:t>
      </w:r>
      <w:r>
        <w:rPr>
          <w:b/>
          <w:bCs/>
          <w:spacing w:val="-13"/>
        </w:rPr>
        <w:t>：</w:t>
      </w:r>
      <w:r>
        <w:rPr>
          <w:spacing w:val="12"/>
          <w:u w:val="single" w:color="auto"/>
        </w:rPr>
        <w:t xml:space="preserve"> </w:t>
      </w:r>
      <w:r>
        <w:rPr>
          <w:rFonts w:hint="eastAsia"/>
          <w:spacing w:val="12"/>
          <w:u w:val="single" w:color="auto"/>
          <w:lang w:val="en-US" w:eastAsia="zh-CN"/>
        </w:rPr>
        <w:t xml:space="preserve">        </w:t>
      </w:r>
      <w:r>
        <w:rPr>
          <w:rFonts w:hint="eastAsia"/>
          <w:b/>
          <w:bCs/>
          <w:spacing w:val="7"/>
          <w:u w:val="single" w:color="auto"/>
          <w:lang w:val="en-US" w:eastAsia="zh-CN"/>
        </w:rPr>
        <w:t xml:space="preserve">青寒钰         </w:t>
      </w:r>
      <w:r>
        <w:rPr>
          <w:u w:val="single" w:color="auto"/>
        </w:rPr>
        <w:t xml:space="preserve">  </w:t>
      </w:r>
    </w:p>
    <w:p w14:paraId="68E32E59">
      <w:pPr>
        <w:spacing w:line="307" w:lineRule="auto"/>
        <w:rPr>
          <w:rFonts w:ascii="Arial"/>
          <w:sz w:val="21"/>
        </w:rPr>
      </w:pPr>
    </w:p>
    <w:p w14:paraId="0AF6AC87">
      <w:pPr>
        <w:pStyle w:val="4"/>
        <w:spacing w:before="102" w:line="225" w:lineRule="auto"/>
        <w:ind w:left="1459"/>
        <w:rPr>
          <w:rFonts w:hint="default" w:eastAsia="仿宋"/>
          <w:lang w:val="en-US" w:eastAsia="zh-CN"/>
        </w:rPr>
      </w:pPr>
      <w:r>
        <w:rPr>
          <w:b/>
          <w:bCs/>
          <w:spacing w:val="8"/>
        </w:rPr>
        <w:t>所在学院</w:t>
      </w:r>
      <w:r>
        <w:rPr>
          <w:b/>
          <w:bCs/>
          <w:spacing w:val="-14"/>
        </w:rPr>
        <w:t>：</w:t>
      </w:r>
      <w:r>
        <w:rPr>
          <w:spacing w:val="12"/>
          <w:u w:val="single" w:color="auto"/>
        </w:rPr>
        <w:t xml:space="preserve"> </w:t>
      </w:r>
      <w:r>
        <w:rPr>
          <w:rFonts w:hint="eastAsia"/>
          <w:spacing w:val="12"/>
          <w:u w:val="single" w:color="auto"/>
          <w:lang w:val="en-US" w:eastAsia="zh-CN"/>
        </w:rPr>
        <w:t xml:space="preserve">     </w:t>
      </w:r>
      <w:r>
        <w:rPr>
          <w:rFonts w:hint="eastAsia"/>
          <w:b/>
          <w:bCs/>
          <w:spacing w:val="-14"/>
          <w:u w:val="single" w:color="auto"/>
          <w:lang w:val="en-US" w:eastAsia="zh-CN"/>
        </w:rPr>
        <w:t>智能科技学院</w:t>
      </w:r>
      <w:r>
        <w:rPr>
          <w:u w:val="single" w:color="auto"/>
        </w:rPr>
        <w:t xml:space="preserve">  </w:t>
      </w:r>
      <w:r>
        <w:rPr>
          <w:rFonts w:hint="eastAsia"/>
          <w:u w:val="single" w:color="auto"/>
          <w:lang w:val="en-US" w:eastAsia="zh-CN"/>
        </w:rPr>
        <w:t xml:space="preserve">       </w:t>
      </w:r>
    </w:p>
    <w:p w14:paraId="71720B3D">
      <w:pPr>
        <w:spacing w:line="311" w:lineRule="auto"/>
        <w:rPr>
          <w:rFonts w:ascii="Arial"/>
          <w:sz w:val="21"/>
        </w:rPr>
      </w:pPr>
    </w:p>
    <w:p w14:paraId="17C7207B">
      <w:pPr>
        <w:pStyle w:val="4"/>
        <w:spacing w:before="101" w:line="227" w:lineRule="auto"/>
        <w:ind w:left="1462"/>
        <w:rPr>
          <w:rFonts w:hint="default" w:eastAsia="仿宋"/>
          <w:lang w:val="en-US" w:eastAsia="zh-CN"/>
        </w:rPr>
      </w:pPr>
      <w:r>
        <w:rPr>
          <w:b/>
          <w:bCs/>
          <w:spacing w:val="10"/>
        </w:rPr>
        <w:t>专</w:t>
      </w:r>
      <w:r>
        <w:rPr>
          <w:spacing w:val="10"/>
        </w:rPr>
        <w:t xml:space="preserve">    </w:t>
      </w:r>
      <w:r>
        <w:rPr>
          <w:b/>
          <w:bCs/>
          <w:spacing w:val="10"/>
        </w:rPr>
        <w:t>业</w:t>
      </w:r>
      <w:r>
        <w:rPr>
          <w:b/>
          <w:bCs/>
          <w:spacing w:val="-36"/>
        </w:rPr>
        <w:t>：</w:t>
      </w:r>
      <w:r>
        <w:rPr>
          <w:spacing w:val="12"/>
          <w:u w:val="single" w:color="auto"/>
        </w:rPr>
        <w:t xml:space="preserve"> </w:t>
      </w:r>
      <w:r>
        <w:rPr>
          <w:rFonts w:hint="eastAsia"/>
          <w:spacing w:val="12"/>
          <w:u w:val="single" w:color="auto"/>
          <w:lang w:val="en-US" w:eastAsia="zh-CN"/>
        </w:rPr>
        <w:t xml:space="preserve">      </w:t>
      </w:r>
      <w:r>
        <w:rPr>
          <w:rFonts w:hint="eastAsia"/>
          <w:b/>
          <w:bCs/>
          <w:spacing w:val="-36"/>
          <w:u w:val="single" w:color="auto"/>
          <w:lang w:val="en-US" w:eastAsia="zh-CN"/>
        </w:rPr>
        <w:t>物联网工程</w:t>
      </w:r>
      <w:r>
        <w:rPr>
          <w:u w:val="single" w:color="auto"/>
        </w:rPr>
        <w:t xml:space="preserve">  </w:t>
      </w:r>
      <w:r>
        <w:rPr>
          <w:rFonts w:hint="eastAsia"/>
          <w:u w:val="single" w:color="auto"/>
          <w:lang w:val="en-US" w:eastAsia="zh-CN"/>
        </w:rPr>
        <w:t xml:space="preserve">         </w:t>
      </w:r>
    </w:p>
    <w:p w14:paraId="4C11D48E">
      <w:pPr>
        <w:spacing w:line="308" w:lineRule="auto"/>
        <w:rPr>
          <w:rFonts w:ascii="Arial"/>
          <w:sz w:val="21"/>
        </w:rPr>
      </w:pPr>
    </w:p>
    <w:p w14:paraId="1A905800">
      <w:pPr>
        <w:pStyle w:val="4"/>
        <w:spacing w:before="101" w:line="226" w:lineRule="auto"/>
        <w:ind w:left="1472"/>
        <w:rPr>
          <w:rFonts w:hint="default" w:ascii="Arial" w:eastAsia="仿宋"/>
          <w:sz w:val="21"/>
          <w:lang w:val="en-US" w:eastAsia="zh-CN"/>
        </w:rPr>
      </w:pPr>
      <w:r>
        <w:rPr>
          <w:b/>
          <w:bCs/>
          <w:spacing w:val="7"/>
        </w:rPr>
        <w:t>学</w:t>
      </w:r>
      <w:r>
        <w:rPr>
          <w:spacing w:val="7"/>
        </w:rPr>
        <w:t xml:space="preserve">    </w:t>
      </w:r>
      <w:r>
        <w:rPr>
          <w:b/>
          <w:bCs/>
          <w:spacing w:val="7"/>
        </w:rPr>
        <w:t>号</w:t>
      </w:r>
      <w:r>
        <w:rPr>
          <w:b/>
          <w:bCs/>
          <w:spacing w:val="-90"/>
        </w:rPr>
        <w:t>：</w:t>
      </w:r>
      <w:r>
        <w:rPr>
          <w:rFonts w:hint="eastAsia"/>
          <w:b/>
          <w:bCs/>
          <w:spacing w:val="7"/>
          <w:u w:val="single" w:color="auto"/>
          <w:lang w:val="en-US" w:eastAsia="zh-CN"/>
        </w:rPr>
        <w:t xml:space="preserve">        42212337          </w:t>
      </w:r>
    </w:p>
    <w:p w14:paraId="22AEE231">
      <w:pPr>
        <w:pStyle w:val="4"/>
        <w:spacing w:before="102" w:line="228" w:lineRule="auto"/>
        <w:ind w:left="1458"/>
      </w:pPr>
      <w:r>
        <w:rPr>
          <w:b/>
          <w:bCs/>
          <w:spacing w:val="3"/>
        </w:rPr>
        <w:t>指导教师：</w:t>
      </w:r>
      <w:r>
        <w:rPr>
          <w:u w:val="single" w:color="auto"/>
        </w:rPr>
        <w:t xml:space="preserve">       </w:t>
      </w:r>
      <w:r>
        <w:rPr>
          <w:rFonts w:hint="eastAsia"/>
          <w:u w:val="single" w:color="auto"/>
          <w:lang w:val="en-US" w:eastAsia="zh-CN"/>
        </w:rPr>
        <w:t xml:space="preserve">  </w:t>
      </w:r>
      <w:r>
        <w:rPr>
          <w:rFonts w:hint="eastAsia"/>
          <w:b/>
          <w:bCs/>
          <w:u w:val="single" w:color="auto"/>
          <w:lang w:val="en-US" w:eastAsia="zh-CN"/>
        </w:rPr>
        <w:t>张小明</w:t>
      </w:r>
      <w:r>
        <w:rPr>
          <w:u w:val="single" w:color="auto"/>
        </w:rPr>
        <w:t xml:space="preserve">            </w:t>
      </w:r>
    </w:p>
    <w:p w14:paraId="0B68DA3F">
      <w:pPr>
        <w:spacing w:line="282" w:lineRule="auto"/>
        <w:rPr>
          <w:rFonts w:ascii="Arial"/>
          <w:sz w:val="21"/>
        </w:rPr>
      </w:pPr>
    </w:p>
    <w:p w14:paraId="7BDA5639">
      <w:pPr>
        <w:spacing w:line="282" w:lineRule="auto"/>
        <w:rPr>
          <w:rFonts w:ascii="Arial"/>
          <w:sz w:val="21"/>
        </w:rPr>
      </w:pPr>
    </w:p>
    <w:p w14:paraId="3246E49F">
      <w:pPr>
        <w:spacing w:line="283" w:lineRule="auto"/>
        <w:rPr>
          <w:rFonts w:ascii="Arial"/>
          <w:sz w:val="21"/>
        </w:rPr>
      </w:pPr>
    </w:p>
    <w:p w14:paraId="49A7C5FC">
      <w:pPr>
        <w:spacing w:before="113" w:line="206" w:lineRule="auto"/>
        <w:ind w:left="3544"/>
        <w:rPr>
          <w:rFonts w:ascii="华文仿宋" w:hAnsi="华文仿宋" w:eastAsia="华文仿宋" w:cs="华文仿宋"/>
          <w:sz w:val="31"/>
          <w:szCs w:val="31"/>
        </w:rPr>
      </w:pPr>
      <w:r>
        <w:rPr>
          <w:rFonts w:hint="eastAsia" w:ascii="华文仿宋" w:hAnsi="华文仿宋" w:eastAsia="华文仿宋" w:cs="华文仿宋"/>
          <w:b/>
          <w:bCs/>
          <w:spacing w:val="-9"/>
          <w:sz w:val="31"/>
          <w:szCs w:val="31"/>
          <w:lang w:val="en-US" w:eastAsia="zh-CN"/>
        </w:rPr>
        <w:t>2026</w:t>
      </w:r>
      <w:r>
        <w:rPr>
          <w:rFonts w:ascii="华文仿宋" w:hAnsi="华文仿宋" w:eastAsia="华文仿宋" w:cs="华文仿宋"/>
          <w:b/>
          <w:bCs/>
          <w:spacing w:val="-9"/>
          <w:sz w:val="31"/>
          <w:szCs w:val="31"/>
        </w:rPr>
        <w:t>年</w:t>
      </w:r>
      <w:r>
        <w:rPr>
          <w:rFonts w:hint="eastAsia" w:ascii="华文仿宋" w:hAnsi="华文仿宋" w:eastAsia="华文仿宋" w:cs="华文仿宋"/>
          <w:spacing w:val="7"/>
          <w:sz w:val="31"/>
          <w:szCs w:val="31"/>
          <w:lang w:val="en-US" w:eastAsia="zh-CN"/>
        </w:rPr>
        <w:t>3</w:t>
      </w:r>
      <w:r>
        <w:rPr>
          <w:rFonts w:ascii="华文仿宋" w:hAnsi="华文仿宋" w:eastAsia="华文仿宋" w:cs="华文仿宋"/>
          <w:b/>
          <w:bCs/>
          <w:spacing w:val="-9"/>
          <w:sz w:val="31"/>
          <w:szCs w:val="31"/>
        </w:rPr>
        <w:t>月</w:t>
      </w:r>
    </w:p>
    <w:p w14:paraId="7FCE1983">
      <w:pPr>
        <w:spacing w:line="206" w:lineRule="auto"/>
        <w:rPr>
          <w:rFonts w:ascii="华文仿宋" w:hAnsi="华文仿宋" w:eastAsia="华文仿宋" w:cs="华文仿宋"/>
          <w:sz w:val="31"/>
          <w:szCs w:val="31"/>
        </w:rPr>
        <w:sectPr>
          <w:pgSz w:w="11906" w:h="16839"/>
          <w:pgMar w:top="1431" w:right="1785" w:bottom="0" w:left="1785" w:header="0" w:footer="0" w:gutter="0"/>
          <w:cols w:space="720" w:num="1"/>
        </w:sectPr>
      </w:pPr>
    </w:p>
    <w:p w14:paraId="41D8A94B">
      <w:pPr>
        <w:spacing w:before="181" w:line="220" w:lineRule="auto"/>
        <w:ind w:left="133"/>
        <w:rPr>
          <w:rFonts w:ascii="宋体" w:hAnsi="宋体" w:eastAsia="宋体" w:cs="宋体"/>
          <w:sz w:val="28"/>
          <w:szCs w:val="28"/>
        </w:rPr>
      </w:pPr>
      <w:r>
        <w:rPr>
          <w:rFonts w:ascii="宋体" w:hAnsi="宋体" w:eastAsia="宋体" w:cs="宋体"/>
          <w:b/>
          <w:bCs/>
          <w:spacing w:val="-5"/>
          <w:sz w:val="28"/>
          <w:szCs w:val="28"/>
        </w:rPr>
        <w:t>个人信息</w:t>
      </w:r>
    </w:p>
    <w:p w14:paraId="1FF2928E">
      <w:pPr>
        <w:spacing w:line="117" w:lineRule="exact"/>
      </w:pPr>
    </w:p>
    <w:tbl>
      <w:tblPr>
        <w:tblStyle w:val="8"/>
        <w:tblW w:w="8706"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4"/>
        <w:gridCol w:w="2642"/>
        <w:gridCol w:w="1135"/>
        <w:gridCol w:w="3635"/>
      </w:tblGrid>
      <w:tr w14:paraId="06DB5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1294" w:type="dxa"/>
            <w:vAlign w:val="top"/>
          </w:tcPr>
          <w:p w14:paraId="47620DAD">
            <w:pPr>
              <w:pStyle w:val="9"/>
              <w:spacing w:before="132" w:line="228" w:lineRule="auto"/>
              <w:ind w:left="115"/>
            </w:pPr>
            <w:r>
              <w:rPr>
                <w:b/>
                <w:bCs/>
                <w:spacing w:val="3"/>
              </w:rPr>
              <w:t>姓名</w:t>
            </w:r>
          </w:p>
        </w:tc>
        <w:tc>
          <w:tcPr>
            <w:tcW w:w="2642" w:type="dxa"/>
            <w:vAlign w:val="top"/>
          </w:tcPr>
          <w:p w14:paraId="04E55AAF">
            <w:pPr>
              <w:rPr>
                <w:rFonts w:hint="default" w:ascii="Arial" w:eastAsia="宋体"/>
                <w:sz w:val="28"/>
                <w:szCs w:val="28"/>
                <w:lang w:val="en-US" w:eastAsia="zh-CN"/>
              </w:rPr>
            </w:pPr>
            <w:r>
              <w:rPr>
                <w:rFonts w:hint="eastAsia" w:eastAsia="宋体"/>
                <w:sz w:val="28"/>
                <w:szCs w:val="28"/>
                <w:lang w:val="en-US" w:eastAsia="zh-CN"/>
              </w:rPr>
              <w:t>青寒钰</w:t>
            </w:r>
          </w:p>
        </w:tc>
        <w:tc>
          <w:tcPr>
            <w:tcW w:w="1135" w:type="dxa"/>
            <w:vAlign w:val="top"/>
          </w:tcPr>
          <w:p w14:paraId="040C17BE">
            <w:pPr>
              <w:pStyle w:val="9"/>
              <w:spacing w:before="133" w:line="228" w:lineRule="auto"/>
              <w:ind w:left="118"/>
            </w:pPr>
            <w:r>
              <w:rPr>
                <w:b/>
                <w:bCs/>
                <w:spacing w:val="5"/>
              </w:rPr>
              <w:t>实习时间</w:t>
            </w:r>
          </w:p>
        </w:tc>
        <w:tc>
          <w:tcPr>
            <w:tcW w:w="3635" w:type="dxa"/>
            <w:vAlign w:val="top"/>
          </w:tcPr>
          <w:p w14:paraId="42FED059">
            <w:pPr>
              <w:rPr>
                <w:rFonts w:hint="default" w:ascii="Arial" w:eastAsia="宋体"/>
                <w:sz w:val="28"/>
                <w:szCs w:val="28"/>
                <w:lang w:val="en-US" w:eastAsia="zh-CN"/>
              </w:rPr>
            </w:pPr>
            <w:r>
              <w:rPr>
                <w:rFonts w:hint="eastAsia" w:eastAsia="宋体"/>
                <w:sz w:val="28"/>
                <w:szCs w:val="28"/>
                <w:lang w:val="en-US" w:eastAsia="zh-CN"/>
              </w:rPr>
              <w:t>2026年1月31日到2026年2月20日</w:t>
            </w:r>
          </w:p>
        </w:tc>
      </w:tr>
      <w:tr w14:paraId="072985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1294" w:type="dxa"/>
            <w:vAlign w:val="top"/>
          </w:tcPr>
          <w:p w14:paraId="4DB2C072">
            <w:pPr>
              <w:pStyle w:val="9"/>
              <w:spacing w:before="133" w:line="228" w:lineRule="auto"/>
              <w:ind w:left="120"/>
            </w:pPr>
            <w:r>
              <w:rPr>
                <w:b/>
                <w:bCs/>
                <w:spacing w:val="5"/>
              </w:rPr>
              <w:t>实习单位</w:t>
            </w:r>
          </w:p>
        </w:tc>
        <w:tc>
          <w:tcPr>
            <w:tcW w:w="2642" w:type="dxa"/>
            <w:vAlign w:val="top"/>
          </w:tcPr>
          <w:p w14:paraId="3E1B38B2">
            <w:pPr>
              <w:keepNext w:val="0"/>
              <w:keepLines w:val="0"/>
              <w:widowControl/>
              <w:suppressLineNumbers w:val="0"/>
              <w:jc w:val="left"/>
              <w:rPr>
                <w:sz w:val="28"/>
                <w:szCs w:val="28"/>
              </w:rPr>
            </w:pPr>
            <w:r>
              <w:rPr>
                <w:rFonts w:hint="eastAsia" w:ascii="宋体" w:hAnsi="宋体" w:eastAsia="宋体" w:cs="宋体"/>
                <w:snapToGrid w:val="0"/>
                <w:color w:val="000000"/>
                <w:kern w:val="0"/>
                <w:sz w:val="28"/>
                <w:szCs w:val="28"/>
                <w:lang w:val="en-US" w:eastAsia="zh-CN" w:bidi="ar"/>
              </w:rPr>
              <w:t>四川川西户外文旅科技有限公司</w:t>
            </w:r>
          </w:p>
          <w:p w14:paraId="4D0C03BE">
            <w:pPr>
              <w:rPr>
                <w:rFonts w:ascii="Arial"/>
                <w:sz w:val="28"/>
                <w:szCs w:val="28"/>
              </w:rPr>
            </w:pPr>
          </w:p>
        </w:tc>
        <w:tc>
          <w:tcPr>
            <w:tcW w:w="1135" w:type="dxa"/>
            <w:vAlign w:val="top"/>
          </w:tcPr>
          <w:p w14:paraId="33A25207">
            <w:pPr>
              <w:pStyle w:val="9"/>
              <w:spacing w:before="133" w:line="228" w:lineRule="auto"/>
              <w:ind w:left="118"/>
            </w:pPr>
            <w:r>
              <w:rPr>
                <w:b/>
                <w:bCs/>
                <w:spacing w:val="5"/>
              </w:rPr>
              <w:t>实习地点</w:t>
            </w:r>
          </w:p>
        </w:tc>
        <w:tc>
          <w:tcPr>
            <w:tcW w:w="3635" w:type="dxa"/>
            <w:vAlign w:val="top"/>
          </w:tcPr>
          <w:p w14:paraId="141800E2">
            <w:pPr>
              <w:rPr>
                <w:rFonts w:hint="default" w:ascii="Arial" w:eastAsia="宋体"/>
                <w:sz w:val="28"/>
                <w:szCs w:val="28"/>
                <w:lang w:val="en-US" w:eastAsia="zh-CN"/>
              </w:rPr>
            </w:pPr>
            <w:r>
              <w:rPr>
                <w:rFonts w:hint="eastAsia" w:eastAsia="宋体"/>
                <w:sz w:val="28"/>
                <w:szCs w:val="28"/>
                <w:lang w:val="en-US" w:eastAsia="zh-CN"/>
              </w:rPr>
              <w:t>四川省成都市郫都区德源街道红旗大道北段171号</w:t>
            </w:r>
          </w:p>
        </w:tc>
      </w:tr>
    </w:tbl>
    <w:p w14:paraId="02C3A643">
      <w:pPr>
        <w:spacing w:line="350" w:lineRule="auto"/>
        <w:rPr>
          <w:rFonts w:ascii="Arial"/>
          <w:sz w:val="21"/>
        </w:rPr>
      </w:pPr>
    </w:p>
    <w:p w14:paraId="7B397FE6">
      <w:pPr>
        <w:spacing w:before="91" w:line="220" w:lineRule="auto"/>
        <w:ind w:left="140"/>
        <w:outlineLvl w:val="0"/>
        <w:rPr>
          <w:rFonts w:ascii="宋体" w:hAnsi="宋体" w:eastAsia="宋体" w:cs="宋体"/>
          <w:sz w:val="28"/>
          <w:szCs w:val="28"/>
        </w:rPr>
      </w:pPr>
      <w:r>
        <w:rPr>
          <w:rFonts w:ascii="宋体" w:hAnsi="宋体" w:eastAsia="宋体" w:cs="宋体"/>
          <w:b/>
          <w:bCs/>
          <w:spacing w:val="-7"/>
          <w:sz w:val="28"/>
          <w:szCs w:val="28"/>
        </w:rPr>
        <w:t>实习内容</w:t>
      </w:r>
    </w:p>
    <w:p w14:paraId="2EEFA7BA">
      <w:pPr>
        <w:spacing w:line="144" w:lineRule="exact"/>
      </w:pPr>
    </w:p>
    <w:tbl>
      <w:tblPr>
        <w:tblStyle w:val="8"/>
        <w:tblW w:w="8758"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660"/>
        <w:gridCol w:w="8098"/>
      </w:tblGrid>
      <w:tr w14:paraId="6E09BB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8" w:hRule="atLeast"/>
        </w:trPr>
        <w:tc>
          <w:tcPr>
            <w:tcW w:w="660" w:type="dxa"/>
            <w:tcBorders>
              <w:bottom w:val="single" w:color="000000" w:sz="2" w:space="0"/>
              <w:right w:val="single" w:color="000000" w:sz="4" w:space="0"/>
            </w:tcBorders>
            <w:textDirection w:val="tbRlV"/>
            <w:vAlign w:val="top"/>
          </w:tcPr>
          <w:p w14:paraId="15B467A3">
            <w:pPr>
              <w:pStyle w:val="9"/>
              <w:spacing w:before="196" w:line="199" w:lineRule="auto"/>
              <w:ind w:left="1266"/>
              <w:rPr>
                <w:sz w:val="28"/>
                <w:szCs w:val="28"/>
              </w:rPr>
            </w:pPr>
            <w:r>
              <w:rPr>
                <w:b/>
                <w:bCs/>
                <w:spacing w:val="-2"/>
                <w:sz w:val="28"/>
                <w:szCs w:val="28"/>
              </w:rPr>
              <w:t>实习目的和意义</w:t>
            </w:r>
          </w:p>
        </w:tc>
        <w:tc>
          <w:tcPr>
            <w:tcW w:w="8098" w:type="dxa"/>
            <w:tcBorders>
              <w:left w:val="single" w:color="000000" w:sz="4" w:space="0"/>
              <w:bottom w:val="single" w:color="000000" w:sz="2" w:space="0"/>
            </w:tcBorders>
            <w:vAlign w:val="top"/>
          </w:tcPr>
          <w:p w14:paraId="4FBA9C44">
            <w:pPr>
              <w:pStyle w:val="9"/>
              <w:keepNext w:val="0"/>
              <w:keepLines w:val="0"/>
              <w:pageBreakBefore w:val="0"/>
              <w:widowControl/>
              <w:kinsoku w:val="0"/>
              <w:wordWrap/>
              <w:overflowPunct/>
              <w:topLinePunct w:val="0"/>
              <w:autoSpaceDE w:val="0"/>
              <w:autoSpaceDN w:val="0"/>
              <w:bidi w:val="0"/>
              <w:adjustRightInd w:val="0"/>
              <w:snapToGrid w:val="0"/>
              <w:spacing w:before="65" w:line="360" w:lineRule="auto"/>
              <w:ind w:left="102" w:right="255" w:firstLine="560" w:firstLineChars="200"/>
              <w:textAlignment w:val="baseline"/>
              <w:rPr>
                <w:color w:val="FF0000"/>
                <w:spacing w:val="6"/>
              </w:rPr>
            </w:pPr>
            <w:r>
              <w:rPr>
                <w:rFonts w:ascii="宋体" w:hAnsi="宋体" w:eastAsia="宋体" w:cs="宋体"/>
                <w:sz w:val="28"/>
                <w:szCs w:val="28"/>
              </w:rPr>
              <w:t>本次毕业实习于 2026 年 1 月 31 日至 2 月 20 日在四川川西外文旅科技有限公司开展，岗位为户外活动策划助理，实习周期虽短却为我搭建起校园理论与职场实践衔接的桥梁。作为物联网工程专业的学生，此次实习不仅是专业应用的一次探索，更是我从学生身份向职场准从业者转变的关键历练，其目的与意义体现在多维度的成长与跨越中。在专业层面，实习让我打破了 “专业与行业割裂” 的认知误区，将物联网专业的系统思维、数据分析能力与文旅活动策划实践深度结合，在分析活动需求、梳理活动资料的过程中，真切体会到物联网技术并非局限于实验室，而是能赋能文旅活动运营的实用工具，进一步夯实了 “学以致用” 的专业信念，也为后续毕业论文《基于 STM32L431 的文物保护系统设计与实现》积累了文旅场景的应用素材。在职业层面，实习是我接触真实职场的 “试金石”，通过参与四川川西外文旅科技有限公司 —— 这家科技推广和应用服务业企业的户外活动筹备与执行工作，我直观了解了文旅行业并非单纯的活动组织，而是融合了市场调研、资源整合、安全保障、品牌传播的系统性工作，明确了户外活动策划岗位不仅需要创意策划能力，更需具备沟通协调、风险把控、资源对接等综合技能，摆脱了对职业的理想化想象，同时也探索了 “技术 + 文旅” 的职业发展可能性，为未来职业规划锚定了细分方向。在综合素养层面，实习全方位锤炼了我的职场能力与职业习惯：遵守企业考勤与工作流程的过程，让我养成了严谨细致、高效执行的工作态度；与企业导师、同事的协作中，我提升了清晰沟通、需求对接的能力，面对活动筹备中的突发问题，也锻炼了快速响应、灵活解决问题的能力；平衡学业与工作的经历，更让我提升了时间管理与抗压韧性，这些软实力是课堂学习无法赋予的宝贵财富。同时，实习也让我清晰发现了自身短板：对文旅行业政策法规的了解不够深入、活动执行实操能力有待提升、专业知识与文旅场景的融合应用能力不足。基于此，我为自身制定了明确的发展要求：后续主动补充文旅行业知识与政策规范，提升活动策划执行的实操能力，深化物联网技术在文旅场景的应用研究，同时持续强化沟通协作、责任担当等综合素养。此次实习是我大学生涯中不可或缺的重要环节，它实现了我从理论到实践的跨越、从校园到职场的思维转变，未来我将以此次实习为起点，弥补不足、夯实基础，将实习收获转化为成长动力，在专业学习与职业发展的道路上稳步前行，努力成为兼具技术能力与行业认知的复合型人才。</w:t>
            </w:r>
          </w:p>
        </w:tc>
      </w:tr>
      <w:tr w14:paraId="764EF2D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5837" w:hRule="atLeast"/>
        </w:trPr>
        <w:tc>
          <w:tcPr>
            <w:tcW w:w="660" w:type="dxa"/>
            <w:tcBorders>
              <w:top w:val="single" w:color="000000" w:sz="2" w:space="0"/>
              <w:right w:val="single" w:color="000000" w:sz="4" w:space="0"/>
            </w:tcBorders>
            <w:textDirection w:val="tbRlV"/>
            <w:vAlign w:val="top"/>
          </w:tcPr>
          <w:p w14:paraId="1769F9AA">
            <w:pPr>
              <w:pStyle w:val="9"/>
              <w:spacing w:before="196" w:line="199" w:lineRule="auto"/>
              <w:ind w:left="2079"/>
              <w:rPr>
                <w:sz w:val="28"/>
                <w:szCs w:val="28"/>
              </w:rPr>
            </w:pPr>
            <w:r>
              <w:rPr>
                <w:b/>
                <w:bCs/>
                <w:spacing w:val="-2"/>
                <w:sz w:val="28"/>
                <w:szCs w:val="28"/>
              </w:rPr>
              <w:t>实习主要内容</w:t>
            </w:r>
          </w:p>
        </w:tc>
        <w:tc>
          <w:tcPr>
            <w:tcW w:w="8098" w:type="dxa"/>
            <w:tcBorders>
              <w:top w:val="single" w:color="000000" w:sz="2" w:space="0"/>
              <w:left w:val="single" w:color="000000" w:sz="4" w:space="0"/>
            </w:tcBorders>
            <w:vAlign w:val="top"/>
          </w:tcPr>
          <w:p w14:paraId="53565DF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本次实习于 2026 年 1 月 31 日至 2026 年 2 月 20 日在四川川西外文旅科技有限公司开展，岗位为户外活动策划助理，实习期间我深度参与户外文旅活动的全流程工作，在实践中锤炼动手能力、提升专业技能，实现了从校园理论到职场实操的跨越。以下结合实际工作，从核心工作模块、技能锻炼与能力提升、问题解决与经验沉淀三个层面，详细汇报实习主要内容。</w:t>
            </w:r>
          </w:p>
          <w:p w14:paraId="30CE17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一、核心工作模块：全流程参与户外活动策划与执行</w:t>
            </w:r>
          </w:p>
          <w:p w14:paraId="42024A4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（一）活动前期筹备：基础资料梳理与资源对接</w:t>
            </w:r>
          </w:p>
          <w:p w14:paraId="3CF9A0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实习初期，我主要承担活动前期筹备的辅助工作，核心是完成基础资料梳理与多方资源对接，这是锻炼动手能力与细节把控能力的关键环节。在导师指导下，我参与了 3 场户外文旅活动的前期筹备，包括徒步研学、户外露营、亲子定向越野等类型。</w:t>
            </w:r>
          </w:p>
          <w:p w14:paraId="12B65B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在资料梳理方面，我需要收集活动目的地的地理信息、气候数据、安全隐患点等基础资料，运用 Excel 整理活动参与人员信息、物资清单、预算明细，同时对照公司过往活动案例，梳理策划框架与执行标准。这一过程中，我不仅熟练掌握了 Excel 数据分类、筛选、可视化的实操技能，更学会了如何从零散信息中提炼核心要点，为活动策划提供数据支撑。例如在整理徒步研学活动的安全资料时，我通过对比不同路线的海拔、坡度、应急点位信息，协助导师筛选出更适合学生群体的安全路线，这一工作让我深刻认识到 “细节决定成败”，任何数据疏漏都可能影响活动安全。</w:t>
            </w:r>
          </w:p>
          <w:p w14:paraId="743293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资源对接方面，我负责与户外装备供应商、场地合作方、餐饮服务商等进行沟通，确认物资供应、场地使用、餐饮配套等细节。从起草对接函、拨打沟通电话，到整理对接记录、跟进落实进度，我全程参与资源对接的全流程。这一工作不仅锻炼了我的沟通表达能力，更提升了我高效执行、跟进反馈的动手能力，让我学会了如何在多方需求中寻找平衡点，保障活动筹备的顺利推进。</w:t>
            </w:r>
          </w:p>
          <w:p w14:paraId="49168E3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（二）活动策划撰写：方案设计与逻辑优化</w:t>
            </w:r>
          </w:p>
          <w:p w14:paraId="1761AB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随着实习推进，我逐步参与到活动策划方案的撰写工作中，这是将创意转化为可执行方案的核心环节，也是锻炼逻辑思维与文字表达能力的重要载体。在导师的带领下，我参与了 2 场核心活动的策划方案撰写，包括方案框架搭建、活动流程设计、安全预案制定、预算分配等内容。</w:t>
            </w:r>
          </w:p>
          <w:p w14:paraId="3050F3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方案设计中，我需要结合物联网工程专业背景，尝试将智能技术思路融入策划逻辑。例如在亲子定向越野活动策划中，我提出运用智能打卡设备替代传统纸质打卡，通过传感器技术实现参与者位置实时监测，既提升活动趣味性，又强化安全保障。这一想法得到导师认可后，我负责梳理智能设备的选型、部署、数据采集等细节，将专业知识转化为可落地的策划内容，这一过程让我切实体会到 “技术赋能文旅” 的实践价值，也提升了我将理论知识转化为实际应用的动手能力。</w:t>
            </w:r>
          </w:p>
          <w:p w14:paraId="11E23C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方案优化环节，我需要反复打磨策划内容，根据导师反馈调整活动流程、补充风险防控措施、细化预算明细。从调整方案排版、优化文字表述，到补充应急处置流程、完善物资采购清单，我在反复修改中锻炼了严谨细致的工作态度，提升了方案撰写的实操能力，也学会了如何让策划方案更具可行性、针对性与可操作性。</w:t>
            </w:r>
          </w:p>
          <w:p w14:paraId="2B9391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（三）活动现场执行：实操落地与应急处置</w:t>
            </w:r>
          </w:p>
          <w:p w14:paraId="552A2F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实习后期，我全程参与了 2 场户外文旅活动的现场执行工作，这是检验动手能力、锻炼应急处置能力的核心场景。在现场执行中，我承担了物资清点与分发、现场布置与引导、参与者签到与秩序维护、应急情况处置等多项任务，每一项工作都需要极强的动手能力与应变能力。</w:t>
            </w:r>
          </w:p>
          <w:p w14:paraId="696B3C5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物资清点与分发环节，我需要对照物资清单逐一核对户外装备、医疗用品、宣传物料等，确保数量准确、品类齐全，同时根据活动流程将物资分类打包，分发至各执行小组。这一工作考验我的细心与耐心，也锻炼了我快速盘点、高效分类的动手能力，让我学会了如何在有限时间内完成繁琐的物资管理工作。</w:t>
            </w:r>
          </w:p>
          <w:p w14:paraId="1E5FE5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现场布置与引导环节，我负责搭建活动签到区、打卡点、休息区，张贴活动指引标识，同时引导参与者有序签到、领取物资。从搬运物资、搭建帐篷，到张贴标识、引导人流，我在体力劳动与实操工作中提升了动手能力，也学会了如何高效配合团队完成现场布置，保障活动现场秩序井然。</w:t>
            </w:r>
          </w:p>
          <w:p w14:paraId="1B19D7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应急处置环节，我参与了活动现场的安全巡查，协助导师处理突发情况，例如参与者轻微扭伤、天气突变导致活动流程调整等。这一过程中，我不仅学习了基础的应急救援知识，更锻炼了快速反应、冷静处置的能力，提升了应对复杂场景的实操水平。</w:t>
            </w:r>
          </w:p>
          <w:p w14:paraId="18BA1B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二、技能锻炼与能力提升：从理论到实操的全面成长</w:t>
            </w:r>
          </w:p>
          <w:p w14:paraId="2CBE648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（一）专业技能：物联网知识与文旅实操的融合应用</w:t>
            </w:r>
          </w:p>
          <w:p w14:paraId="732613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作为物联网工程专业学生，此次实习让我实现了专业知识与文旅实操的深度融合，在动手实践中提升了专业技能的应用能力。在活动策划与执行中，我将物联网专业的系统思维、数据分析能力、智能设备认知转化为实际工作能力：</w:t>
            </w:r>
          </w:p>
          <w:p w14:paraId="5E0F26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在活动数据管理方面，我运用 Excel、Python 基础对活动参与数据、物资消耗数据进行整理分析，通过数据可视化呈现活动参与趋势、物资使用效率，为后续活动优化提供数据支撑，这一过程提升了我数据处理与分析的实操能力。</w:t>
            </w:r>
          </w:p>
          <w:p w14:paraId="76D062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智能设备应用方面，我协助导师调试户外智能打卡设备、环境监测传感器，学习设备的安装、校准与数据读取，将课堂上学到的传感器技术、数据采集知识应用于实际场景，提升了我对智能硬件的动手操作能力，也深化了对物联网技术落地应用的认知。</w:t>
            </w:r>
          </w:p>
          <w:p w14:paraId="44E6E18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（二）通用技能：职场核心能力的全方位锤炼</w:t>
            </w:r>
          </w:p>
          <w:p w14:paraId="4CABC3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实习期间，我在实际工作中全方位锻炼了职场通用技能，这些能力是职业发展的核心支撑：</w:t>
            </w:r>
          </w:p>
          <w:p w14:paraId="493E675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沟通协调能力</w:t>
            </w:r>
            <w:r>
              <w:rPr>
                <w:rFonts w:hint="eastAsia" w:ascii="宋体" w:hAnsi="宋体" w:eastAsia="宋体" w:cs="宋体"/>
                <w:color w:val="1F2329"/>
                <w:sz w:val="28"/>
                <w:szCs w:val="28"/>
              </w:rPr>
              <w:t>：在资源对接、现场执行中，我需要与不同岗位的同事、合作方、参与者沟通，学会了清晰表达需求、耐心倾听反馈、高效解决分歧，提升了跨部门、跨场景的沟通协调能力。</w:t>
            </w:r>
          </w:p>
          <w:p w14:paraId="7FBAF51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动手执行能力</w:t>
            </w:r>
            <w:r>
              <w:rPr>
                <w:rFonts w:hint="eastAsia" w:ascii="宋体" w:hAnsi="宋体" w:eastAsia="宋体" w:cs="宋体"/>
                <w:color w:val="1F2329"/>
                <w:sz w:val="28"/>
                <w:szCs w:val="28"/>
              </w:rPr>
              <w:t>：从物资搬运、现场布置到设备调试，大量实操工作让我摆脱了 “纸上谈兵”，提升了动手操作、高效执行的能力，养成了 “马上就办、办就办好” 的工作习惯。</w:t>
            </w:r>
          </w:p>
          <w:p w14:paraId="570746D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逻辑思维能力</w:t>
            </w:r>
            <w:r>
              <w:rPr>
                <w:rFonts w:hint="eastAsia" w:ascii="宋体" w:hAnsi="宋体" w:eastAsia="宋体" w:cs="宋体"/>
                <w:color w:val="1F2329"/>
                <w:sz w:val="28"/>
                <w:szCs w:val="28"/>
              </w:rPr>
              <w:t>：在策划方案撰写、流程梳理中，我需要搭建清晰的逻辑框架，将复杂工作拆解为可执行的步骤，提升了逻辑分析与结构化思考的能力。</w:t>
            </w:r>
          </w:p>
          <w:p w14:paraId="7FBD306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应急处置能力</w:t>
            </w:r>
            <w:r>
              <w:rPr>
                <w:rFonts w:hint="eastAsia" w:ascii="宋体" w:hAnsi="宋体" w:eastAsia="宋体" w:cs="宋体"/>
                <w:color w:val="1F2329"/>
                <w:sz w:val="28"/>
                <w:szCs w:val="28"/>
              </w:rPr>
              <w:t>：面对活动现场的突发情况，我学会了快速判断、冷静应对，提升了抗压能力与问题解决能力，能够在压力下高效完成工作任务。</w:t>
            </w:r>
          </w:p>
          <w:p w14:paraId="0C0675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（三）职业素养：职场意识与责任担当的养成</w:t>
            </w:r>
          </w:p>
          <w:p w14:paraId="5C18F1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实习不仅是技能的提升，更是职业素养的养成。在实际工作中，我深刻认识到职场与校园的差异，逐步养成了符合职场要求的职业素养：</w:t>
            </w:r>
          </w:p>
          <w:p w14:paraId="322EA9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Chars="200" w:right="0" w:rightChars="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责任意识</w:t>
            </w:r>
            <w:r>
              <w:rPr>
                <w:rFonts w:hint="eastAsia" w:ascii="宋体" w:hAnsi="宋体" w:eastAsia="宋体" w:cs="宋体"/>
                <w:color w:val="1F2329"/>
                <w:sz w:val="28"/>
                <w:szCs w:val="28"/>
              </w:rPr>
              <w:t>：每一项工作都直接影响活动效果与参与者体验，让我养成了严谨负责的工作态度，对自己经手的每一份资料、每一项任务都认真对待、确保无误。</w:t>
            </w:r>
          </w:p>
          <w:p w14:paraId="25E4325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Chars="200" w:right="0" w:rightChars="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团队协作意识</w:t>
            </w:r>
            <w:r>
              <w:rPr>
                <w:rFonts w:hint="eastAsia" w:ascii="宋体" w:hAnsi="宋体" w:eastAsia="宋体" w:cs="宋体"/>
                <w:color w:val="1F2329"/>
                <w:sz w:val="28"/>
                <w:szCs w:val="28"/>
              </w:rPr>
              <w:t>：户外活动策划与执行是团队工作，我学会了主动配合同事、补位协作，在团队中发挥自身优势，共同完成工作目标。</w:t>
            </w:r>
          </w:p>
          <w:p w14:paraId="12ED6A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Chars="200" w:right="0" w:rightChars="0"/>
              <w:textAlignment w:val="baseline"/>
              <w:rPr>
                <w:rFonts w:hint="eastAsia" w:ascii="宋体" w:hAnsi="宋体" w:eastAsia="宋体" w:cs="宋体"/>
                <w:color w:val="1F2329"/>
                <w:sz w:val="28"/>
                <w:szCs w:val="28"/>
              </w:rPr>
            </w:pPr>
            <w:r>
              <w:rPr>
                <w:rStyle w:val="7"/>
                <w:rFonts w:hint="eastAsia" w:ascii="宋体" w:hAnsi="宋体" w:eastAsia="宋体" w:cs="宋体"/>
                <w:b/>
                <w:bCs/>
                <w:color w:val="1F2329"/>
                <w:sz w:val="28"/>
                <w:szCs w:val="28"/>
              </w:rPr>
              <w:t>时间管理能力</w:t>
            </w:r>
            <w:r>
              <w:rPr>
                <w:rFonts w:hint="eastAsia" w:ascii="宋体" w:hAnsi="宋体" w:eastAsia="宋体" w:cs="宋体"/>
                <w:color w:val="1F2329"/>
                <w:sz w:val="28"/>
                <w:szCs w:val="28"/>
              </w:rPr>
              <w:t>：面对多任务并行的工作节奏，我学会了合理规划时间、区分工作优先级，高效完成各项任务，避免拖延与遗漏。</w:t>
            </w:r>
          </w:p>
          <w:p w14:paraId="75E5C7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三、问题解决与经验沉淀：在反思中实现持续成长</w:t>
            </w:r>
          </w:p>
          <w:p w14:paraId="26B949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（一）实习中遇到的核心问题与解决方法</w:t>
            </w:r>
          </w:p>
          <w:p w14:paraId="6551D9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实习期间，我在实际工作中遇到了诸多问题，通过主动思考、请教导师、复盘总结，逐步找到解决方法，在问题解决中提升动手能力与应变能力：</w:t>
            </w:r>
          </w:p>
          <w:p w14:paraId="469BDD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jc w:val="left"/>
              <w:textAlignment w:val="baseline"/>
              <w:rPr>
                <w:rFonts w:hint="eastAsia" w:ascii="宋体" w:hAnsi="宋体" w:eastAsia="宋体" w:cs="宋体"/>
                <w:color w:val="1F2329"/>
                <w:sz w:val="28"/>
                <w:szCs w:val="28"/>
              </w:rPr>
            </w:pPr>
            <w:r>
              <w:rPr>
                <w:rStyle w:val="7"/>
                <w:rFonts w:hint="eastAsia" w:ascii="宋体" w:hAnsi="宋体" w:eastAsia="宋体" w:cs="宋体"/>
                <w:b/>
                <w:bCs/>
                <w:snapToGrid w:val="0"/>
                <w:color w:val="000000"/>
                <w:kern w:val="0"/>
                <w:sz w:val="28"/>
                <w:szCs w:val="28"/>
                <w:lang w:val="en-US" w:eastAsia="zh-CN" w:bidi="ar"/>
              </w:rPr>
              <w:t>问题一：活动策划方案逻辑混乱，可操作性不足</w:t>
            </w:r>
            <w:r>
              <w:rPr>
                <w:rFonts w:hint="eastAsia" w:ascii="宋体" w:hAnsi="宋体" w:eastAsia="宋体" w:cs="宋体"/>
                <w:snapToGrid w:val="0"/>
                <w:color w:val="000000"/>
                <w:kern w:val="0"/>
                <w:sz w:val="28"/>
                <w:szCs w:val="28"/>
                <w:lang w:val="en-US" w:eastAsia="zh-CN" w:bidi="ar"/>
              </w:rPr>
              <w:t>初期撰写策划方案时，我常出现流程混乱、细节缺失的问题，导致方案难以落地。解决方法：在导师指导下，我学习了 “目标 - 流程 - 保障” 的策划框架，先明确活动核心目标，再拆解为具体执行流程，最后补充安全、物资等保障措施，同时对照优秀案例反复打磨，提升方案的逻辑性与可操作性。</w:t>
            </w:r>
          </w:p>
          <w:p w14:paraId="363B5C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jc w:val="left"/>
              <w:textAlignment w:val="baseline"/>
              <w:rPr>
                <w:rFonts w:hint="eastAsia" w:ascii="宋体" w:hAnsi="宋体" w:eastAsia="宋体" w:cs="宋体"/>
                <w:color w:val="1F2329"/>
                <w:sz w:val="28"/>
                <w:szCs w:val="28"/>
              </w:rPr>
            </w:pPr>
            <w:r>
              <w:rPr>
                <w:rStyle w:val="7"/>
                <w:rFonts w:hint="eastAsia" w:ascii="宋体" w:hAnsi="宋体" w:eastAsia="宋体" w:cs="宋体"/>
                <w:b/>
                <w:bCs/>
                <w:snapToGrid w:val="0"/>
                <w:color w:val="000000"/>
                <w:kern w:val="0"/>
                <w:sz w:val="28"/>
                <w:szCs w:val="28"/>
                <w:lang w:val="en-US" w:eastAsia="zh-CN" w:bidi="ar"/>
              </w:rPr>
              <w:t>问题二：资源对接效率低下，沟通效果不佳</w:t>
            </w:r>
            <w:r>
              <w:rPr>
                <w:rFonts w:hint="eastAsia" w:ascii="宋体" w:hAnsi="宋体" w:eastAsia="宋体" w:cs="宋体"/>
                <w:snapToGrid w:val="0"/>
                <w:color w:val="000000"/>
                <w:kern w:val="0"/>
                <w:sz w:val="28"/>
                <w:szCs w:val="28"/>
                <w:lang w:val="en-US" w:eastAsia="zh-CN" w:bidi="ar"/>
              </w:rPr>
              <w:t>初期与合作方对接时，我常出现表达模糊、需求不清晰的问题，导致对接效率低下。解决方法：我提前梳理对接需求，形成书面对接清单，沟通时清晰说明核心诉求与时间节点，同时做好对接记录，及时跟进反馈，逐步提升了资源对接的效率与效果。</w:t>
            </w:r>
          </w:p>
          <w:p w14:paraId="67F9D3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jc w:val="left"/>
              <w:textAlignment w:val="baseline"/>
              <w:rPr>
                <w:rFonts w:hint="eastAsia" w:ascii="宋体" w:hAnsi="宋体" w:eastAsia="宋体" w:cs="宋体"/>
                <w:color w:val="1F2329"/>
                <w:sz w:val="28"/>
                <w:szCs w:val="28"/>
              </w:rPr>
            </w:pPr>
            <w:r>
              <w:rPr>
                <w:rStyle w:val="7"/>
                <w:rFonts w:hint="eastAsia" w:ascii="宋体" w:hAnsi="宋体" w:eastAsia="宋体" w:cs="宋体"/>
                <w:b/>
                <w:bCs/>
                <w:snapToGrid w:val="0"/>
                <w:color w:val="000000"/>
                <w:kern w:val="0"/>
                <w:sz w:val="28"/>
                <w:szCs w:val="28"/>
                <w:lang w:val="en-US" w:eastAsia="zh-CN" w:bidi="ar"/>
              </w:rPr>
              <w:t>问题三：现场执行突发情况应对不足</w:t>
            </w:r>
            <w:r>
              <w:rPr>
                <w:rFonts w:hint="eastAsia" w:ascii="宋体" w:hAnsi="宋体" w:eastAsia="宋体" w:cs="宋体"/>
                <w:snapToGrid w:val="0"/>
                <w:color w:val="000000"/>
                <w:kern w:val="0"/>
                <w:sz w:val="28"/>
                <w:szCs w:val="28"/>
                <w:lang w:val="en-US" w:eastAsia="zh-CN" w:bidi="ar"/>
              </w:rPr>
              <w:t>活动现场遇到突发情况时，我初期容易慌乱，处置不够及时。解决方法：我提前学习活动应急预案，在导师带领下参与应急演练，同时在现场执行中主动观察、提前预判风险，逐步养成了冷静应对、快速处置的能力。</w:t>
            </w:r>
          </w:p>
          <w:p w14:paraId="4B497B8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宋体" w:hAnsi="宋体" w:eastAsia="宋体" w:cs="宋体"/>
                <w:color w:val="1F2329"/>
                <w:sz w:val="28"/>
                <w:szCs w:val="28"/>
              </w:rPr>
            </w:pPr>
            <w:r>
              <w:rPr>
                <w:rFonts w:hint="eastAsia" w:ascii="宋体" w:hAnsi="宋体" w:eastAsia="宋体" w:cs="宋体"/>
                <w:color w:val="1F2329"/>
                <w:sz w:val="28"/>
                <w:szCs w:val="28"/>
              </w:rPr>
              <w:t>（二）实习经验沉淀与未来发展规划</w:t>
            </w:r>
          </w:p>
          <w:p w14:paraId="7C481C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通过此次实习，我沉淀了宝贵的实践经验，也明确了未来的发展方向：</w:t>
            </w:r>
          </w:p>
          <w:p w14:paraId="4C2A8D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经验沉淀方面，我认识到动手能力是职场核心竞争力，只有将理论知识转化为实际操作，才能真正解决问题；同时，细节把控、责任担当、团队协作是职场成功的关键，任何工作都需要严谨细致、认真负责的态度。</w:t>
            </w:r>
          </w:p>
          <w:p w14:paraId="6A20BB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在未来发展方面，我将以此次实习为起点，进一步提升自身能力：一是深化物联网技术在文旅场景的应用研究，结合毕业论文《基于 STM32L431 的文物保护系统设计与实现》，探索智能技术与文旅行业的融合路径；二是持续提升动手实操能力，积极参与实践项目，锻炼数据处理、设备调试、方案执行等核心技能；三是补充文旅行业知识，拓宽行业视野，为 “技术 + 文旅” 的职业发展方向奠定基础；四是强化职场通用能力，提升沟通协调、应急处置、时间管理等软实力，努力成长为兼具技术能力与行业认知的复合型人才。</w:t>
            </w:r>
          </w:p>
          <w:p w14:paraId="0874D7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rFonts w:hint="eastAsia" w:ascii="宋体" w:hAnsi="宋体" w:eastAsia="宋体" w:cs="宋体"/>
                <w:color w:val="1F2329"/>
                <w:sz w:val="28"/>
                <w:szCs w:val="28"/>
              </w:rPr>
            </w:pPr>
            <w:r>
              <w:rPr>
                <w:rFonts w:hint="eastAsia" w:ascii="宋体" w:hAnsi="宋体" w:eastAsia="宋体" w:cs="宋体"/>
                <w:snapToGrid w:val="0"/>
                <w:color w:val="000000"/>
                <w:kern w:val="0"/>
                <w:sz w:val="28"/>
                <w:szCs w:val="28"/>
                <w:lang w:val="en-US" w:eastAsia="zh-CN" w:bidi="ar"/>
              </w:rPr>
              <w:t>此次实习是我大学生涯中至关重要的实践经历，在实际工作中，我不仅锤炼了动手能力、提升了专业技能，更养成了良好的职业素养，实现了从学生到职场准从业者的初步转变。未来，我将带着实习中的收获与反思，在专业学习与职业发展的道路上稳步前行，不断突破自我、提升能力，为成为一名优秀的复合型技术人才而努力。</w:t>
            </w:r>
          </w:p>
          <w:p w14:paraId="1E3697AE">
            <w:pPr>
              <w:pStyle w:val="9"/>
              <w:spacing w:line="289" w:lineRule="auto"/>
              <w:ind w:left="115" w:right="44" w:hanging="13"/>
              <w:rPr>
                <w:color w:val="FF0000"/>
                <w:spacing w:val="2"/>
              </w:rPr>
            </w:pPr>
          </w:p>
        </w:tc>
      </w:tr>
    </w:tbl>
    <w:p w14:paraId="6192A799">
      <w:pPr>
        <w:rPr>
          <w:rFonts w:ascii="Arial"/>
          <w:sz w:val="21"/>
        </w:rPr>
      </w:pPr>
    </w:p>
    <w:p w14:paraId="6C8F827A">
      <w:pPr>
        <w:rPr>
          <w:rFonts w:ascii="Arial" w:hAnsi="Arial" w:eastAsia="Arial" w:cs="Arial"/>
          <w:sz w:val="21"/>
          <w:szCs w:val="21"/>
        </w:rPr>
        <w:sectPr>
          <w:pgSz w:w="11906" w:h="16839"/>
          <w:pgMar w:top="1431" w:right="1444" w:bottom="0" w:left="1677" w:header="0" w:footer="0" w:gutter="0"/>
          <w:cols w:space="720" w:num="1"/>
        </w:sectPr>
      </w:pPr>
    </w:p>
    <w:p w14:paraId="7EBB24F4">
      <w:pPr>
        <w:spacing w:line="169" w:lineRule="exact"/>
      </w:pPr>
    </w:p>
    <w:tbl>
      <w:tblPr>
        <w:tblStyle w:val="8"/>
        <w:tblW w:w="8758"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660"/>
        <w:gridCol w:w="8098"/>
      </w:tblGrid>
      <w:tr w14:paraId="09F29AD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13530" w:hRule="atLeast"/>
        </w:trPr>
        <w:tc>
          <w:tcPr>
            <w:tcW w:w="660" w:type="dxa"/>
            <w:tcBorders>
              <w:right w:val="single" w:color="000000" w:sz="4" w:space="0"/>
            </w:tcBorders>
            <w:textDirection w:val="tbRlV"/>
            <w:vAlign w:val="top"/>
          </w:tcPr>
          <w:p w14:paraId="596E5511">
            <w:pPr>
              <w:pStyle w:val="9"/>
              <w:spacing w:before="193" w:line="199" w:lineRule="auto"/>
              <w:ind w:left="5382"/>
              <w:rPr>
                <w:sz w:val="28"/>
                <w:szCs w:val="28"/>
              </w:rPr>
            </w:pPr>
            <w:r>
              <w:rPr>
                <w:b/>
                <w:bCs/>
                <w:spacing w:val="-2"/>
                <w:sz w:val="28"/>
                <w:szCs w:val="28"/>
              </w:rPr>
              <w:t>本</w:t>
            </w:r>
            <w:r>
              <w:rPr>
                <w:spacing w:val="39"/>
                <w:sz w:val="28"/>
                <w:szCs w:val="28"/>
              </w:rPr>
              <w:t xml:space="preserve"> </w:t>
            </w:r>
            <w:r>
              <w:rPr>
                <w:b/>
                <w:bCs/>
                <w:spacing w:val="-2"/>
                <w:sz w:val="28"/>
                <w:szCs w:val="28"/>
              </w:rPr>
              <w:t>人</w:t>
            </w:r>
            <w:r>
              <w:rPr>
                <w:spacing w:val="39"/>
                <w:sz w:val="28"/>
                <w:szCs w:val="28"/>
              </w:rPr>
              <w:t xml:space="preserve"> </w:t>
            </w:r>
            <w:r>
              <w:rPr>
                <w:b/>
                <w:bCs/>
                <w:spacing w:val="-2"/>
                <w:sz w:val="28"/>
                <w:szCs w:val="28"/>
              </w:rPr>
              <w:t>实</w:t>
            </w:r>
            <w:r>
              <w:rPr>
                <w:spacing w:val="40"/>
                <w:sz w:val="28"/>
                <w:szCs w:val="28"/>
              </w:rPr>
              <w:t xml:space="preserve"> </w:t>
            </w:r>
            <w:r>
              <w:rPr>
                <w:b/>
                <w:bCs/>
                <w:spacing w:val="-2"/>
                <w:sz w:val="28"/>
                <w:szCs w:val="28"/>
              </w:rPr>
              <w:t>习</w:t>
            </w:r>
            <w:r>
              <w:rPr>
                <w:spacing w:val="40"/>
                <w:sz w:val="28"/>
                <w:szCs w:val="28"/>
              </w:rPr>
              <w:t xml:space="preserve"> </w:t>
            </w:r>
            <w:r>
              <w:rPr>
                <w:b/>
                <w:bCs/>
                <w:spacing w:val="-2"/>
                <w:sz w:val="28"/>
                <w:szCs w:val="28"/>
              </w:rPr>
              <w:t>总</w:t>
            </w:r>
            <w:r>
              <w:rPr>
                <w:spacing w:val="42"/>
                <w:sz w:val="28"/>
                <w:szCs w:val="28"/>
              </w:rPr>
              <w:t xml:space="preserve"> </w:t>
            </w:r>
            <w:r>
              <w:rPr>
                <w:b/>
                <w:bCs/>
                <w:spacing w:val="-2"/>
                <w:sz w:val="28"/>
                <w:szCs w:val="28"/>
              </w:rPr>
              <w:t>结</w:t>
            </w:r>
          </w:p>
        </w:tc>
        <w:tc>
          <w:tcPr>
            <w:tcW w:w="8098" w:type="dxa"/>
            <w:tcBorders>
              <w:left w:val="single" w:color="000000" w:sz="4" w:space="0"/>
            </w:tcBorders>
            <w:vAlign w:val="top"/>
          </w:tcPr>
          <w:p w14:paraId="51C0A8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本次毕业实习于 2026 年 1 月 31 日至 2 月 20 日在四川川西外文旅科技有限公司开展，岗位为户外活动策划助理。在为期 20 天的实习中，我深度参与户外文旅活动的策划、筹备与执行全流程，不仅完成了从校园理论到职场实践的初步跨越，更在专业融合、技能提升与职业认知层面实现了深度反思与成长。以下结合实习经历，从理论与实践的差距、自身不足及未来努力方向三个维度，系统总结实习的体会与收获。</w:t>
            </w:r>
          </w:p>
          <w:p w14:paraId="0EC7FC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一、理论与实践的碰撞：物联网专业知识在文旅场景的落地反思</w:t>
            </w:r>
          </w:p>
          <w:p w14:paraId="68D043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作为物联网工程专业的学生，大学四年的学习构建了以</w:t>
            </w:r>
            <w:r>
              <w:rPr>
                <w:rStyle w:val="7"/>
                <w:rFonts w:ascii="宋体" w:hAnsi="宋体" w:eastAsia="宋体" w:cs="宋体"/>
                <w:b/>
                <w:bCs/>
                <w:snapToGrid w:val="0"/>
                <w:color w:val="000000"/>
                <w:kern w:val="0"/>
                <w:sz w:val="28"/>
                <w:szCs w:val="28"/>
                <w:lang w:val="en-US" w:eastAsia="zh-CN" w:bidi="ar"/>
              </w:rPr>
              <w:t>感知层采集、传输层交互、应用层落地</w:t>
            </w:r>
            <w:r>
              <w:rPr>
                <w:rFonts w:ascii="宋体" w:hAnsi="宋体" w:eastAsia="宋体" w:cs="宋体"/>
                <w:snapToGrid w:val="0"/>
                <w:color w:val="000000"/>
                <w:kern w:val="0"/>
                <w:sz w:val="28"/>
                <w:szCs w:val="28"/>
                <w:lang w:val="en-US" w:eastAsia="zh-CN" w:bidi="ar"/>
              </w:rPr>
              <w:t>为核心的理论体系，《传感器技术》《物联网系统设计》《数据采集与处理》等课程让我熟悉了 STM32 芯片开发、环境监测传感器部署、数据传输协议等专业知识，也坚信物联网技术能为传统行业赋能。但实习初期，专业理论与文旅实践的断层让我深刻体会到 “纸上得来终觉浅” 的无奈，这种差距主要体现在三个层面。</w:t>
            </w:r>
          </w:p>
          <w:p w14:paraId="0A4F248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（一）技术应用场景的认知偏差：从 “实验室理想” 到 “场景化适配”</w:t>
            </w:r>
          </w:p>
          <w:p w14:paraId="315F02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在校学习时，我对物联网技术的理解多局限于实验室环境，比如在《基于 STM32L431 的文物保护系统设计与实现》的毕业论文研究中，我聚焦的是实验室环境下传感器数据的精准采集与传输，认为只要完成硬件调试、代码编写，技术应用就能落地。但实习中参与户外文旅活动策划时，我才发现</w:t>
            </w:r>
            <w:r>
              <w:rPr>
                <w:rStyle w:val="7"/>
                <w:rFonts w:ascii="宋体" w:hAnsi="宋体" w:eastAsia="宋体" w:cs="宋体"/>
                <w:b/>
                <w:bCs/>
                <w:snapToGrid w:val="0"/>
                <w:color w:val="000000"/>
                <w:kern w:val="0"/>
                <w:sz w:val="28"/>
                <w:szCs w:val="28"/>
                <w:lang w:val="en-US" w:eastAsia="zh-CN" w:bidi="ar"/>
              </w:rPr>
              <w:t>真实场景的复杂性远超实验室假设</w:t>
            </w:r>
            <w:r>
              <w:rPr>
                <w:rFonts w:ascii="宋体" w:hAnsi="宋体" w:eastAsia="宋体" w:cs="宋体"/>
                <w:snapToGrid w:val="0"/>
                <w:color w:val="000000"/>
                <w:kern w:val="0"/>
                <w:sz w:val="28"/>
                <w:szCs w:val="28"/>
                <w:lang w:val="en-US" w:eastAsia="zh-CN" w:bidi="ar"/>
              </w:rPr>
              <w:t>。例如，我曾尝试将专业所学的温湿度传感器技术应用于户外露营活动的环境监测，设计了基于 STM32 的环境数据采集方案，却忽略了户外场景的多重限制：户外复杂地形会导致信号传输衰减，极端天气（低温、降雨）会影响传感器硬件稳定性，而游客对数据监测的需求并非 “精准数值”，而是 “舒适体验提示”。最终，在导师指导下，我放弃了复杂的硬件开发方案，转而选择成熟的商用环境监测设备，通过数据可视化大屏呈现核心指标，既满足了活动需求，也降低了部署成本。这次经历让我明白，专业理论的价值不在于 “技术本身的先进性”，而在于</w:t>
            </w:r>
            <w:r>
              <w:rPr>
                <w:rStyle w:val="7"/>
                <w:rFonts w:ascii="宋体" w:hAnsi="宋体" w:eastAsia="宋体" w:cs="宋体"/>
                <w:b/>
                <w:bCs/>
                <w:snapToGrid w:val="0"/>
                <w:color w:val="000000"/>
                <w:kern w:val="0"/>
                <w:sz w:val="28"/>
                <w:szCs w:val="28"/>
                <w:lang w:val="en-US" w:eastAsia="zh-CN" w:bidi="ar"/>
              </w:rPr>
              <w:t>与场景需求的精准匹配</w:t>
            </w:r>
            <w:r>
              <w:rPr>
                <w:rFonts w:ascii="宋体" w:hAnsi="宋体" w:eastAsia="宋体" w:cs="宋体"/>
                <w:snapToGrid w:val="0"/>
                <w:color w:val="000000"/>
                <w:kern w:val="0"/>
                <w:sz w:val="28"/>
                <w:szCs w:val="28"/>
                <w:lang w:val="en-US" w:eastAsia="zh-CN" w:bidi="ar"/>
              </w:rPr>
              <w:t>，脱离实际业务的技术开发，即便理论上完美，也难以落地应用。</w:t>
            </w:r>
          </w:p>
          <w:p w14:paraId="0924A5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color w:val="1F2329"/>
                <w:sz w:val="28"/>
                <w:szCs w:val="28"/>
              </w:rPr>
            </w:pPr>
            <w:r>
              <w:rPr>
                <w:rFonts w:hint="eastAsia" w:ascii="黑体" w:hAnsi="黑体" w:eastAsia="黑体" w:cs="黑体"/>
                <w:color w:val="1F2329"/>
                <w:sz w:val="28"/>
                <w:szCs w:val="28"/>
              </w:rPr>
              <w:t>（二）技术落地思维的缺失：从 “单点技术突破” 到 “系统方案整合”</w:t>
            </w:r>
          </w:p>
          <w:p w14:paraId="22D180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课堂学习中，我更关注单个技术点的原理与实现，比如如何编写传感器数据采集代码、如何配置无线传输模块，形成了 “单点技术思维”。但文旅行业的活动策划是系统性工作，物联网技术的应用需要融入活动全流程，需要</w:t>
            </w:r>
            <w:r>
              <w:rPr>
                <w:rStyle w:val="7"/>
                <w:rFonts w:ascii="宋体" w:hAnsi="宋体" w:eastAsia="宋体" w:cs="宋体"/>
                <w:b/>
                <w:bCs/>
                <w:snapToGrid w:val="0"/>
                <w:color w:val="000000"/>
                <w:kern w:val="0"/>
                <w:sz w:val="28"/>
                <w:szCs w:val="28"/>
                <w:lang w:val="en-US" w:eastAsia="zh-CN" w:bidi="ar"/>
              </w:rPr>
              <w:t>系统整合思维</w:t>
            </w:r>
            <w:r>
              <w:rPr>
                <w:rFonts w:ascii="宋体" w:hAnsi="宋体" w:eastAsia="宋体" w:cs="宋体"/>
                <w:snapToGrid w:val="0"/>
                <w:color w:val="000000"/>
                <w:kern w:val="0"/>
                <w:sz w:val="28"/>
                <w:szCs w:val="28"/>
                <w:lang w:val="en-US" w:eastAsia="zh-CN" w:bidi="ar"/>
              </w:rPr>
              <w:t>。在参与亲子定向越野活动策划时，我最初只关注 “智能打卡设备的技术实现”，设计了基于蓝牙定位的打卡方案，却忽略了活动流程、安全保障、用户体验的联动：智能打卡设备的部署位置需要结合活动路线，数据传输需要匹配活动节奏，设备故障需要有应急替代方案。在导师的引导下，我重新梳理了活动流程，将技术方案拆解为 “前期部署 - 现场执行 - 应急处置” 三个环节，结合活动预算、参与人数、场地特点调整设备选型与部署方案，最终形成了 “智能打卡 + 人工辅助” 的混合方案。这让我深刻认识到，职场中的技术应用不是 “单纯的技术实现”，而是</w:t>
            </w:r>
            <w:r>
              <w:rPr>
                <w:rStyle w:val="7"/>
                <w:rFonts w:ascii="宋体" w:hAnsi="宋体" w:eastAsia="宋体" w:cs="宋体"/>
                <w:b/>
                <w:bCs/>
                <w:snapToGrid w:val="0"/>
                <w:color w:val="000000"/>
                <w:kern w:val="0"/>
                <w:sz w:val="28"/>
                <w:szCs w:val="28"/>
                <w:lang w:val="en-US" w:eastAsia="zh-CN" w:bidi="ar"/>
              </w:rPr>
              <w:t>结合业务逻辑、成本控制、风险防控的综合方案设计</w:t>
            </w:r>
            <w:r>
              <w:rPr>
                <w:rFonts w:ascii="宋体" w:hAnsi="宋体" w:eastAsia="宋体" w:cs="宋体"/>
                <w:snapToGrid w:val="0"/>
                <w:color w:val="000000"/>
                <w:kern w:val="0"/>
                <w:sz w:val="28"/>
                <w:szCs w:val="28"/>
                <w:lang w:val="en-US" w:eastAsia="zh-CN" w:bidi="ar"/>
              </w:rPr>
              <w:t>，只有跳出单点技术思维，构建系统整合能力，才能让专业知识真正服务于实践。</w:t>
            </w:r>
          </w:p>
          <w:p w14:paraId="1008D9C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（三）行业认知的局限：从 “技术视角” 到 “业务视角”</w:t>
            </w:r>
          </w:p>
          <w:p w14:paraId="042FB7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在校期间，我对文旅行业的认知停留在 “活动组织、游客服务” 的表层，认为物联网技术只需解决 “数据采集、智能监测” 的技术问题即可。但实习中我发现，文旅行业的核心是 “用户体验与安全保障”，技术应用必须围绕这一核心展开，而非单纯堆砌技术。例如，在徒步研学活动的安全保障设计中，我最初计划部署智能定位手环，实现对参与者的实时定位，却忽略了研学群体（青少年）的使用习惯 —— 手环操作复杂、续航不足，反而会增加参与者的负担。最终，我们结合活动特点，简化了技术方案，采用 “分组定位 + 定期报平安” 的方式，既保障了安全，又提升了参与体验。这次调整让我明白，</w:t>
            </w:r>
            <w:r>
              <w:rPr>
                <w:rStyle w:val="7"/>
                <w:rFonts w:ascii="宋体" w:hAnsi="宋体" w:eastAsia="宋体" w:cs="宋体"/>
                <w:b/>
                <w:bCs/>
                <w:snapToGrid w:val="0"/>
                <w:color w:val="000000"/>
                <w:kern w:val="0"/>
                <w:sz w:val="28"/>
                <w:szCs w:val="28"/>
                <w:lang w:val="en-US" w:eastAsia="zh-CN" w:bidi="ar"/>
              </w:rPr>
              <w:t>专业理论的落地必须以行业认知为基础</w:t>
            </w:r>
            <w:r>
              <w:rPr>
                <w:rFonts w:ascii="宋体" w:hAnsi="宋体" w:eastAsia="宋体" w:cs="宋体"/>
                <w:snapToGrid w:val="0"/>
                <w:color w:val="000000"/>
                <w:kern w:val="0"/>
                <w:sz w:val="28"/>
                <w:szCs w:val="28"/>
                <w:lang w:val="en-US" w:eastAsia="zh-CN" w:bidi="ar"/>
              </w:rPr>
              <w:t>，脱离业务需求的技术应用，即便技术再先进，也无法创造实际价值。只有跳出技术视角，深入理解行业逻辑，才能让专业知识与实践需求同频共振。</w:t>
            </w:r>
          </w:p>
          <w:p w14:paraId="40C4F4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二、自我反思：实习中暴露的能力短板与不足</w:t>
            </w:r>
          </w:p>
          <w:p w14:paraId="5E119E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实习不仅是专业能力的检验，更是自我认知的过程。通过 20 天的实操，我清晰发现了自身在专业技能、综合素养、职业认知等方面的短板，这些不足成为我后续成长的重点方向。</w:t>
            </w:r>
          </w:p>
          <w:p w14:paraId="1912DE4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（一）专业技能的实操深度不足：理论扎实但落地能力欠缺</w:t>
            </w:r>
          </w:p>
          <w:p w14:paraId="33C622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虽然我掌握了物联网专业的基础理论，但在实际应用中，</w:t>
            </w:r>
            <w:r>
              <w:rPr>
                <w:rStyle w:val="7"/>
                <w:rFonts w:ascii="宋体" w:hAnsi="宋体" w:eastAsia="宋体" w:cs="宋体"/>
                <w:b/>
                <w:bCs/>
                <w:snapToGrid w:val="0"/>
                <w:color w:val="000000"/>
                <w:kern w:val="0"/>
                <w:sz w:val="28"/>
                <w:szCs w:val="28"/>
                <w:lang w:val="en-US" w:eastAsia="zh-CN" w:bidi="ar"/>
              </w:rPr>
              <w:t>实操能力与行业需求存在明显差距</w:t>
            </w:r>
            <w:r>
              <w:rPr>
                <w:rFonts w:ascii="宋体" w:hAnsi="宋体" w:eastAsia="宋体" w:cs="宋体"/>
                <w:snapToGrid w:val="0"/>
                <w:color w:val="000000"/>
                <w:kern w:val="0"/>
                <w:sz w:val="28"/>
                <w:szCs w:val="28"/>
                <w:lang w:val="en-US" w:eastAsia="zh-CN" w:bidi="ar"/>
              </w:rPr>
              <w:t>。一方面，对户外智能设备的应用熟练度不足，比如在调试户外智能打卡设备时，我因不熟悉设备的网络配置、故障排查技巧，导致设备部署耗时远超预期，最终依赖导师完成调试；另一方面，数据处理与分析能力不足，实习中需要对活动参与数据、物资消耗数据进行整理分析，为后续活动优化提供支撑，但我对 Excel 高级功能、Python 数据分析库的应用不够熟练，无法快速完成数据清洗、可视化呈现，只能依赖基础工具完成基础统计，效率低下。此外，对行业相关技术的了解不够全面，比如文旅行业常用的物联网平台、数据可视化工具，我缺乏系统学习，导致在方案设计中无法结合行业主流技术，方案的创新性与实用性不足。</w:t>
            </w:r>
          </w:p>
          <w:p w14:paraId="4271377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（二）综合素养的职场适配不足：校园思维与职场要求脱节</w:t>
            </w:r>
          </w:p>
          <w:p w14:paraId="1E688A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实习中，我深刻感受到校园思维与职场要求的差距，综合素养的短板逐渐暴露。一是</w:t>
            </w:r>
            <w:r>
              <w:rPr>
                <w:rStyle w:val="7"/>
                <w:rFonts w:ascii="宋体" w:hAnsi="宋体" w:eastAsia="宋体" w:cs="宋体"/>
                <w:b/>
                <w:bCs/>
                <w:snapToGrid w:val="0"/>
                <w:color w:val="000000"/>
                <w:kern w:val="0"/>
                <w:sz w:val="28"/>
                <w:szCs w:val="28"/>
                <w:lang w:val="en-US" w:eastAsia="zh-CN" w:bidi="ar"/>
              </w:rPr>
              <w:t>沟通协调能力不足</w:t>
            </w:r>
            <w:r>
              <w:rPr>
                <w:rFonts w:ascii="宋体" w:hAnsi="宋体" w:eastAsia="宋体" w:cs="宋体"/>
                <w:snapToGrid w:val="0"/>
                <w:color w:val="000000"/>
                <w:kern w:val="0"/>
                <w:sz w:val="28"/>
                <w:szCs w:val="28"/>
                <w:lang w:val="en-US" w:eastAsia="zh-CN" w:bidi="ar"/>
              </w:rPr>
              <w:t>，在与合作方（户外装备供应商、场地管理方）对接时，我常常无法清晰表达核心需求，导致沟通效率低下，比如与供应商确认物资供应时间时，因未明确 “交付节点、验收标准”，险些导致物资延误；二是</w:t>
            </w:r>
            <w:r>
              <w:rPr>
                <w:rStyle w:val="7"/>
                <w:rFonts w:ascii="宋体" w:hAnsi="宋体" w:eastAsia="宋体" w:cs="宋体"/>
                <w:b/>
                <w:bCs/>
                <w:snapToGrid w:val="0"/>
                <w:color w:val="000000"/>
                <w:kern w:val="0"/>
                <w:sz w:val="28"/>
                <w:szCs w:val="28"/>
                <w:lang w:val="en-US" w:eastAsia="zh-CN" w:bidi="ar"/>
              </w:rPr>
              <w:t>应急处置能力薄弱</w:t>
            </w:r>
            <w:r>
              <w:rPr>
                <w:rFonts w:ascii="宋体" w:hAnsi="宋体" w:eastAsia="宋体" w:cs="宋体"/>
                <w:snapToGrid w:val="0"/>
                <w:color w:val="000000"/>
                <w:kern w:val="0"/>
                <w:sz w:val="28"/>
                <w:szCs w:val="28"/>
                <w:lang w:val="en-US" w:eastAsia="zh-CN" w:bidi="ar"/>
              </w:rPr>
              <w:t>，活动现场遇到突发情况时，我容易慌乱，缺乏快速响应的能力，比如一次活动中因天气突变导致流程调整，我未能及时配合团队完成场地变更、物资调配，延误了活动启动时间；三是</w:t>
            </w:r>
            <w:r>
              <w:rPr>
                <w:rStyle w:val="7"/>
                <w:rFonts w:ascii="宋体" w:hAnsi="宋体" w:eastAsia="宋体" w:cs="宋体"/>
                <w:b/>
                <w:bCs/>
                <w:snapToGrid w:val="0"/>
                <w:color w:val="000000"/>
                <w:kern w:val="0"/>
                <w:sz w:val="28"/>
                <w:szCs w:val="28"/>
                <w:lang w:val="en-US" w:eastAsia="zh-CN" w:bidi="ar"/>
              </w:rPr>
              <w:t>时间管理与执行力不足</w:t>
            </w:r>
            <w:r>
              <w:rPr>
                <w:rFonts w:ascii="宋体" w:hAnsi="宋体" w:eastAsia="宋体" w:cs="宋体"/>
                <w:snapToGrid w:val="0"/>
                <w:color w:val="000000"/>
                <w:kern w:val="0"/>
                <w:sz w:val="28"/>
                <w:szCs w:val="28"/>
                <w:lang w:val="en-US" w:eastAsia="zh-CN" w:bidi="ar"/>
              </w:rPr>
              <w:t>，实习期间需要同时承担资料整理、方案撰写、现场协助等多项任务，我因缺乏优先级规划，出现任务遗漏、交付延迟的问题，比如初期因未合理规划时间，导致部分活动策划方案修改次数过多，影响了工作进度。</w:t>
            </w:r>
          </w:p>
          <w:p w14:paraId="2D66CC6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（三）职业认知的深度不足：对行业发展与职业路径认知模糊</w:t>
            </w:r>
          </w:p>
          <w:p w14:paraId="775004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通过实习，我发现自己对文旅行业的认知仍停留在表层，</w:t>
            </w:r>
            <w:r>
              <w:rPr>
                <w:rStyle w:val="7"/>
                <w:rFonts w:ascii="宋体" w:hAnsi="宋体" w:eastAsia="宋体" w:cs="宋体"/>
                <w:b/>
                <w:bCs/>
                <w:snapToGrid w:val="0"/>
                <w:color w:val="000000"/>
                <w:kern w:val="0"/>
                <w:sz w:val="28"/>
                <w:szCs w:val="28"/>
                <w:lang w:val="en-US" w:eastAsia="zh-CN" w:bidi="ar"/>
              </w:rPr>
              <w:t>职业发展规划缺乏清晰方向</w:t>
            </w:r>
            <w:r>
              <w:rPr>
                <w:rFonts w:ascii="宋体" w:hAnsi="宋体" w:eastAsia="宋体" w:cs="宋体"/>
                <w:snapToGrid w:val="0"/>
                <w:color w:val="000000"/>
                <w:kern w:val="0"/>
                <w:sz w:val="28"/>
                <w:szCs w:val="28"/>
                <w:lang w:val="en-US" w:eastAsia="zh-CN" w:bidi="ar"/>
              </w:rPr>
              <w:t>。一方面，对文旅行业的政策法规、行业规范了解不足，在设计活动方案时，未能充分结合行业安全标准、环保要求，导致方案存在合规风险；另一方面，对 “物联网 + 文旅” 的职业发展路径认知模糊，不清楚自身专业在行业中的定位，不知道如何将物联网技术与文旅策划、运营深度结合，职业发展的目标不够明确，缺乏针对性的能力提升规划。</w:t>
            </w:r>
          </w:p>
          <w:p w14:paraId="26B0D1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三、未来展望：以实习为起点，构建专业与职业的成长路径</w:t>
            </w:r>
          </w:p>
          <w:p w14:paraId="0EB3E6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针对实习中暴露的问题，结合自身短板，我制定了清晰的努力方向，旨在弥补不足、提升能力，实现从 “专业学习者” 到 “职场从业者” 的转变。</w:t>
            </w:r>
          </w:p>
          <w:p w14:paraId="72CBBA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（一）深化专业学习，构建 “技术 + 行业” 的复合能力体系</w:t>
            </w:r>
          </w:p>
          <w:p w14:paraId="1E4752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一是</w:t>
            </w:r>
            <w:r>
              <w:rPr>
                <w:rStyle w:val="7"/>
                <w:rFonts w:ascii="宋体" w:hAnsi="宋体" w:eastAsia="宋体" w:cs="宋体"/>
                <w:b/>
                <w:bCs/>
                <w:snapToGrid w:val="0"/>
                <w:color w:val="000000"/>
                <w:kern w:val="0"/>
                <w:sz w:val="28"/>
                <w:szCs w:val="28"/>
                <w:lang w:val="en-US" w:eastAsia="zh-CN" w:bidi="ar"/>
              </w:rPr>
              <w:t>聚焦专业技能的实操落地</w:t>
            </w:r>
            <w:r>
              <w:rPr>
                <w:rFonts w:ascii="宋体" w:hAnsi="宋体" w:eastAsia="宋体" w:cs="宋体"/>
                <w:snapToGrid w:val="0"/>
                <w:color w:val="000000"/>
                <w:kern w:val="0"/>
                <w:sz w:val="28"/>
                <w:szCs w:val="28"/>
                <w:lang w:val="en-US" w:eastAsia="zh-CN" w:bidi="ar"/>
              </w:rPr>
              <w:t>，针对毕业论文《基于 STM32L431 的文物保护系统设计与实现》，进一步优化系统设计，结合实习中积累的户外场景应用经验，增加系统的环境适应性设计，提升硬件的抗干扰能力与数据传输的稳定性；同时，系统学习物联网平台开发、数据可视化设计等技能，熟练掌握主流物联网开发工具与平台，提升技术方案的落地能力。二是</w:t>
            </w:r>
            <w:r>
              <w:rPr>
                <w:rStyle w:val="7"/>
                <w:rFonts w:ascii="宋体" w:hAnsi="宋体" w:eastAsia="宋体" w:cs="宋体"/>
                <w:b/>
                <w:bCs/>
                <w:snapToGrid w:val="0"/>
                <w:color w:val="000000"/>
                <w:kern w:val="0"/>
                <w:sz w:val="28"/>
                <w:szCs w:val="28"/>
                <w:lang w:val="en-US" w:eastAsia="zh-CN" w:bidi="ar"/>
              </w:rPr>
              <w:t>深耕文旅行业知识</w:t>
            </w:r>
            <w:r>
              <w:rPr>
                <w:rFonts w:ascii="宋体" w:hAnsi="宋体" w:eastAsia="宋体" w:cs="宋体"/>
                <w:snapToGrid w:val="0"/>
                <w:color w:val="000000"/>
                <w:kern w:val="0"/>
                <w:sz w:val="28"/>
                <w:szCs w:val="28"/>
                <w:lang w:val="en-US" w:eastAsia="zh-CN" w:bidi="ar"/>
              </w:rPr>
              <w:t>，主动学习文旅行业政策、户外活动策划规范、安全管理标准，通过阅读行业报告、参与行业交流活动，拓宽行业视野，构建 “物联网技术 + 文旅业务” 的复合知识体系，让专业知识与行业需求深度融合。三是</w:t>
            </w:r>
            <w:r>
              <w:rPr>
                <w:rStyle w:val="7"/>
                <w:rFonts w:ascii="宋体" w:hAnsi="宋体" w:eastAsia="宋体" w:cs="宋体"/>
                <w:b/>
                <w:bCs/>
                <w:snapToGrid w:val="0"/>
                <w:color w:val="000000"/>
                <w:kern w:val="0"/>
                <w:sz w:val="28"/>
                <w:szCs w:val="28"/>
                <w:lang w:val="en-US" w:eastAsia="zh-CN" w:bidi="ar"/>
              </w:rPr>
              <w:t>加强跨领域知识学习</w:t>
            </w:r>
            <w:r>
              <w:rPr>
                <w:rFonts w:ascii="宋体" w:hAnsi="宋体" w:eastAsia="宋体" w:cs="宋体"/>
                <w:snapToGrid w:val="0"/>
                <w:color w:val="000000"/>
                <w:kern w:val="0"/>
                <w:sz w:val="28"/>
                <w:szCs w:val="28"/>
                <w:lang w:val="en-US" w:eastAsia="zh-CN" w:bidi="ar"/>
              </w:rPr>
              <w:t>，学习项目管理、市场营销、用户体验设计等知识，提升系统整合能力，能够从业务视角设计技术方案，让技术真正服务于行业需求。</w:t>
            </w:r>
          </w:p>
          <w:p w14:paraId="5AD37BB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（二）强化综合素养，适配职场发展的核心要求</w:t>
            </w:r>
          </w:p>
          <w:p w14:paraId="6F15A9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一是</w:t>
            </w:r>
            <w:r>
              <w:rPr>
                <w:rStyle w:val="7"/>
                <w:rFonts w:ascii="宋体" w:hAnsi="宋体" w:eastAsia="宋体" w:cs="宋体"/>
                <w:b/>
                <w:bCs/>
                <w:snapToGrid w:val="0"/>
                <w:color w:val="000000"/>
                <w:kern w:val="0"/>
                <w:sz w:val="28"/>
                <w:szCs w:val="28"/>
                <w:lang w:val="en-US" w:eastAsia="zh-CN" w:bidi="ar"/>
              </w:rPr>
              <w:t>提升沟通协调与应急处置能力</w:t>
            </w:r>
            <w:r>
              <w:rPr>
                <w:rFonts w:ascii="宋体" w:hAnsi="宋体" w:eastAsia="宋体" w:cs="宋体"/>
                <w:snapToGrid w:val="0"/>
                <w:color w:val="000000"/>
                <w:kern w:val="0"/>
                <w:sz w:val="28"/>
                <w:szCs w:val="28"/>
                <w:lang w:val="en-US" w:eastAsia="zh-CN" w:bidi="ar"/>
              </w:rPr>
              <w:t>，主动参与团队协作、沟通表达类训练，学习职场沟通技巧，清晰表达需求、高效对接合作方；同时，学习应急处置流程，参与模拟演练，提升面对突发情况的冷静应对与快速解决能力，培养 “预案思维” 与 “补位意识”。二是</w:t>
            </w:r>
            <w:r>
              <w:rPr>
                <w:rStyle w:val="7"/>
                <w:rFonts w:ascii="宋体" w:hAnsi="宋体" w:eastAsia="宋体" w:cs="宋体"/>
                <w:b/>
                <w:bCs/>
                <w:snapToGrid w:val="0"/>
                <w:color w:val="000000"/>
                <w:kern w:val="0"/>
                <w:sz w:val="28"/>
                <w:szCs w:val="28"/>
                <w:lang w:val="en-US" w:eastAsia="zh-CN" w:bidi="ar"/>
              </w:rPr>
              <w:t>优化时间管理与执行力</w:t>
            </w:r>
            <w:r>
              <w:rPr>
                <w:rFonts w:ascii="宋体" w:hAnsi="宋体" w:eastAsia="宋体" w:cs="宋体"/>
                <w:snapToGrid w:val="0"/>
                <w:color w:val="000000"/>
                <w:kern w:val="0"/>
                <w:sz w:val="28"/>
                <w:szCs w:val="28"/>
                <w:lang w:val="en-US" w:eastAsia="zh-CN" w:bidi="ar"/>
              </w:rPr>
              <w:t>，学习任务优先级规划方法，使用日程管理工具，合理分配工作时间，避免任务遗漏；养成 “今日事今日毕” 的工作习惯，提升工作效率与执行力，确保各项任务按时、高质量完成。三是</w:t>
            </w:r>
            <w:r>
              <w:rPr>
                <w:rStyle w:val="7"/>
                <w:rFonts w:ascii="宋体" w:hAnsi="宋体" w:eastAsia="宋体" w:cs="宋体"/>
                <w:b/>
                <w:bCs/>
                <w:snapToGrid w:val="0"/>
                <w:color w:val="000000"/>
                <w:kern w:val="0"/>
                <w:sz w:val="28"/>
                <w:szCs w:val="28"/>
                <w:lang w:val="en-US" w:eastAsia="zh-CN" w:bidi="ar"/>
              </w:rPr>
              <w:t>培养职业素养与责任意识</w:t>
            </w:r>
            <w:r>
              <w:rPr>
                <w:rFonts w:ascii="宋体" w:hAnsi="宋体" w:eastAsia="宋体" w:cs="宋体"/>
                <w:snapToGrid w:val="0"/>
                <w:color w:val="000000"/>
                <w:kern w:val="0"/>
                <w:sz w:val="28"/>
                <w:szCs w:val="28"/>
                <w:lang w:val="en-US" w:eastAsia="zh-CN" w:bidi="ar"/>
              </w:rPr>
              <w:t>，严格遵守职场规章制度，树立严谨细致的工作态度，对每一项工作、每一份资料都认真对待、精益求精；主动承担工作责任，积极配合同事完成团队目标，培养团队协作意识与职业归属感。</w:t>
            </w:r>
          </w:p>
          <w:p w14:paraId="4C4EC99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2" w:firstLineChars="200"/>
              <w:textAlignment w:val="baseline"/>
              <w:rPr>
                <w:rFonts w:hint="eastAsia" w:ascii="黑体" w:hAnsi="黑体" w:eastAsia="黑体" w:cs="黑体"/>
                <w:color w:val="1F2329"/>
                <w:sz w:val="28"/>
                <w:szCs w:val="28"/>
              </w:rPr>
            </w:pPr>
            <w:r>
              <w:rPr>
                <w:rFonts w:hint="eastAsia" w:ascii="黑体" w:hAnsi="黑体" w:eastAsia="黑体" w:cs="黑体"/>
                <w:color w:val="1F2329"/>
                <w:sz w:val="28"/>
                <w:szCs w:val="28"/>
              </w:rPr>
              <w:t>（三）明确职业方向，制定长期发展规划</w:t>
            </w:r>
          </w:p>
          <w:p w14:paraId="7F031E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结合实习经历与自身专业优势，我将职业发展方向锁定为 **“技术赋能文旅” 的复合型岗位 **，如智慧文旅项目策划师、物联网文旅系统技术顾问。未来，我将以该方向为目标，持续提升核心能力：短期（1-2 年）内，完成毕业论文的顺利答辩，掌握物联网文旅项目的核心技术与策划流程，积累至少 2-3 个文旅项目技术落地经验；中期（3-5 年），深入研究智慧文旅行业的发展趋势，成为兼具技术能力与行业认知的专业人才，能够独立负责物联网文旅项目的方案设计与落地；长期，探索 “技术 + 文旅” 的创新应用模式，推动物联网技术在文旅行业的深度普及，为行业数字化转型贡献力量。</w:t>
            </w:r>
          </w:p>
          <w:p w14:paraId="45FE32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360" w:lineRule="auto"/>
              <w:ind w:left="0" w:right="0" w:firstLine="560" w:firstLineChars="200"/>
              <w:jc w:val="left"/>
              <w:textAlignment w:val="baseline"/>
              <w:rPr>
                <w:color w:val="1F2329"/>
                <w:sz w:val="28"/>
                <w:szCs w:val="28"/>
              </w:rPr>
            </w:pPr>
            <w:r>
              <w:rPr>
                <w:rFonts w:ascii="宋体" w:hAnsi="宋体" w:eastAsia="宋体" w:cs="宋体"/>
                <w:snapToGrid w:val="0"/>
                <w:color w:val="000000"/>
                <w:kern w:val="0"/>
                <w:sz w:val="28"/>
                <w:szCs w:val="28"/>
                <w:lang w:val="en-US" w:eastAsia="zh-CN" w:bidi="ar"/>
              </w:rPr>
              <w:t>此次毕业实习是我大学生涯中不可或缺的重要环节，它让我深刻体会到理论与实践的差距，也让我清晰认识到自身的不足。未来，我将以此次实习为起点，带着实习中的收获与反思，弥补短板、提升能力，在专业学习与职业发展的道路上稳步前行，努力成为一名兼具技术实力与行业认知的复合型人才，让物联网专业知识在文旅行业绽放更大价值。</w:t>
            </w:r>
          </w:p>
          <w:p w14:paraId="4CC1DB97">
            <w:pPr>
              <w:pStyle w:val="9"/>
              <w:spacing w:line="433" w:lineRule="auto"/>
              <w:ind w:left="101" w:right="97"/>
              <w:rPr>
                <w:rFonts w:hint="eastAsia"/>
                <w:color w:val="FF0000"/>
                <w:spacing w:val="4"/>
                <w:lang w:val="en-US" w:eastAsia="zh-CN"/>
              </w:rPr>
            </w:pPr>
          </w:p>
        </w:tc>
      </w:tr>
    </w:tbl>
    <w:p w14:paraId="2742966B">
      <w:pPr>
        <w:rPr>
          <w:rFonts w:ascii="Arial"/>
          <w:sz w:val="21"/>
        </w:rPr>
      </w:pPr>
    </w:p>
    <w:p w14:paraId="6131DCA1">
      <w:pPr>
        <w:rPr>
          <w:rFonts w:ascii="Arial" w:hAnsi="Arial" w:eastAsia="Arial" w:cs="Arial"/>
          <w:sz w:val="21"/>
          <w:szCs w:val="21"/>
        </w:rPr>
        <w:sectPr>
          <w:footerReference r:id="rId5" w:type="default"/>
          <w:pgSz w:w="11906" w:h="16839"/>
          <w:pgMar w:top="1431" w:right="1444" w:bottom="1156" w:left="1677" w:header="0" w:footer="994" w:gutter="0"/>
          <w:cols w:space="720" w:num="1"/>
        </w:sectPr>
      </w:pPr>
    </w:p>
    <w:p w14:paraId="295C8DF1">
      <w:pPr>
        <w:spacing w:line="91" w:lineRule="auto"/>
        <w:rPr>
          <w:rFonts w:ascii="Arial"/>
          <w:sz w:val="2"/>
        </w:rPr>
      </w:pPr>
    </w:p>
    <w:p w14:paraId="01AB6F50">
      <w:pPr>
        <w:rPr>
          <w:rFonts w:ascii="Arial"/>
          <w:sz w:val="21"/>
        </w:rPr>
      </w:pPr>
    </w:p>
    <w:p w14:paraId="252C1FF5">
      <w:pPr>
        <w:spacing w:line="91" w:lineRule="auto"/>
        <w:rPr>
          <w:rFonts w:ascii="Arial"/>
          <w:sz w:val="2"/>
        </w:rPr>
      </w:pPr>
    </w:p>
    <w:p w14:paraId="7F4E8601">
      <w:pPr>
        <w:rPr>
          <w:rFonts w:ascii="Arial"/>
          <w:sz w:val="21"/>
        </w:rPr>
      </w:pPr>
    </w:p>
    <w:p w14:paraId="7FE1BE36">
      <w:pPr>
        <w:spacing w:line="91" w:lineRule="auto"/>
        <w:rPr>
          <w:rFonts w:ascii="Arial"/>
          <w:sz w:val="2"/>
        </w:rPr>
      </w:pPr>
    </w:p>
    <w:tbl>
      <w:tblPr>
        <w:tblStyle w:val="8"/>
        <w:tblW w:w="8773"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660"/>
        <w:gridCol w:w="8113"/>
      </w:tblGrid>
      <w:tr w14:paraId="62DDCA5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9376" w:hRule="atLeast"/>
        </w:trPr>
        <w:tc>
          <w:tcPr>
            <w:tcW w:w="660" w:type="dxa"/>
            <w:tcBorders>
              <w:right w:val="single" w:color="000000" w:sz="2" w:space="0"/>
            </w:tcBorders>
            <w:textDirection w:val="tbRlV"/>
            <w:vAlign w:val="top"/>
          </w:tcPr>
          <w:p w14:paraId="4E10AE0F">
            <w:pPr>
              <w:pStyle w:val="9"/>
              <w:spacing w:before="199" w:line="198" w:lineRule="auto"/>
              <w:ind w:left="4105"/>
              <w:rPr>
                <w:sz w:val="28"/>
                <w:szCs w:val="28"/>
              </w:rPr>
            </w:pPr>
            <w:r>
              <w:rPr>
                <w:b/>
                <w:bCs/>
                <w:spacing w:val="-2"/>
                <w:sz w:val="28"/>
                <w:szCs w:val="28"/>
              </w:rPr>
              <w:t>续</w:t>
            </w:r>
            <w:r>
              <w:rPr>
                <w:spacing w:val="33"/>
                <w:sz w:val="28"/>
                <w:szCs w:val="28"/>
              </w:rPr>
              <w:t xml:space="preserve">   </w:t>
            </w:r>
            <w:r>
              <w:rPr>
                <w:b/>
                <w:bCs/>
                <w:spacing w:val="-2"/>
                <w:sz w:val="28"/>
                <w:szCs w:val="28"/>
              </w:rPr>
              <w:t>页</w:t>
            </w:r>
          </w:p>
        </w:tc>
        <w:tc>
          <w:tcPr>
            <w:tcW w:w="8113" w:type="dxa"/>
            <w:tcBorders>
              <w:left w:val="single" w:color="000000" w:sz="2" w:space="0"/>
            </w:tcBorders>
            <w:vAlign w:val="top"/>
          </w:tcPr>
          <w:p w14:paraId="70551E2A">
            <w:pPr>
              <w:spacing w:line="243" w:lineRule="auto"/>
              <w:rPr>
                <w:rFonts w:ascii="Arial"/>
                <w:sz w:val="21"/>
              </w:rPr>
            </w:pPr>
          </w:p>
          <w:p w14:paraId="45EA1667">
            <w:pPr>
              <w:spacing w:line="243" w:lineRule="auto"/>
              <w:rPr>
                <w:rFonts w:ascii="Arial"/>
                <w:sz w:val="21"/>
              </w:rPr>
            </w:pPr>
          </w:p>
          <w:p w14:paraId="6994EC0E">
            <w:pPr>
              <w:spacing w:line="243" w:lineRule="auto"/>
              <w:rPr>
                <w:rFonts w:ascii="Arial"/>
                <w:sz w:val="21"/>
              </w:rPr>
            </w:pPr>
          </w:p>
          <w:p w14:paraId="41EC02C2">
            <w:pPr>
              <w:spacing w:line="243" w:lineRule="auto"/>
              <w:rPr>
                <w:rFonts w:ascii="Arial"/>
                <w:sz w:val="21"/>
              </w:rPr>
            </w:pPr>
          </w:p>
          <w:p w14:paraId="633D832C">
            <w:pPr>
              <w:spacing w:line="243" w:lineRule="auto"/>
              <w:rPr>
                <w:rFonts w:ascii="Arial"/>
                <w:sz w:val="21"/>
              </w:rPr>
            </w:pPr>
          </w:p>
          <w:p w14:paraId="6F4D063B">
            <w:pPr>
              <w:spacing w:line="243" w:lineRule="auto"/>
              <w:rPr>
                <w:rFonts w:ascii="Arial"/>
                <w:sz w:val="21"/>
              </w:rPr>
            </w:pPr>
          </w:p>
          <w:p w14:paraId="5DFCF8C9">
            <w:pPr>
              <w:spacing w:line="243" w:lineRule="auto"/>
              <w:rPr>
                <w:rFonts w:ascii="Arial"/>
                <w:sz w:val="21"/>
              </w:rPr>
            </w:pPr>
          </w:p>
          <w:p w14:paraId="6E94CAB2">
            <w:pPr>
              <w:spacing w:line="243" w:lineRule="auto"/>
              <w:rPr>
                <w:rFonts w:ascii="Arial"/>
                <w:sz w:val="21"/>
              </w:rPr>
            </w:pPr>
          </w:p>
          <w:p w14:paraId="778716FF">
            <w:pPr>
              <w:spacing w:line="243" w:lineRule="auto"/>
              <w:rPr>
                <w:rFonts w:ascii="Arial"/>
                <w:sz w:val="21"/>
              </w:rPr>
            </w:pPr>
          </w:p>
          <w:p w14:paraId="6AC817C2">
            <w:pPr>
              <w:spacing w:line="243" w:lineRule="auto"/>
              <w:rPr>
                <w:rFonts w:ascii="Arial"/>
                <w:sz w:val="21"/>
              </w:rPr>
            </w:pPr>
          </w:p>
          <w:p w14:paraId="1A47D8F6">
            <w:pPr>
              <w:spacing w:line="243" w:lineRule="auto"/>
              <w:rPr>
                <w:rFonts w:ascii="Arial"/>
                <w:sz w:val="21"/>
              </w:rPr>
            </w:pPr>
          </w:p>
          <w:p w14:paraId="4DC5FE49">
            <w:pPr>
              <w:spacing w:line="243" w:lineRule="auto"/>
              <w:rPr>
                <w:rFonts w:ascii="Arial"/>
                <w:sz w:val="21"/>
              </w:rPr>
            </w:pPr>
          </w:p>
          <w:p w14:paraId="75384C3C">
            <w:pPr>
              <w:spacing w:line="243" w:lineRule="auto"/>
              <w:rPr>
                <w:rFonts w:ascii="Arial"/>
                <w:sz w:val="21"/>
              </w:rPr>
            </w:pPr>
          </w:p>
          <w:p w14:paraId="42892BC4">
            <w:pPr>
              <w:spacing w:line="243" w:lineRule="auto"/>
              <w:rPr>
                <w:rFonts w:ascii="Arial"/>
                <w:sz w:val="21"/>
              </w:rPr>
            </w:pPr>
          </w:p>
          <w:p w14:paraId="5A5071E9">
            <w:pPr>
              <w:spacing w:line="243" w:lineRule="auto"/>
              <w:rPr>
                <w:rFonts w:ascii="Arial"/>
                <w:sz w:val="21"/>
              </w:rPr>
            </w:pPr>
          </w:p>
          <w:p w14:paraId="5BBE6FEF">
            <w:pPr>
              <w:spacing w:line="243" w:lineRule="auto"/>
              <w:rPr>
                <w:rFonts w:ascii="Arial"/>
                <w:sz w:val="21"/>
              </w:rPr>
            </w:pPr>
          </w:p>
          <w:p w14:paraId="22C52155">
            <w:pPr>
              <w:spacing w:line="243" w:lineRule="auto"/>
              <w:rPr>
                <w:rFonts w:ascii="Arial"/>
                <w:sz w:val="21"/>
              </w:rPr>
            </w:pPr>
          </w:p>
          <w:p w14:paraId="7D9F9538">
            <w:pPr>
              <w:spacing w:line="243" w:lineRule="auto"/>
              <w:rPr>
                <w:rFonts w:ascii="Arial"/>
                <w:sz w:val="21"/>
              </w:rPr>
            </w:pPr>
          </w:p>
          <w:p w14:paraId="7A87CA77">
            <w:pPr>
              <w:spacing w:line="243" w:lineRule="auto"/>
              <w:rPr>
                <w:rFonts w:ascii="Arial"/>
                <w:sz w:val="21"/>
              </w:rPr>
            </w:pPr>
          </w:p>
          <w:p w14:paraId="2C2D8E69">
            <w:pPr>
              <w:spacing w:line="243" w:lineRule="auto"/>
              <w:rPr>
                <w:rFonts w:ascii="Arial"/>
                <w:sz w:val="21"/>
              </w:rPr>
            </w:pPr>
          </w:p>
          <w:p w14:paraId="75C73EDC">
            <w:pPr>
              <w:spacing w:line="243" w:lineRule="auto"/>
              <w:rPr>
                <w:rFonts w:ascii="Arial"/>
                <w:sz w:val="21"/>
              </w:rPr>
            </w:pPr>
          </w:p>
          <w:p w14:paraId="3487BFF9">
            <w:pPr>
              <w:spacing w:line="243" w:lineRule="auto"/>
              <w:rPr>
                <w:rFonts w:ascii="Arial"/>
                <w:sz w:val="21"/>
              </w:rPr>
            </w:pPr>
          </w:p>
          <w:p w14:paraId="29FCAFF1">
            <w:pPr>
              <w:spacing w:line="243" w:lineRule="auto"/>
              <w:rPr>
                <w:rFonts w:ascii="Arial"/>
                <w:sz w:val="21"/>
              </w:rPr>
            </w:pPr>
          </w:p>
          <w:p w14:paraId="2BA661BD">
            <w:pPr>
              <w:spacing w:line="243" w:lineRule="auto"/>
              <w:rPr>
                <w:rFonts w:ascii="Arial"/>
                <w:sz w:val="21"/>
              </w:rPr>
            </w:pPr>
          </w:p>
          <w:p w14:paraId="4B95693B">
            <w:pPr>
              <w:spacing w:line="243" w:lineRule="auto"/>
              <w:rPr>
                <w:rFonts w:ascii="Arial"/>
                <w:sz w:val="21"/>
              </w:rPr>
            </w:pPr>
          </w:p>
          <w:p w14:paraId="27B58CCA">
            <w:pPr>
              <w:spacing w:line="243" w:lineRule="auto"/>
              <w:rPr>
                <w:rFonts w:ascii="Arial"/>
                <w:sz w:val="21"/>
              </w:rPr>
            </w:pPr>
          </w:p>
          <w:p w14:paraId="10134B9D">
            <w:pPr>
              <w:spacing w:line="243" w:lineRule="auto"/>
              <w:rPr>
                <w:rFonts w:ascii="Arial"/>
                <w:sz w:val="21"/>
              </w:rPr>
            </w:pPr>
          </w:p>
          <w:p w14:paraId="1A08E05E">
            <w:pPr>
              <w:spacing w:line="244" w:lineRule="auto"/>
              <w:rPr>
                <w:rFonts w:ascii="Arial"/>
                <w:sz w:val="21"/>
              </w:rPr>
            </w:pPr>
          </w:p>
          <w:p w14:paraId="52297507">
            <w:pPr>
              <w:spacing w:line="244" w:lineRule="auto"/>
              <w:rPr>
                <w:rFonts w:ascii="Arial"/>
                <w:sz w:val="21"/>
              </w:rPr>
            </w:pPr>
          </w:p>
          <w:p w14:paraId="7EF1C54E">
            <w:pPr>
              <w:spacing w:line="244" w:lineRule="auto"/>
              <w:rPr>
                <w:rFonts w:ascii="Arial"/>
                <w:sz w:val="21"/>
              </w:rPr>
            </w:pPr>
          </w:p>
          <w:p w14:paraId="1E822297">
            <w:pPr>
              <w:spacing w:line="244" w:lineRule="auto"/>
              <w:rPr>
                <w:rFonts w:ascii="Arial"/>
                <w:sz w:val="21"/>
              </w:rPr>
            </w:pPr>
          </w:p>
          <w:p w14:paraId="3E90457F">
            <w:pPr>
              <w:spacing w:line="244" w:lineRule="auto"/>
              <w:rPr>
                <w:rFonts w:ascii="Arial"/>
                <w:sz w:val="21"/>
              </w:rPr>
            </w:pPr>
          </w:p>
          <w:p w14:paraId="59688630">
            <w:pPr>
              <w:spacing w:line="244" w:lineRule="auto"/>
              <w:rPr>
                <w:rFonts w:ascii="Arial"/>
                <w:sz w:val="21"/>
              </w:rPr>
            </w:pPr>
          </w:p>
          <w:p w14:paraId="047F7542">
            <w:pPr>
              <w:pStyle w:val="9"/>
              <w:spacing w:before="78" w:line="219" w:lineRule="auto"/>
              <w:ind w:left="4764"/>
              <w:rPr>
                <w:rFonts w:hint="default" w:eastAsia="宋体"/>
                <w:sz w:val="24"/>
                <w:szCs w:val="24"/>
                <w:lang w:val="en-US" w:eastAsia="zh-CN"/>
              </w:rPr>
            </w:pPr>
            <w:r>
              <w:rPr>
                <w:b/>
                <w:bCs/>
                <w:spacing w:val="-5"/>
                <w:sz w:val="24"/>
                <w:szCs w:val="24"/>
              </w:rPr>
              <w:t>本人签名：</w:t>
            </w:r>
            <w:r>
              <w:rPr>
                <w:rFonts w:hint="eastAsia"/>
                <w:b/>
                <w:bCs/>
                <w:spacing w:val="-5"/>
                <w:sz w:val="24"/>
                <w:szCs w:val="24"/>
                <w:lang w:val="en-US" w:eastAsia="zh-CN"/>
              </w:rPr>
              <w:t>青寒钰</w:t>
            </w:r>
          </w:p>
          <w:p w14:paraId="38404CAA">
            <w:pPr>
              <w:spacing w:line="285" w:lineRule="auto"/>
              <w:rPr>
                <w:rFonts w:ascii="Arial"/>
                <w:sz w:val="21"/>
              </w:rPr>
            </w:pPr>
          </w:p>
          <w:p w14:paraId="313F2102">
            <w:pPr>
              <w:spacing w:line="285" w:lineRule="auto"/>
              <w:rPr>
                <w:rFonts w:ascii="Arial"/>
                <w:sz w:val="21"/>
              </w:rPr>
            </w:pPr>
          </w:p>
          <w:p w14:paraId="5C21B5A7">
            <w:pPr>
              <w:pStyle w:val="9"/>
              <w:spacing w:before="78" w:line="213" w:lineRule="auto"/>
              <w:ind w:left="5947"/>
              <w:rPr>
                <w:sz w:val="24"/>
                <w:szCs w:val="24"/>
              </w:rPr>
            </w:pPr>
            <w:r>
              <w:rPr>
                <w:rFonts w:hint="eastAsia"/>
                <w:b/>
                <w:bCs/>
                <w:spacing w:val="-12"/>
                <w:sz w:val="24"/>
                <w:szCs w:val="24"/>
                <w:lang w:val="en-US" w:eastAsia="zh-CN"/>
              </w:rPr>
              <w:t>2026</w:t>
            </w:r>
            <w:r>
              <w:rPr>
                <w:b/>
                <w:bCs/>
                <w:spacing w:val="-12"/>
                <w:sz w:val="24"/>
                <w:szCs w:val="24"/>
              </w:rPr>
              <w:t>年</w:t>
            </w:r>
            <w:r>
              <w:rPr>
                <w:rFonts w:hint="eastAsia"/>
                <w:spacing w:val="4"/>
                <w:sz w:val="24"/>
                <w:szCs w:val="24"/>
                <w:lang w:val="en-US" w:eastAsia="zh-CN"/>
              </w:rPr>
              <w:t>3</w:t>
            </w:r>
            <w:r>
              <w:rPr>
                <w:b/>
                <w:bCs/>
                <w:spacing w:val="-12"/>
                <w:sz w:val="24"/>
                <w:szCs w:val="24"/>
              </w:rPr>
              <w:t>月</w:t>
            </w:r>
            <w:r>
              <w:rPr>
                <w:rFonts w:hint="eastAsia"/>
                <w:spacing w:val="13"/>
                <w:sz w:val="24"/>
                <w:szCs w:val="24"/>
                <w:lang w:val="en-US" w:eastAsia="zh-CN"/>
              </w:rPr>
              <w:t>23</w:t>
            </w:r>
            <w:r>
              <w:rPr>
                <w:b/>
                <w:bCs/>
                <w:spacing w:val="-12"/>
                <w:sz w:val="24"/>
                <w:szCs w:val="24"/>
              </w:rPr>
              <w:t>日</w:t>
            </w:r>
          </w:p>
        </w:tc>
      </w:tr>
      <w:tr w14:paraId="2676E51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3742" w:hRule="atLeast"/>
        </w:trPr>
        <w:tc>
          <w:tcPr>
            <w:tcW w:w="660" w:type="dxa"/>
            <w:tcBorders>
              <w:bottom w:val="single" w:color="000000" w:sz="2" w:space="0"/>
              <w:right w:val="single" w:color="000000" w:sz="2" w:space="0"/>
            </w:tcBorders>
            <w:textDirection w:val="tbRlV"/>
            <w:vAlign w:val="top"/>
          </w:tcPr>
          <w:p w14:paraId="54947258">
            <w:pPr>
              <w:pStyle w:val="9"/>
              <w:spacing w:before="194" w:line="201" w:lineRule="auto"/>
              <w:ind w:left="422"/>
              <w:rPr>
                <w:sz w:val="28"/>
                <w:szCs w:val="28"/>
              </w:rPr>
            </w:pPr>
            <w:r>
              <w:rPr>
                <w:b/>
                <w:bCs/>
                <w:spacing w:val="23"/>
                <w:w w:val="116"/>
                <w:sz w:val="28"/>
                <w:szCs w:val="28"/>
              </w:rPr>
              <w:t>实习单位评价意见</w:t>
            </w:r>
          </w:p>
        </w:tc>
        <w:tc>
          <w:tcPr>
            <w:tcW w:w="8113" w:type="dxa"/>
            <w:tcBorders>
              <w:left w:val="single" w:color="000000" w:sz="2" w:space="0"/>
              <w:bottom w:val="single" w:color="000000" w:sz="2" w:space="0"/>
            </w:tcBorders>
            <w:vAlign w:val="top"/>
          </w:tcPr>
          <w:p w14:paraId="34CF58DD">
            <w:pPr>
              <w:spacing w:before="17" w:line="240" w:lineRule="auto"/>
              <w:ind w:firstLine="95"/>
              <w:rPr>
                <w:rFonts w:hint="eastAsia" w:eastAsia="宋体"/>
                <w:lang w:eastAsia="zh-CN"/>
              </w:rPr>
            </w:pPr>
            <w:r>
              <w:rPr>
                <w:rFonts w:hint="eastAsia" w:eastAsia="宋体"/>
                <w:lang w:eastAsia="zh-CN"/>
              </w:rPr>
              <w:drawing>
                <wp:inline distT="0" distB="0" distL="114300" distR="114300">
                  <wp:extent cx="2484120" cy="4225290"/>
                  <wp:effectExtent l="0" t="0" r="3810" b="11430"/>
                  <wp:docPr id="1" name="图片 1" descr="实习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实习报告"/>
                          <pic:cNvPicPr>
                            <a:picLocks noChangeAspect="1"/>
                          </pic:cNvPicPr>
                        </pic:nvPicPr>
                        <pic:blipFill>
                          <a:blip r:embed="rId10"/>
                          <a:srcRect l="30830" t="9479" r="20850" b="2307"/>
                          <a:stretch>
                            <a:fillRect/>
                          </a:stretch>
                        </pic:blipFill>
                        <pic:spPr>
                          <a:xfrm rot="16200000">
                            <a:off x="0" y="0"/>
                            <a:ext cx="2484120" cy="4225290"/>
                          </a:xfrm>
                          <a:prstGeom prst="rect">
                            <a:avLst/>
                          </a:prstGeom>
                        </pic:spPr>
                      </pic:pic>
                    </a:graphicData>
                  </a:graphic>
                </wp:inline>
              </w:drawing>
            </w:r>
          </w:p>
        </w:tc>
      </w:tr>
    </w:tbl>
    <w:p w14:paraId="26E72B9D">
      <w:pPr>
        <w:rPr>
          <w:rFonts w:ascii="Arial"/>
          <w:sz w:val="21"/>
        </w:rPr>
      </w:pPr>
    </w:p>
    <w:p w14:paraId="769301C5">
      <w:pPr>
        <w:rPr>
          <w:rFonts w:ascii="Arial" w:hAnsi="Arial" w:eastAsia="Arial" w:cs="Arial"/>
          <w:sz w:val="21"/>
          <w:szCs w:val="21"/>
        </w:rPr>
        <w:sectPr>
          <w:footerReference r:id="rId6" w:type="default"/>
          <w:pgSz w:w="11906" w:h="16839"/>
          <w:pgMar w:top="1431" w:right="1429" w:bottom="1156" w:left="1677" w:header="0" w:footer="994" w:gutter="0"/>
          <w:cols w:space="720" w:num="1"/>
        </w:sectPr>
      </w:pPr>
    </w:p>
    <w:p w14:paraId="094A590A">
      <w:pPr>
        <w:spacing w:before="84"/>
      </w:pPr>
    </w:p>
    <w:tbl>
      <w:tblPr>
        <w:tblStyle w:val="8"/>
        <w:tblW w:w="877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0"/>
        <w:gridCol w:w="8113"/>
      </w:tblGrid>
      <w:tr w14:paraId="65BC1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6" w:hRule="atLeast"/>
        </w:trPr>
        <w:tc>
          <w:tcPr>
            <w:tcW w:w="660" w:type="dxa"/>
            <w:tcBorders>
              <w:left w:val="single" w:color="000000" w:sz="10" w:space="0"/>
            </w:tcBorders>
            <w:textDirection w:val="tbRlV"/>
            <w:vAlign w:val="top"/>
          </w:tcPr>
          <w:p w14:paraId="772B3A40">
            <w:pPr>
              <w:pStyle w:val="9"/>
              <w:spacing w:before="195" w:line="201" w:lineRule="auto"/>
              <w:ind w:left="1064"/>
              <w:rPr>
                <w:sz w:val="28"/>
                <w:szCs w:val="28"/>
              </w:rPr>
            </w:pPr>
            <w:r>
              <w:rPr>
                <w:b/>
                <w:bCs/>
                <w:spacing w:val="-2"/>
                <w:sz w:val="28"/>
                <w:szCs w:val="28"/>
              </w:rPr>
              <w:t>指导教师考核意见</w:t>
            </w:r>
          </w:p>
        </w:tc>
        <w:tc>
          <w:tcPr>
            <w:tcW w:w="8113" w:type="dxa"/>
            <w:tcBorders>
              <w:right w:val="single" w:color="000000" w:sz="10" w:space="0"/>
            </w:tcBorders>
            <w:vAlign w:val="top"/>
          </w:tcPr>
          <w:p w14:paraId="309C76EE">
            <w:pPr>
              <w:spacing w:line="251" w:lineRule="auto"/>
              <w:rPr>
                <w:rFonts w:ascii="Arial"/>
                <w:sz w:val="21"/>
              </w:rPr>
            </w:pPr>
          </w:p>
          <w:p w14:paraId="79C1EB29">
            <w:pPr>
              <w:spacing w:line="252" w:lineRule="auto"/>
              <w:rPr>
                <w:rFonts w:ascii="Arial"/>
                <w:sz w:val="21"/>
              </w:rPr>
            </w:pPr>
          </w:p>
          <w:p w14:paraId="460D3DE5">
            <w:pPr>
              <w:spacing w:line="252" w:lineRule="auto"/>
              <w:rPr>
                <w:rFonts w:ascii="Arial"/>
                <w:sz w:val="21"/>
              </w:rPr>
            </w:pPr>
          </w:p>
          <w:p w14:paraId="639C12CE">
            <w:pPr>
              <w:spacing w:line="252" w:lineRule="auto"/>
              <w:rPr>
                <w:rFonts w:ascii="Arial"/>
                <w:sz w:val="21"/>
              </w:rPr>
            </w:pPr>
          </w:p>
          <w:p w14:paraId="66E3387B">
            <w:pPr>
              <w:spacing w:line="252" w:lineRule="auto"/>
              <w:rPr>
                <w:rFonts w:ascii="Arial"/>
                <w:sz w:val="21"/>
              </w:rPr>
            </w:pPr>
          </w:p>
          <w:p w14:paraId="0F3EC7A6">
            <w:pPr>
              <w:spacing w:line="252" w:lineRule="auto"/>
              <w:rPr>
                <w:rFonts w:ascii="Arial"/>
                <w:sz w:val="21"/>
              </w:rPr>
            </w:pPr>
          </w:p>
          <w:p w14:paraId="160D68C8">
            <w:pPr>
              <w:spacing w:line="252" w:lineRule="auto"/>
              <w:rPr>
                <w:rFonts w:ascii="Arial"/>
                <w:sz w:val="21"/>
              </w:rPr>
            </w:pPr>
          </w:p>
          <w:p w14:paraId="109FFCCA">
            <w:pPr>
              <w:spacing w:line="252" w:lineRule="auto"/>
              <w:rPr>
                <w:rFonts w:ascii="Arial"/>
                <w:sz w:val="21"/>
              </w:rPr>
            </w:pPr>
          </w:p>
          <w:p w14:paraId="46723D12">
            <w:pPr>
              <w:spacing w:line="252" w:lineRule="auto"/>
              <w:rPr>
                <w:rFonts w:ascii="Arial"/>
                <w:sz w:val="21"/>
              </w:rPr>
            </w:pPr>
          </w:p>
          <w:p w14:paraId="4E26509A">
            <w:pPr>
              <w:spacing w:line="252" w:lineRule="auto"/>
              <w:rPr>
                <w:rFonts w:ascii="Arial"/>
                <w:sz w:val="21"/>
              </w:rPr>
            </w:pPr>
          </w:p>
          <w:p w14:paraId="3C13C791">
            <w:pPr>
              <w:spacing w:line="252" w:lineRule="auto"/>
              <w:rPr>
                <w:rFonts w:ascii="Arial"/>
                <w:sz w:val="21"/>
              </w:rPr>
            </w:pPr>
          </w:p>
          <w:p w14:paraId="61CF4982">
            <w:pPr>
              <w:pStyle w:val="9"/>
              <w:spacing w:before="78" w:line="219" w:lineRule="auto"/>
              <w:ind w:left="107"/>
              <w:rPr>
                <w:sz w:val="24"/>
                <w:szCs w:val="24"/>
              </w:rPr>
            </w:pPr>
            <w:r>
              <w:rPr>
                <w:b/>
                <w:bCs/>
                <w:spacing w:val="-1"/>
                <w:sz w:val="24"/>
                <w:szCs w:val="24"/>
              </w:rPr>
              <w:t>指导教师评分：</w:t>
            </w:r>
            <w:r>
              <w:rPr>
                <w:spacing w:val="-1"/>
                <w:sz w:val="24"/>
                <w:szCs w:val="24"/>
                <w:u w:val="single" w:color="auto"/>
              </w:rPr>
              <w:t xml:space="preserve">          </w:t>
            </w:r>
            <w:r>
              <w:rPr>
                <w:spacing w:val="-1"/>
                <w:sz w:val="24"/>
                <w:szCs w:val="24"/>
              </w:rPr>
              <w:t xml:space="preserve">        </w:t>
            </w:r>
            <w:r>
              <w:rPr>
                <w:b/>
                <w:bCs/>
                <w:spacing w:val="-1"/>
                <w:sz w:val="24"/>
                <w:szCs w:val="24"/>
              </w:rPr>
              <w:t>指导教师签字：</w:t>
            </w:r>
          </w:p>
          <w:p w14:paraId="47DF5E54">
            <w:pPr>
              <w:spacing w:line="259" w:lineRule="auto"/>
              <w:rPr>
                <w:rFonts w:ascii="Arial"/>
                <w:sz w:val="21"/>
              </w:rPr>
            </w:pPr>
          </w:p>
          <w:p w14:paraId="1DEB6A66">
            <w:pPr>
              <w:pStyle w:val="9"/>
              <w:spacing w:before="78" w:line="219" w:lineRule="auto"/>
              <w:ind w:left="5865"/>
              <w:rPr>
                <w:sz w:val="24"/>
                <w:szCs w:val="24"/>
              </w:rPr>
            </w:pPr>
            <w:r>
              <w:rPr>
                <w:b/>
                <w:bCs/>
                <w:spacing w:val="-12"/>
                <w:sz w:val="24"/>
                <w:szCs w:val="24"/>
              </w:rPr>
              <w:t>年</w:t>
            </w:r>
            <w:r>
              <w:rPr>
                <w:spacing w:val="4"/>
                <w:sz w:val="24"/>
                <w:szCs w:val="24"/>
              </w:rPr>
              <w:t xml:space="preserve">    </w:t>
            </w:r>
            <w:r>
              <w:rPr>
                <w:b/>
                <w:bCs/>
                <w:spacing w:val="-12"/>
                <w:sz w:val="24"/>
                <w:szCs w:val="24"/>
              </w:rPr>
              <w:t>月</w:t>
            </w:r>
            <w:r>
              <w:rPr>
                <w:spacing w:val="14"/>
                <w:sz w:val="24"/>
                <w:szCs w:val="24"/>
              </w:rPr>
              <w:t xml:space="preserve">    </w:t>
            </w:r>
            <w:r>
              <w:rPr>
                <w:b/>
                <w:bCs/>
                <w:spacing w:val="-12"/>
                <w:sz w:val="24"/>
                <w:szCs w:val="24"/>
              </w:rPr>
              <w:t>日</w:t>
            </w:r>
          </w:p>
          <w:p w14:paraId="12159A7D">
            <w:pPr>
              <w:pStyle w:val="9"/>
              <w:spacing w:before="57" w:line="219" w:lineRule="auto"/>
              <w:ind w:left="102"/>
              <w:rPr>
                <w:sz w:val="18"/>
                <w:szCs w:val="18"/>
              </w:rPr>
            </w:pPr>
            <w:r>
              <w:rPr>
                <w:spacing w:val="-1"/>
                <w:sz w:val="18"/>
                <w:szCs w:val="18"/>
              </w:rPr>
              <w:t>注：分数评定规则：优秀</w:t>
            </w:r>
            <w:r>
              <w:rPr>
                <w:spacing w:val="-23"/>
                <w:sz w:val="18"/>
                <w:szCs w:val="18"/>
              </w:rPr>
              <w:t xml:space="preserve"> </w:t>
            </w:r>
            <w:r>
              <w:rPr>
                <w:rFonts w:ascii="Times New Roman" w:hAnsi="Times New Roman" w:eastAsia="Times New Roman" w:cs="Times New Roman"/>
                <w:spacing w:val="-1"/>
                <w:sz w:val="18"/>
                <w:szCs w:val="18"/>
              </w:rPr>
              <w:t xml:space="preserve">56-60 </w:t>
            </w:r>
            <w:r>
              <w:rPr>
                <w:spacing w:val="-1"/>
                <w:sz w:val="18"/>
                <w:szCs w:val="18"/>
              </w:rPr>
              <w:t>分，良好</w:t>
            </w:r>
            <w:r>
              <w:rPr>
                <w:spacing w:val="-42"/>
                <w:sz w:val="18"/>
                <w:szCs w:val="18"/>
              </w:rPr>
              <w:t xml:space="preserve"> </w:t>
            </w:r>
            <w:r>
              <w:rPr>
                <w:rFonts w:ascii="Times New Roman" w:hAnsi="Times New Roman" w:eastAsia="Times New Roman" w:cs="Times New Roman"/>
                <w:spacing w:val="-1"/>
                <w:sz w:val="18"/>
                <w:szCs w:val="18"/>
              </w:rPr>
              <w:t xml:space="preserve">46-55 </w:t>
            </w:r>
            <w:r>
              <w:rPr>
                <w:spacing w:val="-1"/>
                <w:sz w:val="18"/>
                <w:szCs w:val="18"/>
              </w:rPr>
              <w:t>分，一般</w:t>
            </w:r>
            <w:r>
              <w:rPr>
                <w:spacing w:val="-39"/>
                <w:sz w:val="18"/>
                <w:szCs w:val="18"/>
              </w:rPr>
              <w:t xml:space="preserve"> </w:t>
            </w:r>
            <w:r>
              <w:rPr>
                <w:rFonts w:ascii="Times New Roman" w:hAnsi="Times New Roman" w:eastAsia="Times New Roman" w:cs="Times New Roman"/>
                <w:spacing w:val="-1"/>
                <w:sz w:val="18"/>
                <w:szCs w:val="18"/>
              </w:rPr>
              <w:t xml:space="preserve">36-45 </w:t>
            </w:r>
            <w:r>
              <w:rPr>
                <w:spacing w:val="-1"/>
                <w:sz w:val="18"/>
                <w:szCs w:val="18"/>
              </w:rPr>
              <w:t>分，较差</w:t>
            </w:r>
            <w:r>
              <w:rPr>
                <w:spacing w:val="-37"/>
                <w:sz w:val="18"/>
                <w:szCs w:val="18"/>
              </w:rPr>
              <w:t xml:space="preserve"> </w:t>
            </w:r>
            <w:r>
              <w:rPr>
                <w:rFonts w:ascii="Times New Roman" w:hAnsi="Times New Roman" w:eastAsia="Times New Roman" w:cs="Times New Roman"/>
                <w:spacing w:val="-1"/>
                <w:sz w:val="18"/>
                <w:szCs w:val="18"/>
              </w:rPr>
              <w:t xml:space="preserve">35 </w:t>
            </w:r>
            <w:r>
              <w:rPr>
                <w:spacing w:val="-1"/>
                <w:sz w:val="18"/>
                <w:szCs w:val="18"/>
              </w:rPr>
              <w:t>分以下</w:t>
            </w:r>
          </w:p>
        </w:tc>
      </w:tr>
      <w:tr w14:paraId="5AA3A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1" w:hRule="atLeast"/>
        </w:trPr>
        <w:tc>
          <w:tcPr>
            <w:tcW w:w="660" w:type="dxa"/>
            <w:tcBorders>
              <w:left w:val="single" w:color="000000" w:sz="10" w:space="0"/>
            </w:tcBorders>
            <w:textDirection w:val="tbRlV"/>
            <w:vAlign w:val="top"/>
          </w:tcPr>
          <w:p w14:paraId="211BAEF0">
            <w:pPr>
              <w:pStyle w:val="9"/>
              <w:spacing w:before="194" w:line="203" w:lineRule="auto"/>
              <w:ind w:left="214"/>
              <w:rPr>
                <w:sz w:val="28"/>
                <w:szCs w:val="28"/>
              </w:rPr>
            </w:pPr>
            <w:r>
              <w:rPr>
                <w:b/>
                <w:bCs/>
                <w:spacing w:val="-3"/>
                <w:sz w:val="28"/>
                <w:szCs w:val="28"/>
              </w:rPr>
              <w:t>总评分</w:t>
            </w:r>
          </w:p>
        </w:tc>
        <w:tc>
          <w:tcPr>
            <w:tcW w:w="8113" w:type="dxa"/>
            <w:tcBorders>
              <w:right w:val="single" w:color="000000" w:sz="10" w:space="0"/>
            </w:tcBorders>
            <w:vAlign w:val="top"/>
          </w:tcPr>
          <w:p w14:paraId="4EED853F">
            <w:pPr>
              <w:spacing w:line="281" w:lineRule="auto"/>
              <w:rPr>
                <w:rFonts w:ascii="Arial"/>
                <w:sz w:val="21"/>
              </w:rPr>
            </w:pPr>
          </w:p>
          <w:p w14:paraId="5E3CEC8B">
            <w:pPr>
              <w:pStyle w:val="9"/>
              <w:spacing w:before="78" w:line="219" w:lineRule="auto"/>
              <w:ind w:left="111"/>
              <w:rPr>
                <w:sz w:val="24"/>
                <w:szCs w:val="24"/>
              </w:rPr>
            </w:pPr>
            <w:r>
              <w:rPr>
                <w:b/>
                <w:bCs/>
                <w:spacing w:val="-1"/>
                <w:sz w:val="24"/>
                <w:szCs w:val="24"/>
              </w:rPr>
              <w:t>总评分</w:t>
            </w:r>
            <w:r>
              <w:rPr>
                <w:b/>
                <w:bCs/>
                <w:spacing w:val="-15"/>
                <w:sz w:val="24"/>
                <w:szCs w:val="24"/>
              </w:rPr>
              <w:t>：</w:t>
            </w:r>
            <w:r>
              <w:rPr>
                <w:spacing w:val="17"/>
                <w:sz w:val="24"/>
                <w:szCs w:val="24"/>
              </w:rPr>
              <w:t xml:space="preserve">       </w:t>
            </w:r>
            <w:r>
              <w:rPr>
                <w:sz w:val="24"/>
                <w:szCs w:val="24"/>
                <w:u w:val="single" w:color="auto"/>
              </w:rPr>
              <w:t xml:space="preserve">            </w:t>
            </w:r>
            <w:r>
              <w:rPr>
                <w:b/>
                <w:bCs/>
                <w:spacing w:val="-15"/>
                <w:sz w:val="24"/>
                <w:szCs w:val="24"/>
              </w:rPr>
              <w:t>（</w:t>
            </w:r>
            <w:r>
              <w:rPr>
                <w:b/>
                <w:bCs/>
                <w:spacing w:val="-1"/>
                <w:sz w:val="24"/>
                <w:szCs w:val="24"/>
              </w:rPr>
              <w:t>单位评分</w:t>
            </w:r>
            <w:r>
              <w:rPr>
                <w:rFonts w:ascii="Times New Roman" w:hAnsi="Times New Roman" w:eastAsia="Times New Roman" w:cs="Times New Roman"/>
                <w:b/>
                <w:bCs/>
                <w:spacing w:val="-1"/>
                <w:sz w:val="24"/>
                <w:szCs w:val="24"/>
              </w:rPr>
              <w:t>+</w:t>
            </w:r>
            <w:r>
              <w:rPr>
                <w:b/>
                <w:bCs/>
                <w:spacing w:val="-1"/>
                <w:sz w:val="24"/>
                <w:szCs w:val="24"/>
              </w:rPr>
              <w:t>指导教师评分）</w:t>
            </w:r>
          </w:p>
          <w:p w14:paraId="5CED6007">
            <w:pPr>
              <w:spacing w:line="259" w:lineRule="auto"/>
              <w:rPr>
                <w:rFonts w:ascii="Arial"/>
                <w:sz w:val="21"/>
              </w:rPr>
            </w:pPr>
          </w:p>
          <w:p w14:paraId="60FF6025">
            <w:pPr>
              <w:pStyle w:val="9"/>
              <w:spacing w:before="78" w:line="182" w:lineRule="auto"/>
              <w:ind w:left="108"/>
              <w:rPr>
                <w:sz w:val="24"/>
                <w:szCs w:val="24"/>
              </w:rPr>
            </w:pPr>
            <w:r>
              <w:rPr>
                <w:b/>
                <w:bCs/>
                <w:spacing w:val="-2"/>
                <w:sz w:val="24"/>
                <w:szCs w:val="24"/>
              </w:rPr>
              <w:t>是否推荐优秀</w:t>
            </w:r>
            <w:r>
              <w:rPr>
                <w:b/>
                <w:bCs/>
                <w:spacing w:val="-14"/>
                <w:sz w:val="24"/>
                <w:szCs w:val="24"/>
              </w:rPr>
              <w:t>：</w:t>
            </w:r>
            <w:r>
              <w:rPr>
                <w:sz w:val="24"/>
                <w:szCs w:val="24"/>
              </w:rPr>
              <w:t xml:space="preserve">              </w:t>
            </w:r>
            <w:r>
              <w:rPr>
                <w:b/>
                <w:bCs/>
                <w:spacing w:val="-14"/>
                <w:sz w:val="24"/>
                <w:szCs w:val="24"/>
              </w:rPr>
              <w:t>（</w:t>
            </w:r>
            <w:r>
              <w:rPr>
                <w:b/>
                <w:bCs/>
                <w:spacing w:val="-2"/>
                <w:sz w:val="24"/>
                <w:szCs w:val="24"/>
              </w:rPr>
              <w:t>优秀率控制在</w:t>
            </w:r>
            <w:r>
              <w:rPr>
                <w:spacing w:val="-36"/>
                <w:sz w:val="24"/>
                <w:szCs w:val="24"/>
              </w:rPr>
              <w:t xml:space="preserve"> </w:t>
            </w:r>
            <w:r>
              <w:rPr>
                <w:rFonts w:ascii="Times New Roman" w:hAnsi="Times New Roman" w:eastAsia="Times New Roman" w:cs="Times New Roman"/>
                <w:b/>
                <w:bCs/>
                <w:spacing w:val="-2"/>
                <w:sz w:val="24"/>
                <w:szCs w:val="24"/>
              </w:rPr>
              <w:t>10%</w:t>
            </w:r>
            <w:r>
              <w:rPr>
                <w:b/>
                <w:bCs/>
                <w:spacing w:val="-2"/>
                <w:sz w:val="24"/>
                <w:szCs w:val="24"/>
              </w:rPr>
              <w:t>）</w:t>
            </w:r>
          </w:p>
        </w:tc>
      </w:tr>
      <w:tr w14:paraId="6BD3F0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1" w:hRule="atLeast"/>
        </w:trPr>
        <w:tc>
          <w:tcPr>
            <w:tcW w:w="660" w:type="dxa"/>
            <w:tcBorders>
              <w:left w:val="single" w:color="000000" w:sz="10" w:space="0"/>
              <w:bottom w:val="single" w:color="000000" w:sz="10" w:space="0"/>
            </w:tcBorders>
            <w:textDirection w:val="tbRlV"/>
            <w:vAlign w:val="top"/>
          </w:tcPr>
          <w:p w14:paraId="32616A7E">
            <w:pPr>
              <w:pStyle w:val="9"/>
              <w:spacing w:before="197" w:line="199" w:lineRule="auto"/>
              <w:ind w:left="587"/>
              <w:rPr>
                <w:sz w:val="28"/>
                <w:szCs w:val="28"/>
              </w:rPr>
            </w:pPr>
            <w:r>
              <w:rPr>
                <w:b/>
                <w:bCs/>
                <w:spacing w:val="-1"/>
                <w:sz w:val="28"/>
                <w:szCs w:val="28"/>
              </w:rPr>
              <w:t>学</w:t>
            </w:r>
            <w:r>
              <w:rPr>
                <w:spacing w:val="-1"/>
                <w:sz w:val="28"/>
                <w:szCs w:val="28"/>
              </w:rPr>
              <w:t xml:space="preserve"> </w:t>
            </w:r>
            <w:r>
              <w:rPr>
                <w:b/>
                <w:bCs/>
                <w:spacing w:val="-1"/>
                <w:sz w:val="28"/>
                <w:szCs w:val="28"/>
              </w:rPr>
              <w:t>院</w:t>
            </w:r>
            <w:r>
              <w:rPr>
                <w:spacing w:val="-1"/>
                <w:sz w:val="28"/>
                <w:szCs w:val="28"/>
              </w:rPr>
              <w:t xml:space="preserve"> </w:t>
            </w:r>
            <w:r>
              <w:rPr>
                <w:b/>
                <w:bCs/>
                <w:spacing w:val="-1"/>
                <w:sz w:val="28"/>
                <w:szCs w:val="28"/>
              </w:rPr>
              <w:t>负</w:t>
            </w:r>
            <w:r>
              <w:rPr>
                <w:spacing w:val="-1"/>
                <w:sz w:val="28"/>
                <w:szCs w:val="28"/>
              </w:rPr>
              <w:t xml:space="preserve"> </w:t>
            </w:r>
            <w:r>
              <w:rPr>
                <w:b/>
                <w:bCs/>
                <w:spacing w:val="-1"/>
                <w:sz w:val="28"/>
                <w:szCs w:val="28"/>
              </w:rPr>
              <w:t>责</w:t>
            </w:r>
            <w:r>
              <w:rPr>
                <w:spacing w:val="-1"/>
                <w:sz w:val="28"/>
                <w:szCs w:val="28"/>
              </w:rPr>
              <w:t xml:space="preserve"> </w:t>
            </w:r>
            <w:r>
              <w:rPr>
                <w:b/>
                <w:bCs/>
                <w:spacing w:val="-1"/>
                <w:sz w:val="28"/>
                <w:szCs w:val="28"/>
              </w:rPr>
              <w:t>人</w:t>
            </w:r>
            <w:r>
              <w:rPr>
                <w:spacing w:val="-1"/>
                <w:sz w:val="28"/>
                <w:szCs w:val="28"/>
              </w:rPr>
              <w:t xml:space="preserve"> </w:t>
            </w:r>
            <w:r>
              <w:rPr>
                <w:b/>
                <w:bCs/>
                <w:spacing w:val="-1"/>
                <w:sz w:val="28"/>
                <w:szCs w:val="28"/>
              </w:rPr>
              <w:t>意</w:t>
            </w:r>
            <w:r>
              <w:rPr>
                <w:spacing w:val="-1"/>
                <w:sz w:val="28"/>
                <w:szCs w:val="28"/>
              </w:rPr>
              <w:t xml:space="preserve"> </w:t>
            </w:r>
            <w:r>
              <w:rPr>
                <w:b/>
                <w:bCs/>
                <w:spacing w:val="-1"/>
                <w:sz w:val="28"/>
                <w:szCs w:val="28"/>
              </w:rPr>
              <w:t>见</w:t>
            </w:r>
          </w:p>
        </w:tc>
        <w:tc>
          <w:tcPr>
            <w:tcW w:w="8113" w:type="dxa"/>
            <w:tcBorders>
              <w:bottom w:val="single" w:color="000000" w:sz="10" w:space="0"/>
              <w:right w:val="single" w:color="000000" w:sz="10" w:space="0"/>
            </w:tcBorders>
            <w:vAlign w:val="top"/>
          </w:tcPr>
          <w:p w14:paraId="04EE58CD">
            <w:pPr>
              <w:spacing w:line="252" w:lineRule="auto"/>
              <w:rPr>
                <w:rFonts w:ascii="Arial"/>
                <w:sz w:val="21"/>
              </w:rPr>
            </w:pPr>
          </w:p>
          <w:p w14:paraId="5F0B6430">
            <w:pPr>
              <w:spacing w:line="253" w:lineRule="auto"/>
              <w:rPr>
                <w:rFonts w:ascii="Arial"/>
                <w:sz w:val="21"/>
              </w:rPr>
            </w:pPr>
          </w:p>
          <w:p w14:paraId="0FC48A39">
            <w:pPr>
              <w:spacing w:line="253" w:lineRule="auto"/>
              <w:rPr>
                <w:rFonts w:ascii="Arial"/>
                <w:sz w:val="21"/>
              </w:rPr>
            </w:pPr>
          </w:p>
          <w:p w14:paraId="7EDCF982">
            <w:pPr>
              <w:spacing w:line="253" w:lineRule="auto"/>
              <w:rPr>
                <w:rFonts w:ascii="Arial"/>
                <w:sz w:val="21"/>
              </w:rPr>
            </w:pPr>
          </w:p>
          <w:p w14:paraId="0482EF37">
            <w:pPr>
              <w:spacing w:line="253" w:lineRule="auto"/>
              <w:rPr>
                <w:rFonts w:ascii="Arial"/>
                <w:sz w:val="21"/>
              </w:rPr>
            </w:pPr>
          </w:p>
          <w:p w14:paraId="7D137EAB">
            <w:pPr>
              <w:spacing w:line="253" w:lineRule="auto"/>
              <w:rPr>
                <w:rFonts w:ascii="Arial"/>
                <w:sz w:val="21"/>
              </w:rPr>
            </w:pPr>
          </w:p>
          <w:p w14:paraId="15255E5D">
            <w:pPr>
              <w:spacing w:line="253" w:lineRule="auto"/>
              <w:rPr>
                <w:rFonts w:ascii="Arial"/>
                <w:sz w:val="21"/>
              </w:rPr>
            </w:pPr>
          </w:p>
          <w:p w14:paraId="49591239">
            <w:pPr>
              <w:spacing w:line="253" w:lineRule="auto"/>
              <w:rPr>
                <w:rFonts w:ascii="Arial"/>
                <w:sz w:val="21"/>
              </w:rPr>
            </w:pPr>
          </w:p>
          <w:p w14:paraId="106BD369">
            <w:pPr>
              <w:spacing w:line="253" w:lineRule="auto"/>
              <w:rPr>
                <w:rFonts w:ascii="Arial"/>
                <w:sz w:val="21"/>
              </w:rPr>
            </w:pPr>
          </w:p>
          <w:p w14:paraId="5F1945A1">
            <w:pPr>
              <w:spacing w:line="253" w:lineRule="auto"/>
              <w:rPr>
                <w:rFonts w:ascii="Arial"/>
                <w:sz w:val="21"/>
              </w:rPr>
            </w:pPr>
          </w:p>
          <w:p w14:paraId="7B801203">
            <w:pPr>
              <w:spacing w:line="253" w:lineRule="auto"/>
              <w:rPr>
                <w:rFonts w:ascii="Arial"/>
                <w:sz w:val="21"/>
              </w:rPr>
            </w:pPr>
          </w:p>
          <w:p w14:paraId="502D0FBE">
            <w:pPr>
              <w:pStyle w:val="9"/>
              <w:spacing w:before="78" w:line="219" w:lineRule="auto"/>
              <w:ind w:left="3759"/>
              <w:rPr>
                <w:sz w:val="24"/>
                <w:szCs w:val="24"/>
              </w:rPr>
            </w:pPr>
            <w:r>
              <w:rPr>
                <w:b/>
                <w:bCs/>
                <w:spacing w:val="-5"/>
                <w:sz w:val="24"/>
                <w:szCs w:val="24"/>
              </w:rPr>
              <w:t>负责人（签章）</w:t>
            </w:r>
          </w:p>
          <w:p w14:paraId="30EC1F9E">
            <w:pPr>
              <w:spacing w:line="339" w:lineRule="auto"/>
              <w:rPr>
                <w:rFonts w:ascii="Arial"/>
                <w:sz w:val="21"/>
              </w:rPr>
            </w:pPr>
          </w:p>
          <w:p w14:paraId="14AB147D">
            <w:pPr>
              <w:pStyle w:val="9"/>
              <w:spacing w:before="78" w:line="219" w:lineRule="auto"/>
              <w:ind w:left="5865"/>
              <w:rPr>
                <w:sz w:val="24"/>
                <w:szCs w:val="24"/>
              </w:rPr>
            </w:pPr>
            <w:r>
              <w:rPr>
                <w:b/>
                <w:bCs/>
                <w:spacing w:val="-12"/>
                <w:sz w:val="24"/>
                <w:szCs w:val="24"/>
              </w:rPr>
              <w:t>年</w:t>
            </w:r>
            <w:r>
              <w:rPr>
                <w:spacing w:val="4"/>
                <w:sz w:val="24"/>
                <w:szCs w:val="24"/>
              </w:rPr>
              <w:t xml:space="preserve">    </w:t>
            </w:r>
            <w:r>
              <w:rPr>
                <w:b/>
                <w:bCs/>
                <w:spacing w:val="-12"/>
                <w:sz w:val="24"/>
                <w:szCs w:val="24"/>
              </w:rPr>
              <w:t>月</w:t>
            </w:r>
            <w:r>
              <w:rPr>
                <w:spacing w:val="12"/>
                <w:sz w:val="24"/>
                <w:szCs w:val="24"/>
              </w:rPr>
              <w:t xml:space="preserve">    </w:t>
            </w:r>
            <w:r>
              <w:rPr>
                <w:b/>
                <w:bCs/>
                <w:spacing w:val="-12"/>
                <w:sz w:val="24"/>
                <w:szCs w:val="24"/>
              </w:rPr>
              <w:t>日</w:t>
            </w:r>
          </w:p>
        </w:tc>
      </w:tr>
    </w:tbl>
    <w:p w14:paraId="52B80931">
      <w:pPr>
        <w:rPr>
          <w:rFonts w:ascii="Arial"/>
          <w:sz w:val="21"/>
        </w:rPr>
      </w:pPr>
    </w:p>
    <w:sectPr>
      <w:footerReference r:id="rId7" w:type="default"/>
      <w:pgSz w:w="11906" w:h="16839"/>
      <w:pgMar w:top="1431" w:right="1429" w:bottom="1153" w:left="1677" w:header="0" w:footer="9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DE809">
    <w:pPr>
      <w:spacing w:line="176" w:lineRule="auto"/>
      <w:ind w:left="4252"/>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F9A10">
    <w:pPr>
      <w:spacing w:line="176" w:lineRule="auto"/>
      <w:ind w:left="4234"/>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B76EE">
    <w:pPr>
      <w:spacing w:line="173" w:lineRule="auto"/>
      <w:ind w:left="4239"/>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D2A6D"/>
    <w:multiLevelType w:val="multilevel"/>
    <w:tmpl w:val="EF9D2A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348159A"/>
    <w:rsid w:val="0BA17A99"/>
    <w:rsid w:val="23C226FD"/>
    <w:rsid w:val="41C55DEA"/>
    <w:rsid w:val="77C74920"/>
    <w:rsid w:val="7A097A01"/>
    <w:rsid w:val="7F2F1C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仿宋" w:hAnsi="仿宋" w:eastAsia="仿宋" w:cs="仿宋"/>
      <w:sz w:val="31"/>
      <w:szCs w:val="31"/>
      <w:lang w:val="en-US" w:eastAsia="en-US" w:bidi="ar-SA"/>
    </w:rPr>
  </w:style>
  <w:style w:type="character" w:styleId="7">
    <w:name w:val="Strong"/>
    <w:basedOn w:val="6"/>
    <w:qFormat/>
    <w:uiPriority w:val="0"/>
    <w:rPr>
      <w:b/>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8858</Words>
  <Characters>8994</Characters>
  <TotalTime>13</TotalTime>
  <ScaleCrop>false</ScaleCrop>
  <LinksUpToDate>false</LinksUpToDate>
  <CharactersWithSpaces>9365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2025-03-28T14:55:00Z</dcterms:created>
  <dc:creator>scu</dc:creator>
  <cp:lastModifiedBy>朕</cp:lastModifiedBy>
  <dcterms:modified xsi:type="dcterms:W3CDTF">2026-03-23T12:12:31Z</dcterms:modified>
  <dc:title>附件４</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2026-03-23T19:42:31Z</vt:filetime>
  </property>
  <property fmtid="{D5CDD505-2E9C-101B-9397-08002B2CF9AE}" pid="4" name="KSOProductBuildVer">
    <vt:lpwstr>2052-12.1.0.25225</vt:lpwstr>
  </property>
  <property fmtid="{D5CDD505-2E9C-101B-9397-08002B2CF9AE}" pid="5" name="ICV">
    <vt:lpwstr>903BDF2ADE3E46278548A4BC22A340BE_13</vt:lpwstr>
  </property>
  <property fmtid="{D5CDD505-2E9C-101B-9397-08002B2CF9AE}" pid="6" name="KSOTemplateDocerSaveRecord">
    <vt:lpwstr>eyJoZGlkIjoiOTBhMjA5ZWUzMjZkOTg0ZDcxMWI2MjcyY2E5OTViYzUiLCJ1c2VySWQiOiI0Mzc5MzEwOTcifQ==</vt:lpwstr>
  </property>
</Properties>
</file>