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5032" w:rsidR="007329A8" w:rsidP="007329A8" w:rsidRDefault="007329A8" w14:paraId="77BE8073" w14:textId="77777777">
      <w:pPr>
        <w:spacing w:after="0" w:line="240" w:lineRule="auto"/>
        <w:rPr>
          <w:rFonts w:ascii="Times New Roman" w:hAnsi="Times New Roman" w:eastAsia="Times New Roman" w:cs="Times New Roman"/>
          <w:kern w:val="0"/>
          <w:sz w:val="22"/>
          <w:szCs w:val="22"/>
          <w14:ligatures w14:val="none"/>
        </w:rPr>
      </w:pPr>
      <w:r w:rsidRPr="007329A8">
        <w:rPr>
          <w:rFonts w:ascii="Times New Roman" w:hAnsi="Times New Roman" w:eastAsia="Times New Roman" w:cs="Times New Roman"/>
          <w:b/>
          <w:bCs/>
          <w:kern w:val="0"/>
          <w:sz w:val="22"/>
          <w:szCs w:val="22"/>
          <w14:ligatures w14:val="none"/>
        </w:rPr>
        <w:t>Identification of DNA Exon-Intron Boundaries</w:t>
      </w:r>
      <w:r w:rsidRPr="007329A8">
        <w:rPr>
          <w:rFonts w:ascii="Times New Roman" w:hAnsi="Times New Roman" w:eastAsia="Times New Roman" w:cs="Times New Roman"/>
          <w:kern w:val="0"/>
          <w:sz w:val="22"/>
          <w:szCs w:val="22"/>
          <w14:ligatures w14:val="none"/>
        </w:rPr>
        <w:t xml:space="preserve"> </w:t>
      </w:r>
      <w:r w:rsidRPr="007329A8">
        <w:rPr>
          <w:rFonts w:ascii="Times New Roman" w:hAnsi="Times New Roman" w:eastAsia="Times New Roman" w:cs="Times New Roman"/>
          <w:kern w:val="0"/>
          <w:sz w:val="22"/>
          <w:szCs w:val="22"/>
          <w14:ligatures w14:val="none"/>
        </w:rPr>
        <w:br/>
      </w:r>
    </w:p>
    <w:p w:rsidRPr="00255032" w:rsidR="007329A8" w:rsidP="007329A8" w:rsidRDefault="007329A8" w14:paraId="7A80AAB3" w14:textId="77777777">
      <w:pPr>
        <w:spacing w:after="0" w:line="240" w:lineRule="auto"/>
        <w:rPr>
          <w:rFonts w:ascii="Times New Roman" w:hAnsi="Times New Roman" w:eastAsia="Times New Roman" w:cs="Times New Roman"/>
          <w:kern w:val="0"/>
          <w:sz w:val="22"/>
          <w:szCs w:val="22"/>
          <w14:ligatures w14:val="none"/>
        </w:rPr>
      </w:pPr>
      <w:r w:rsidRPr="007329A8">
        <w:rPr>
          <w:rFonts w:ascii="Times New Roman" w:hAnsi="Times New Roman" w:eastAsia="Times New Roman" w:cs="Times New Roman"/>
          <w:b/>
          <w:bCs/>
          <w:kern w:val="0"/>
          <w:sz w:val="22"/>
          <w:szCs w:val="22"/>
          <w14:ligatures w14:val="none"/>
        </w:rPr>
        <w:t>Problem statement:</w:t>
      </w:r>
      <w:r w:rsidRPr="007329A8">
        <w:rPr>
          <w:rFonts w:ascii="Times New Roman" w:hAnsi="Times New Roman" w:eastAsia="Times New Roman" w:cs="Times New Roman"/>
          <w:kern w:val="0"/>
          <w:sz w:val="22"/>
          <w:szCs w:val="22"/>
          <w14:ligatures w14:val="none"/>
        </w:rPr>
        <w:t xml:space="preserve"> </w:t>
      </w:r>
    </w:p>
    <w:p w:rsidRPr="007329A8" w:rsidR="007329A8" w:rsidP="007329A8" w:rsidRDefault="007329A8" w14:paraId="35219A2D" w14:textId="77777777">
      <w:pPr>
        <w:spacing w:after="0" w:line="240" w:lineRule="auto"/>
        <w:rPr>
          <w:rFonts w:ascii="Times New Roman" w:hAnsi="Times New Roman" w:eastAsia="Times New Roman" w:cs="Times New Roman"/>
          <w:kern w:val="0"/>
          <w:sz w:val="22"/>
          <w:szCs w:val="22"/>
          <w14:ligatures w14:val="none"/>
        </w:rPr>
      </w:pPr>
      <w:r w:rsidRPr="007329A8">
        <w:rPr>
          <w:rFonts w:ascii="Times New Roman" w:hAnsi="Times New Roman" w:eastAsia="Times New Roman" w:cs="Times New Roman"/>
          <w:kern w:val="0"/>
          <w:sz w:val="22"/>
          <w:szCs w:val="22"/>
          <w14:ligatures w14:val="none"/>
        </w:rPr>
        <w:t>The objective is to identify the boundaries between exons and introns given a DNA sequence.</w:t>
      </w:r>
    </w:p>
    <w:p w:rsidRPr="00255032" w:rsidR="007329A8" w:rsidP="007329A8" w:rsidRDefault="007329A8" w14:paraId="180E5FDF" w14:textId="77777777">
      <w:pPr>
        <w:spacing w:after="0" w:line="240" w:lineRule="auto"/>
        <w:rPr>
          <w:rFonts w:ascii="Times New Roman" w:hAnsi="Times New Roman" w:eastAsia="Times New Roman" w:cs="Times New Roman"/>
          <w:kern w:val="0"/>
          <w:sz w:val="22"/>
          <w:szCs w:val="22"/>
          <w14:ligatures w14:val="none"/>
        </w:rPr>
      </w:pPr>
    </w:p>
    <w:p w:rsidRPr="00255032" w:rsidR="007329A8" w:rsidP="007329A8" w:rsidRDefault="007329A8" w14:paraId="3FADBAA0" w14:textId="522F8F9C">
      <w:pPr>
        <w:spacing w:after="0" w:line="240" w:lineRule="auto"/>
        <w:rPr>
          <w:rFonts w:ascii="Times New Roman" w:hAnsi="Times New Roman" w:eastAsia="Times New Roman" w:cs="Times New Roman"/>
          <w:kern w:val="0"/>
          <w:sz w:val="22"/>
          <w:szCs w:val="22"/>
          <w14:ligatures w14:val="none"/>
        </w:rPr>
      </w:pPr>
      <w:r w:rsidRPr="007329A8">
        <w:rPr>
          <w:rFonts w:ascii="Times New Roman" w:hAnsi="Times New Roman" w:eastAsia="Times New Roman" w:cs="Times New Roman"/>
          <w:kern w:val="0"/>
          <w:sz w:val="22"/>
          <w:szCs w:val="22"/>
          <w14:ligatures w14:val="none"/>
        </w:rPr>
        <w:br/>
      </w:r>
      <w:r w:rsidRPr="00255032">
        <w:rPr>
          <w:rFonts w:ascii="Times New Roman" w:hAnsi="Times New Roman" w:eastAsia="Times New Roman" w:cs="Times New Roman"/>
          <w:b/>
          <w:bCs/>
          <w:kern w:val="0"/>
          <w:sz w:val="22"/>
          <w:szCs w:val="22"/>
          <w14:ligatures w14:val="none"/>
        </w:rPr>
        <w:t>INTRODUCTION</w:t>
      </w:r>
      <w:r w:rsidRPr="007329A8">
        <w:rPr>
          <w:rFonts w:ascii="Times New Roman" w:hAnsi="Times New Roman" w:eastAsia="Times New Roman" w:cs="Times New Roman"/>
          <w:kern w:val="0"/>
          <w:sz w:val="22"/>
          <w:szCs w:val="22"/>
          <w14:ligatures w14:val="none"/>
        </w:rPr>
        <w:t xml:space="preserve">: </w:t>
      </w:r>
    </w:p>
    <w:p w:rsidRPr="00255032" w:rsidR="009A1DD1" w:rsidP="009A1DD1" w:rsidRDefault="007329A8" w14:paraId="1FC13325" w14:textId="77777777">
      <w:pPr>
        <w:rPr>
          <w:sz w:val="22"/>
          <w:szCs w:val="22"/>
        </w:rPr>
      </w:pPr>
      <w:r w:rsidRPr="00255032">
        <w:rPr>
          <w:sz w:val="22"/>
          <w:szCs w:val="22"/>
        </w:rPr>
        <w:t>DNA, the blueprint of life, </w:t>
      </w:r>
      <w:r w:rsidRPr="00255032">
        <w:rPr>
          <w:rFonts w:ascii="Arial" w:hAnsi="Arial" w:cs="Arial"/>
          <w:sz w:val="22"/>
          <w:szCs w:val="22"/>
        </w:rPr>
        <w:t>contains the nucleotide</w:t>
      </w:r>
      <w:r w:rsidRPr="00255032">
        <w:rPr>
          <w:sz w:val="22"/>
          <w:szCs w:val="22"/>
        </w:rPr>
        <w:t> sequences </w:t>
      </w:r>
      <w:r w:rsidRPr="00255032">
        <w:rPr>
          <w:rFonts w:ascii="Arial" w:hAnsi="Arial" w:cs="Arial"/>
          <w:sz w:val="22"/>
          <w:szCs w:val="22"/>
        </w:rPr>
        <w:t>that make up the</w:t>
      </w:r>
      <w:r w:rsidRPr="00255032">
        <w:rPr>
          <w:sz w:val="22"/>
          <w:szCs w:val="22"/>
        </w:rPr>
        <w:t> genes responsible for </w:t>
      </w:r>
      <w:r w:rsidRPr="00255032">
        <w:rPr>
          <w:rFonts w:ascii="Arial" w:hAnsi="Arial" w:cs="Arial"/>
          <w:sz w:val="22"/>
          <w:szCs w:val="22"/>
        </w:rPr>
        <w:t>the characteristics of</w:t>
      </w:r>
      <w:r w:rsidRPr="00255032">
        <w:rPr>
          <w:sz w:val="22"/>
          <w:szCs w:val="22"/>
        </w:rPr>
        <w:t> an </w:t>
      </w:r>
      <w:r w:rsidRPr="00255032">
        <w:rPr>
          <w:rFonts w:ascii="Arial" w:hAnsi="Arial" w:cs="Arial"/>
          <w:sz w:val="22"/>
          <w:szCs w:val="22"/>
        </w:rPr>
        <w:t>organism.</w:t>
      </w:r>
      <w:r w:rsidRPr="00255032">
        <w:rPr>
          <w:rFonts w:ascii="Arial" w:hAnsi="Arial" w:cs="Arial"/>
          <w:color w:val="000000"/>
          <w:sz w:val="22"/>
          <w:szCs w:val="22"/>
          <w:shd w:val="clear" w:color="auto" w:fill="FFFFFF"/>
        </w:rPr>
        <w:t> In these sequences, exons and introns play a key role in gene expression.</w:t>
      </w:r>
      <w:r w:rsidRPr="00255032">
        <w:rPr>
          <w:sz w:val="22"/>
          <w:szCs w:val="22"/>
        </w:rPr>
        <w:t> Exons encode protein-coding regions, </w:t>
      </w:r>
      <w:r w:rsidRPr="00255032">
        <w:rPr>
          <w:rFonts w:ascii="Arial" w:hAnsi="Arial" w:cs="Arial"/>
          <w:sz w:val="22"/>
          <w:szCs w:val="22"/>
        </w:rPr>
        <w:t>while</w:t>
      </w:r>
      <w:r w:rsidRPr="00255032">
        <w:rPr>
          <w:sz w:val="22"/>
          <w:szCs w:val="22"/>
        </w:rPr>
        <w:t> introns are non-coding segments. Splicing, </w:t>
      </w:r>
      <w:r w:rsidRPr="00255032">
        <w:rPr>
          <w:rFonts w:ascii="Arial" w:hAnsi="Arial" w:cs="Arial"/>
          <w:sz w:val="22"/>
          <w:szCs w:val="22"/>
        </w:rPr>
        <w:t>an important</w:t>
      </w:r>
      <w:r w:rsidRPr="00255032">
        <w:rPr>
          <w:sz w:val="22"/>
          <w:szCs w:val="22"/>
        </w:rPr>
        <w:t> genetic mechanism, removes introns and joins </w:t>
      </w:r>
      <w:r w:rsidRPr="00255032">
        <w:rPr>
          <w:rFonts w:ascii="Arial" w:hAnsi="Arial" w:cs="Arial"/>
          <w:sz w:val="22"/>
          <w:szCs w:val="22"/>
        </w:rPr>
        <w:t>exons to form</w:t>
      </w:r>
      <w:r w:rsidRPr="00255032">
        <w:rPr>
          <w:sz w:val="22"/>
          <w:szCs w:val="22"/>
        </w:rPr>
        <w:t> mature messenger RNA (mRNA) transcripts essential for protein </w:t>
      </w:r>
      <w:r w:rsidRPr="00255032">
        <w:rPr>
          <w:rFonts w:ascii="Arial" w:hAnsi="Arial" w:cs="Arial"/>
          <w:sz w:val="22"/>
          <w:szCs w:val="22"/>
        </w:rPr>
        <w:t>synthesis.</w:t>
      </w:r>
      <w:r w:rsidRPr="00255032">
        <w:rPr>
          <w:rFonts w:ascii="Arial" w:hAnsi="Arial" w:cs="Arial"/>
          <w:color w:val="000000"/>
          <w:sz w:val="22"/>
          <w:szCs w:val="22"/>
          <w:shd w:val="clear" w:color="auto" w:fill="FFFFFF"/>
        </w:rPr>
        <w:br/>
      </w:r>
      <w:r w:rsidRPr="00255032">
        <w:rPr>
          <w:rFonts w:ascii="Arial" w:hAnsi="Arial" w:cs="Arial"/>
          <w:color w:val="000000"/>
          <w:sz w:val="22"/>
          <w:szCs w:val="22"/>
          <w:shd w:val="clear" w:color="auto" w:fill="FFFFFF"/>
        </w:rPr>
        <w:br/>
      </w:r>
      <w:r w:rsidRPr="00255032">
        <w:rPr>
          <w:rFonts w:ascii="Arial" w:hAnsi="Arial" w:cs="Arial"/>
          <w:color w:val="000000"/>
          <w:sz w:val="22"/>
          <w:szCs w:val="22"/>
          <w:shd w:val="clear" w:color="auto" w:fill="FFFFFF"/>
        </w:rPr>
        <w:t>Precise identification of exon and intron boundaries is critical to deciphering gene structures, functions, and regulatory mechanisms</w:t>
      </w:r>
      <w:proofErr w:type="gramStart"/>
      <w:r w:rsidRPr="00255032">
        <w:rPr>
          <w:rFonts w:ascii="Arial" w:hAnsi="Arial" w:cs="Arial"/>
          <w:color w:val="000000"/>
          <w:sz w:val="22"/>
          <w:szCs w:val="22"/>
          <w:shd w:val="clear" w:color="auto" w:fill="FFFFFF"/>
        </w:rPr>
        <w:t>.</w:t>
      </w:r>
      <w:r w:rsidRPr="00255032">
        <w:rPr>
          <w:sz w:val="22"/>
          <w:szCs w:val="22"/>
        </w:rPr>
        <w:t> </w:t>
      </w:r>
      <w:r w:rsidRPr="00255032">
        <w:rPr>
          <w:rFonts w:ascii="Arial" w:hAnsi="Arial" w:cs="Arial"/>
          <w:sz w:val="22"/>
          <w:szCs w:val="22"/>
        </w:rPr>
        <w:t>.</w:t>
      </w:r>
      <w:proofErr w:type="gramEnd"/>
      <w:r w:rsidRPr="00255032">
        <w:rPr>
          <w:rFonts w:ascii="Arial" w:hAnsi="Arial" w:cs="Arial"/>
          <w:color w:val="000000"/>
          <w:sz w:val="22"/>
          <w:szCs w:val="22"/>
          <w:shd w:val="clear" w:color="auto" w:fill="FFFFFF"/>
        </w:rPr>
        <w:t> Identifying these boundaries allows the prediction of protein structures and functions, which helps to understand cellular processes and molecular interactions.</w:t>
      </w:r>
      <w:r w:rsidRPr="00255032">
        <w:rPr>
          <w:sz w:val="22"/>
          <w:szCs w:val="22"/>
        </w:rPr>
        <w:t> </w:t>
      </w:r>
      <w:r w:rsidRPr="00255032">
        <w:rPr>
          <w:rFonts w:ascii="Arial" w:hAnsi="Arial" w:cs="Arial"/>
          <w:sz w:val="22"/>
          <w:szCs w:val="22"/>
        </w:rPr>
        <w:t>In addition,</w:t>
      </w:r>
      <w:r w:rsidRPr="00255032">
        <w:rPr>
          <w:sz w:val="22"/>
          <w:szCs w:val="22"/>
        </w:rPr>
        <w:t> alternative splicing, </w:t>
      </w:r>
      <w:r w:rsidRPr="00255032">
        <w:rPr>
          <w:rFonts w:ascii="Arial" w:hAnsi="Arial" w:cs="Arial"/>
          <w:sz w:val="22"/>
          <w:szCs w:val="22"/>
        </w:rPr>
        <w:t>which is</w:t>
      </w:r>
      <w:r w:rsidRPr="00255032">
        <w:rPr>
          <w:sz w:val="22"/>
          <w:szCs w:val="22"/>
        </w:rPr>
        <w:t> influenced by exon-intron arrangements, </w:t>
      </w:r>
      <w:r w:rsidRPr="00255032">
        <w:rPr>
          <w:rFonts w:ascii="Arial" w:hAnsi="Arial" w:cs="Arial"/>
          <w:sz w:val="22"/>
          <w:szCs w:val="22"/>
        </w:rPr>
        <w:t>promotes</w:t>
      </w:r>
      <w:r w:rsidRPr="00255032">
        <w:rPr>
          <w:sz w:val="22"/>
          <w:szCs w:val="22"/>
        </w:rPr>
        <w:t> protein </w:t>
      </w:r>
      <w:proofErr w:type="gramStart"/>
      <w:r w:rsidRPr="00255032">
        <w:rPr>
          <w:rFonts w:ascii="Arial" w:hAnsi="Arial" w:cs="Arial"/>
          <w:sz w:val="22"/>
          <w:szCs w:val="22"/>
        </w:rPr>
        <w:t>diversity</w:t>
      </w:r>
      <w:proofErr w:type="gramEnd"/>
      <w:r w:rsidRPr="00255032">
        <w:rPr>
          <w:rFonts w:ascii="Arial" w:hAnsi="Arial" w:cs="Arial"/>
          <w:sz w:val="22"/>
          <w:szCs w:val="22"/>
        </w:rPr>
        <w:t xml:space="preserve"> and affects cell</w:t>
      </w:r>
      <w:r w:rsidRPr="00255032">
        <w:rPr>
          <w:sz w:val="22"/>
          <w:szCs w:val="22"/>
        </w:rPr>
        <w:t> functions and organismal development.</w:t>
      </w:r>
      <w:r w:rsidRPr="00255032">
        <w:rPr>
          <w:rFonts w:ascii="Arial" w:hAnsi="Arial" w:cs="Arial"/>
          <w:sz w:val="22"/>
          <w:szCs w:val="22"/>
        </w:rPr>
        <w:br/>
      </w:r>
      <w:r w:rsidRPr="00255032">
        <w:rPr>
          <w:rFonts w:ascii="Arial" w:hAnsi="Arial" w:cs="Arial"/>
          <w:sz w:val="22"/>
          <w:szCs w:val="22"/>
        </w:rPr>
        <w:br/>
      </w:r>
      <w:r w:rsidRPr="00255032">
        <w:rPr>
          <w:sz w:val="22"/>
          <w:szCs w:val="22"/>
        </w:rPr>
        <w:t>In the </w:t>
      </w:r>
      <w:r w:rsidRPr="00255032">
        <w:rPr>
          <w:rFonts w:ascii="Arial" w:hAnsi="Arial" w:cs="Arial"/>
          <w:sz w:val="22"/>
          <w:szCs w:val="22"/>
        </w:rPr>
        <w:t>field</w:t>
      </w:r>
      <w:r w:rsidRPr="00255032">
        <w:rPr>
          <w:sz w:val="22"/>
          <w:szCs w:val="22"/>
        </w:rPr>
        <w:t> of genetic disorders, mutations affecting exon-intron boundaries can lead to </w:t>
      </w:r>
      <w:r w:rsidRPr="00255032">
        <w:rPr>
          <w:rFonts w:ascii="Arial" w:hAnsi="Arial" w:cs="Arial"/>
          <w:sz w:val="22"/>
          <w:szCs w:val="22"/>
        </w:rPr>
        <w:t>abnormal</w:t>
      </w:r>
      <w:r w:rsidRPr="00255032">
        <w:rPr>
          <w:sz w:val="22"/>
          <w:szCs w:val="22"/>
        </w:rPr>
        <w:t> gene </w:t>
      </w:r>
      <w:r w:rsidRPr="00255032">
        <w:rPr>
          <w:rFonts w:ascii="Arial" w:hAnsi="Arial" w:cs="Arial"/>
          <w:sz w:val="22"/>
          <w:szCs w:val="22"/>
        </w:rPr>
        <w:t>expression.</w:t>
      </w:r>
      <w:r w:rsidRPr="00255032">
        <w:rPr>
          <w:rFonts w:ascii="Arial" w:hAnsi="Arial" w:cs="Arial"/>
          <w:color w:val="000000"/>
          <w:sz w:val="22"/>
          <w:szCs w:val="22"/>
          <w:shd w:val="clear" w:color="auto" w:fill="FFFFFF"/>
        </w:rPr>
        <w:t> and protein function, cause diseases.</w:t>
      </w:r>
      <w:r w:rsidRPr="00255032">
        <w:rPr>
          <w:sz w:val="22"/>
          <w:szCs w:val="22"/>
        </w:rPr>
        <w:t> Therefore, </w:t>
      </w:r>
      <w:r w:rsidRPr="00255032">
        <w:rPr>
          <w:rFonts w:ascii="Arial" w:hAnsi="Arial" w:cs="Arial"/>
          <w:sz w:val="22"/>
          <w:szCs w:val="22"/>
        </w:rPr>
        <w:t>the</w:t>
      </w:r>
      <w:r w:rsidRPr="00255032">
        <w:rPr>
          <w:sz w:val="22"/>
          <w:szCs w:val="22"/>
        </w:rPr>
        <w:t> precise </w:t>
      </w:r>
      <w:r w:rsidRPr="00255032">
        <w:rPr>
          <w:rFonts w:ascii="Arial" w:hAnsi="Arial" w:cs="Arial"/>
          <w:sz w:val="22"/>
          <w:szCs w:val="22"/>
        </w:rPr>
        <w:t>determination</w:t>
      </w:r>
      <w:r w:rsidRPr="00255032">
        <w:rPr>
          <w:sz w:val="22"/>
          <w:szCs w:val="22"/>
        </w:rPr>
        <w:t> of these boundaries is crucial for diagnosing genetic disorders and understanding their molecular </w:t>
      </w:r>
      <w:r w:rsidRPr="00255032">
        <w:rPr>
          <w:rFonts w:ascii="Arial" w:hAnsi="Arial" w:cs="Arial"/>
          <w:sz w:val="22"/>
          <w:szCs w:val="22"/>
        </w:rPr>
        <w:t>basis.</w:t>
      </w:r>
      <w:r w:rsidRPr="00255032">
        <w:rPr>
          <w:rFonts w:ascii="Arial" w:hAnsi="Arial" w:cs="Arial"/>
          <w:color w:val="000000"/>
          <w:sz w:val="22"/>
          <w:szCs w:val="22"/>
          <w:shd w:val="clear" w:color="auto" w:fill="FFFFFF"/>
        </w:rPr>
        <w:br/>
      </w:r>
      <w:r w:rsidRPr="00255032">
        <w:rPr>
          <w:rFonts w:ascii="Arial" w:hAnsi="Arial" w:cs="Arial"/>
          <w:color w:val="000000"/>
          <w:sz w:val="22"/>
          <w:szCs w:val="22"/>
          <w:shd w:val="clear" w:color="auto" w:fill="FFFFFF"/>
        </w:rPr>
        <w:br/>
      </w:r>
      <w:r w:rsidRPr="00255032">
        <w:rPr>
          <w:rFonts w:ascii="Arial" w:hAnsi="Arial" w:cs="Arial"/>
          <w:color w:val="000000"/>
          <w:sz w:val="22"/>
          <w:szCs w:val="22"/>
          <w:shd w:val="clear" w:color="auto" w:fill="FFFFFF"/>
        </w:rPr>
        <w:t>Finally, the identification of exon-intron boundaries is the basis of genetic research, providing insights into gene regulation, protein diversity and disease</w:t>
      </w:r>
      <w:r w:rsidRPr="00255032">
        <w:rPr>
          <w:rFonts w:ascii="Arial" w:hAnsi="Arial" w:cs="Arial"/>
          <w:color w:val="000000"/>
          <w:sz w:val="22"/>
          <w:szCs w:val="22"/>
          <w:shd w:val="clear" w:color="auto" w:fill="FFFFFF"/>
        </w:rPr>
        <w:t xml:space="preserve">. </w:t>
      </w:r>
      <w:r w:rsidRPr="00255032">
        <w:rPr>
          <w:rFonts w:ascii="Arial" w:hAnsi="Arial" w:cs="Arial"/>
          <w:color w:val="000000"/>
          <w:sz w:val="22"/>
          <w:szCs w:val="22"/>
          <w:shd w:val="clear" w:color="auto" w:fill="FFFFFF"/>
        </w:rPr>
        <w:t xml:space="preserve">mechanisms It bridges the gap between genotype and phenotype, reveals the complexity of life's genetic code, and paves the way in biomedicine, agriculture, and evolutionary </w:t>
      </w:r>
      <w:r w:rsidRPr="00255032">
        <w:rPr>
          <w:rFonts w:ascii="Arial" w:hAnsi="Arial" w:cs="Arial"/>
          <w:color w:val="000000"/>
          <w:sz w:val="22"/>
          <w:szCs w:val="22"/>
          <w:shd w:val="clear" w:color="auto" w:fill="FFFFFF"/>
        </w:rPr>
        <w:t>biology.</w:t>
      </w:r>
      <w:r w:rsidRPr="007329A8">
        <w:rPr>
          <w:rFonts w:ascii="Times New Roman" w:hAnsi="Times New Roman" w:eastAsia="Times New Roman" w:cs="Times New Roman"/>
          <w:kern w:val="0"/>
          <w:sz w:val="22"/>
          <w:szCs w:val="22"/>
          <w14:ligatures w14:val="none"/>
        </w:rPr>
        <w:br/>
      </w:r>
      <w:r w:rsidRPr="007329A8">
        <w:rPr>
          <w:rFonts w:ascii="Times New Roman" w:hAnsi="Times New Roman" w:eastAsia="Times New Roman" w:cs="Times New Roman"/>
          <w:kern w:val="0"/>
          <w:sz w:val="22"/>
          <w:szCs w:val="22"/>
          <w14:ligatures w14:val="none"/>
        </w:rPr>
        <w:br/>
      </w:r>
      <w:r w:rsidRPr="007329A8">
        <w:rPr>
          <w:rFonts w:ascii="Times New Roman" w:hAnsi="Times New Roman" w:eastAsia="Times New Roman" w:cs="Times New Roman"/>
          <w:kern w:val="0"/>
          <w:sz w:val="22"/>
          <w:szCs w:val="22"/>
          <w14:ligatures w14:val="none"/>
        </w:rPr>
        <w:br/>
      </w:r>
      <w:r w:rsidRPr="00255032" w:rsidR="009A1DD1">
        <w:rPr>
          <w:b/>
          <w:bCs/>
          <w:sz w:val="22"/>
          <w:szCs w:val="22"/>
        </w:rPr>
        <w:t>INPUT DATA-</w:t>
      </w:r>
    </w:p>
    <w:p w:rsidRPr="00E80A25" w:rsidR="009A1DD1" w:rsidP="009A1DD1" w:rsidRDefault="009A1DD1" w14:paraId="51D3DC05" w14:textId="77777777">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The input data for this problem comprises DNA sequences represented by 180 indicator binary variables, where each data point corresponds to a sequence. The objective is to classify each sequence into one of three classes: EI (Exon-Intron boundaries), IE (Intron-Exon boundaries), or Neither (neither exon nor intron).</w:t>
      </w:r>
    </w:p>
    <w:p w:rsidRPr="00E80A25" w:rsidR="009A1DD1" w:rsidP="009A1DD1" w:rsidRDefault="009A1DD1" w14:paraId="47AC93E4" w14:textId="77777777">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These classes represent different structural characteristics of DNA sequences:</w:t>
      </w:r>
    </w:p>
    <w:p w:rsidRPr="00255032" w:rsidR="009A1DD1" w:rsidP="009A1DD1" w:rsidRDefault="009A1DD1" w14:paraId="42B27722" w14:textId="77777777">
      <w:pPr>
        <w:numPr>
          <w:ilvl w:val="0"/>
          <w:numId w:val="1"/>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255032">
        <w:rPr>
          <w:rFonts w:ascii="Segoe UI" w:hAnsi="Segoe UI" w:cs="Segoe UI"/>
          <w:color w:val="0D0D0D"/>
          <w:sz w:val="22"/>
          <w:szCs w:val="22"/>
          <w:shd w:val="clear" w:color="auto" w:fill="FFFFFF"/>
        </w:rPr>
        <w:t>Class 1 --Exon-Intron (represented as "EI"):</w:t>
      </w:r>
    </w:p>
    <w:p w:rsidRPr="00E80A25" w:rsidR="009A1DD1" w:rsidP="009A1DD1" w:rsidRDefault="009A1DD1" w14:paraId="53911D01" w14:textId="77777777">
      <w:pPr>
        <w:pBdr>
          <w:top w:val="single" w:color="E3E3E3" w:sz="2" w:space="0"/>
          <w:left w:val="single" w:color="E3E3E3" w:sz="2" w:space="0"/>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These sequences denote boundaries where exons (parts of DNA sequence retained after splicing) transition into introns (spliced DNA sequence). These sequences are labeled as "donor" and assigned the class label 1.</w:t>
      </w:r>
    </w:p>
    <w:p w:rsidRPr="00255032" w:rsidR="009A1DD1" w:rsidP="009A1DD1" w:rsidRDefault="009A1DD1" w14:paraId="01129E69" w14:textId="77777777">
      <w:pPr>
        <w:numPr>
          <w:ilvl w:val="0"/>
          <w:numId w:val="1"/>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255032">
        <w:rPr>
          <w:rFonts w:ascii="Segoe UI" w:hAnsi="Segoe UI" w:cs="Segoe UI"/>
          <w:color w:val="0D0D0D"/>
          <w:sz w:val="22"/>
          <w:szCs w:val="22"/>
          <w:shd w:val="clear" w:color="auto" w:fill="FFFFFF"/>
        </w:rPr>
        <w:t>Class 2 –Intron-Exon (represented as "IE"):</w:t>
      </w:r>
    </w:p>
    <w:p w:rsidRPr="00E80A25" w:rsidR="009A1DD1" w:rsidP="009A1DD1" w:rsidRDefault="009A1DD1" w14:paraId="4253DCF7" w14:textId="77777777">
      <w:pPr>
        <w:pBdr>
          <w:top w:val="single" w:color="E3E3E3" w:sz="2" w:space="0"/>
          <w:left w:val="single" w:color="E3E3E3" w:sz="2" w:space="0"/>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 xml:space="preserve">These sequences signify boundaries </w:t>
      </w:r>
      <w:r w:rsidRPr="00255032">
        <w:rPr>
          <w:rFonts w:ascii="Segoe UI" w:hAnsi="Segoe UI" w:eastAsia="Times New Roman" w:cs="Segoe UI"/>
          <w:color w:val="0D0D0D"/>
          <w:kern w:val="0"/>
          <w:sz w:val="22"/>
          <w:szCs w:val="22"/>
          <w14:ligatures w14:val="none"/>
        </w:rPr>
        <w:t>were</w:t>
      </w:r>
      <w:r w:rsidRPr="00E80A25">
        <w:rPr>
          <w:rFonts w:ascii="Segoe UI" w:hAnsi="Segoe UI" w:eastAsia="Times New Roman" w:cs="Segoe UI"/>
          <w:color w:val="0D0D0D"/>
          <w:kern w:val="0"/>
          <w:sz w:val="22"/>
          <w:szCs w:val="22"/>
          <w14:ligatures w14:val="none"/>
        </w:rPr>
        <w:t xml:space="preserve"> introns transition into exons. They are labeled as "recipient" and assigned the class label 2.</w:t>
      </w:r>
    </w:p>
    <w:p w:rsidRPr="00255032" w:rsidR="009A1DD1" w:rsidP="009A1DD1" w:rsidRDefault="009A1DD1" w14:paraId="2650B9C3" w14:textId="77777777">
      <w:pPr>
        <w:numPr>
          <w:ilvl w:val="0"/>
          <w:numId w:val="1"/>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255032">
        <w:rPr>
          <w:rFonts w:ascii="Segoe UI" w:hAnsi="Segoe UI" w:cs="Segoe UI"/>
          <w:color w:val="0D0D0D"/>
          <w:sz w:val="22"/>
          <w:szCs w:val="22"/>
          <w:shd w:val="clear" w:color="auto" w:fill="FFFFFF"/>
        </w:rPr>
        <w:t>Class 3 (represented as "Neither"):</w:t>
      </w:r>
    </w:p>
    <w:p w:rsidRPr="00E80A25" w:rsidR="009A1DD1" w:rsidP="009A1DD1" w:rsidRDefault="009A1DD1" w14:paraId="01F33E78" w14:textId="77777777">
      <w:pPr>
        <w:pBdr>
          <w:top w:val="single" w:color="E3E3E3" w:sz="2" w:space="0"/>
          <w:left w:val="single" w:color="E3E3E3" w:sz="2" w:space="0"/>
          <w:bottom w:val="single" w:color="E3E3E3" w:sz="2" w:space="0"/>
          <w:right w:val="single" w:color="E3E3E3" w:sz="2" w:space="0"/>
        </w:pBdr>
        <w:shd w:val="clear" w:color="auto" w:fill="FFFFFF"/>
        <w:spacing w:after="0" w:line="240" w:lineRule="auto"/>
        <w:ind w:left="720"/>
        <w:jc w:val="both"/>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These sequences do not contain exon-intron boundaries and are labeled as class 3.</w:t>
      </w:r>
    </w:p>
    <w:p w:rsidRPr="00E80A25" w:rsidR="009A1DD1" w:rsidP="009A1DD1" w:rsidRDefault="009A1DD1" w14:paraId="6BB01FCA" w14:textId="77777777">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 xml:space="preserve">The dataset used, known as the </w:t>
      </w:r>
      <w:proofErr w:type="spellStart"/>
      <w:r w:rsidRPr="00E80A25">
        <w:rPr>
          <w:rFonts w:ascii="Segoe UI" w:hAnsi="Segoe UI" w:eastAsia="Times New Roman" w:cs="Segoe UI"/>
          <w:color w:val="0D0D0D"/>
          <w:kern w:val="0"/>
          <w:sz w:val="22"/>
          <w:szCs w:val="22"/>
          <w14:ligatures w14:val="none"/>
        </w:rPr>
        <w:t>StatLog</w:t>
      </w:r>
      <w:proofErr w:type="spellEnd"/>
      <w:r w:rsidRPr="00E80A25">
        <w:rPr>
          <w:rFonts w:ascii="Segoe UI" w:hAnsi="Segoe UI" w:eastAsia="Times New Roman" w:cs="Segoe UI"/>
          <w:color w:val="0D0D0D"/>
          <w:kern w:val="0"/>
          <w:sz w:val="22"/>
          <w:szCs w:val="22"/>
          <w14:ligatures w14:val="none"/>
        </w:rPr>
        <w:t xml:space="preserve"> DNA dataset, is a processed version of the Irvine database. The symbolic variables representing the nucleotides (A, G, T, C) are replaced by 3 binary indicator variables, resulting in a total of 180 binary properties for each sequence. The original 60 symbolic properties, representing nucleotides, were transformed into binary indicators using the following mapping:</w:t>
      </w:r>
    </w:p>
    <w:p w:rsidRPr="00E80A25" w:rsidR="009A1DD1" w:rsidP="009A1DD1" w:rsidRDefault="009A1DD1" w14:paraId="5EC069F1" w14:textId="77777777">
      <w:pPr>
        <w:numPr>
          <w:ilvl w:val="0"/>
          <w:numId w:val="2"/>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A (Adenine): 1 0 0</w:t>
      </w:r>
    </w:p>
    <w:p w:rsidRPr="00E80A25" w:rsidR="009A1DD1" w:rsidP="009A1DD1" w:rsidRDefault="009A1DD1" w14:paraId="16AD2024" w14:textId="77777777">
      <w:pPr>
        <w:numPr>
          <w:ilvl w:val="0"/>
          <w:numId w:val="2"/>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C (Cytosine): 0 1 0</w:t>
      </w:r>
    </w:p>
    <w:p w:rsidRPr="00E80A25" w:rsidR="009A1DD1" w:rsidP="009A1DD1" w:rsidRDefault="009A1DD1" w14:paraId="0AB6B38A" w14:textId="77777777">
      <w:pPr>
        <w:numPr>
          <w:ilvl w:val="0"/>
          <w:numId w:val="2"/>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G (Guanine): 0 0 1</w:t>
      </w:r>
    </w:p>
    <w:p w:rsidRPr="00E80A25" w:rsidR="009A1DD1" w:rsidP="009A1DD1" w:rsidRDefault="009A1DD1" w14:paraId="1E1259ED" w14:textId="77777777">
      <w:pPr>
        <w:numPr>
          <w:ilvl w:val="0"/>
          <w:numId w:val="2"/>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T (Thymine): 0 0 0</w:t>
      </w:r>
    </w:p>
    <w:p w:rsidRPr="00E80A25" w:rsidR="009A1DD1" w:rsidP="009A1DD1" w:rsidRDefault="009A1DD1" w14:paraId="411093B1" w14:textId="77777777">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kern w:val="0"/>
          <w:sz w:val="22"/>
          <w:szCs w:val="22"/>
          <w14:ligatures w14:val="none"/>
        </w:rPr>
      </w:pPr>
      <w:r w:rsidRPr="00E80A25">
        <w:rPr>
          <w:rFonts w:ascii="Segoe UI" w:hAnsi="Segoe UI" w:eastAsia="Times New Roman" w:cs="Segoe UI"/>
          <w:color w:val="0D0D0D"/>
          <w:kern w:val="0"/>
          <w:sz w:val="22"/>
          <w:szCs w:val="22"/>
          <w14:ligatures w14:val="none"/>
        </w:rPr>
        <w:t>Thus, each nucleotide is represented by a unique combination of binary indicators. Consequently, the original 60 nucleotide variables are expanded into 180 binary properties per sequence.</w:t>
      </w:r>
    </w:p>
    <w:p w:rsidRPr="00255032" w:rsidR="009A1DD1" w:rsidP="009A1DD1" w:rsidRDefault="009A1DD1" w14:paraId="33FEC8CA" w14:textId="77777777">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sz w:val="22"/>
          <w:szCs w:val="22"/>
        </w:rPr>
      </w:pPr>
      <w:r w:rsidRPr="00E80A25">
        <w:rPr>
          <w:rFonts w:ascii="Segoe UI" w:hAnsi="Segoe UI" w:eastAsia="Times New Roman" w:cs="Segoe UI"/>
          <w:color w:val="0D0D0D"/>
          <w:kern w:val="0"/>
          <w:sz w:val="22"/>
          <w:szCs w:val="22"/>
          <w14:ligatures w14:val="none"/>
        </w:rPr>
        <w:t xml:space="preserve">In summary, the input data consists of DNA sequences represented by 180 binary indicator variables, with corresponding class labels indicating exon-intron boundaries. </w:t>
      </w:r>
      <w:r w:rsidRPr="00255032">
        <w:rPr>
          <w:rFonts w:ascii="Segoe UI" w:hAnsi="Segoe UI" w:eastAsia="Times New Roman" w:cs="Segoe UI"/>
          <w:color w:val="0D0D0D"/>
          <w:kern w:val="0"/>
          <w:sz w:val="22"/>
          <w:szCs w:val="22"/>
          <w14:ligatures w14:val="none"/>
        </w:rPr>
        <w:t xml:space="preserve"> </w:t>
      </w:r>
    </w:p>
    <w:p w:rsidRPr="00255032" w:rsidR="007329A8" w:rsidP="007329A8" w:rsidRDefault="007329A8" w14:paraId="2C362253" w14:textId="5069BEE7">
      <w:pPr>
        <w:spacing w:after="0" w:line="240" w:lineRule="auto"/>
        <w:rPr>
          <w:rFonts w:ascii="Times New Roman" w:hAnsi="Times New Roman" w:eastAsia="Times New Roman" w:cs="Times New Roman"/>
          <w:b/>
          <w:bCs/>
          <w:kern w:val="0"/>
          <w:sz w:val="22"/>
          <w:szCs w:val="22"/>
          <w14:ligatures w14:val="none"/>
        </w:rPr>
      </w:pPr>
    </w:p>
    <w:p w:rsidRPr="00255032" w:rsidR="009A1DD1" w:rsidP="007329A8" w:rsidRDefault="009A1DD1" w14:paraId="4FF5C1C1" w14:textId="77777777">
      <w:pPr>
        <w:spacing w:after="0" w:line="240" w:lineRule="auto"/>
        <w:rPr>
          <w:rFonts w:ascii="Times New Roman" w:hAnsi="Times New Roman" w:eastAsia="Times New Roman" w:cs="Times New Roman"/>
          <w:b/>
          <w:bCs/>
          <w:kern w:val="0"/>
          <w:sz w:val="22"/>
          <w:szCs w:val="22"/>
          <w14:ligatures w14:val="none"/>
        </w:rPr>
      </w:pPr>
    </w:p>
    <w:p w:rsidRPr="00255032" w:rsidR="00255032" w:rsidP="17D9A5D4" w:rsidRDefault="00255032" w14:textId="32B2E843" w14:paraId="6F929417">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Pr>
          <w:rStyle w:val="Strong"/>
          <w:rFonts w:ascii="Segoe UI" w:hAnsi="Segoe UI" w:eastAsia="" w:cs="Segoe UI" w:eastAsiaTheme="majorEastAsia"/>
          <w:color w:val="0D0D0D"/>
          <w:sz w:val="22"/>
          <w:szCs w:val="22"/>
          <w:bdr w:val="single" w:color="E3E3E3" w:sz="2" w:space="0" w:frame="1"/>
        </w:rPr>
        <w:t>1.</w:t>
      </w:r>
      <w:r w:rsidRPr="17D9A5D4">
        <w:rPr>
          <w:rStyle w:val="Strong"/>
          <w:rFonts w:ascii="Segoe UI" w:hAnsi="Segoe UI" w:eastAsia="" w:cs="Segoe UI" w:eastAsiaTheme="majorEastAsia"/>
          <w:color w:val="0D0D0D"/>
          <w:sz w:val="22"/>
          <w:szCs w:val="22"/>
          <w:bdr w:val="single" w:color="E3E3E3" w:sz="2" w:space="0" w:frame="1"/>
        </w:rPr>
        <w:t xml:space="preserve">Mathematical </w:t>
      </w:r>
      <w:r w:rsidRPr="17D9A5D4">
        <w:rPr>
          <w:rStyle w:val="Strong"/>
          <w:rFonts w:ascii="Segoe UI" w:hAnsi="Segoe UI" w:eastAsia="" w:cs="Segoe UI" w:eastAsiaTheme="majorEastAsia"/>
          <w:color w:val="0D0D0D"/>
          <w:sz w:val="22"/>
          <w:szCs w:val="22"/>
          <w:bdr w:val="single" w:color="E3E3E3" w:sz="2" w:space="0" w:frame="1"/>
        </w:rPr>
        <w:t>Foundation</w:t>
      </w:r>
      <w:r w:rsidRPr="17D9A5D4">
        <w:rPr>
          <w:rStyle w:val="Strong"/>
          <w:rFonts w:ascii="Segoe UI" w:hAnsi="Segoe UI" w:eastAsia="" w:cs="Segoe UI" w:eastAsiaTheme="majorEastAsia"/>
          <w:color w:val="0D0D0D"/>
          <w:sz w:val="22"/>
          <w:szCs w:val="22"/>
          <w:bdr w:val="single" w:color="E3E3E3" w:sz="2" w:space="0" w:frame="1"/>
        </w:rPr>
        <w:t xml:space="preserve"> </w:t>
      </w:r>
      <w:r w:rsidRPr="17D9A5D4">
        <w:rPr>
          <w:rStyle w:val="Strong"/>
          <w:rFonts w:ascii="Segoe UI" w:hAnsi="Segoe UI" w:eastAsia="" w:cs="Segoe UI" w:eastAsiaTheme="majorEastAsia"/>
          <w:color w:val="0D0D0D"/>
          <w:sz w:val="22"/>
          <w:szCs w:val="22"/>
          <w:bdr w:val="single" w:color="E3E3E3" w:sz="2" w:space="0" w:frame="1"/>
        </w:rPr>
        <w:t>:</w:t>
      </w:r>
      <w:r w:rsidRPr="00255032">
        <w:rPr>
          <w:rFonts w:ascii="Segoe UI" w:hAnsi="Segoe UI" w:cs="Segoe UI"/>
          <w:color w:val="0D0D0D"/>
          <w:sz w:val="22"/>
          <w:szCs w:val="22"/>
        </w:rPr>
        <w:t xml:space="preserve"> The mathematical foundation of ensemble learning encompasses the principles behind algorithms like Random Forest, Gradient Boosting, and Stacking. </w:t>
      </w:r>
    </w:p>
    <w:p w:rsidRPr="00255032" w:rsidR="00255032" w:rsidP="17D9A5D4" w:rsidRDefault="00255032" w14:paraId="57D85AC3" w14:textId="7CD5BDAB">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 xml:space="preserve">Random Forest is a popular and powerful machine learning algorithm used for both classification and regression tasks. It belongs to the ensemble learning family, which involves combining multiple individual models to improve performance over any single model. Random Forest is built upon the concept of decision trees. Decision trees are hierarchical structures where each node </w:t>
      </w:r>
      <w:r w:rsidRPr="17D9A5D4" w:rsidR="17D9A5D4">
        <w:rPr>
          <w:rFonts w:ascii="Segoe UI" w:hAnsi="Segoe UI" w:cs="Segoe UI"/>
          <w:color w:val="0D0D0D" w:themeColor="text1" w:themeTint="F2" w:themeShade="FF"/>
          <w:sz w:val="22"/>
          <w:szCs w:val="22"/>
        </w:rPr>
        <w:t>represents</w:t>
      </w:r>
      <w:r w:rsidRPr="17D9A5D4" w:rsidR="17D9A5D4">
        <w:rPr>
          <w:rFonts w:ascii="Segoe UI" w:hAnsi="Segoe UI" w:cs="Segoe UI"/>
          <w:color w:val="0D0D0D" w:themeColor="text1" w:themeTint="F2" w:themeShade="FF"/>
          <w:sz w:val="22"/>
          <w:szCs w:val="22"/>
        </w:rPr>
        <w:t xml:space="preserve"> a decision based on a feature, leading to branches for different </w:t>
      </w:r>
      <w:r w:rsidRPr="17D9A5D4" w:rsidR="17D9A5D4">
        <w:rPr>
          <w:rFonts w:ascii="Segoe UI" w:hAnsi="Segoe UI" w:cs="Segoe UI"/>
          <w:color w:val="0D0D0D" w:themeColor="text1" w:themeTint="F2" w:themeShade="FF"/>
          <w:sz w:val="22"/>
          <w:szCs w:val="22"/>
        </w:rPr>
        <w:t>possible outcomes</w:t>
      </w:r>
      <w:r w:rsidRPr="17D9A5D4" w:rsidR="17D9A5D4">
        <w:rPr>
          <w:rFonts w:ascii="Segoe UI" w:hAnsi="Segoe UI" w:cs="Segoe UI"/>
          <w:color w:val="0D0D0D" w:themeColor="text1" w:themeTint="F2" w:themeShade="FF"/>
          <w:sz w:val="22"/>
          <w:szCs w:val="22"/>
        </w:rPr>
        <w:t>. At the leaf nodes, predictions or classifications are made.</w:t>
      </w:r>
    </w:p>
    <w:p w:rsidRPr="00255032" w:rsidR="00255032" w:rsidP="17D9A5D4" w:rsidRDefault="00255032" w14:paraId="5ADDC57E" w14:textId="38EE1A4E">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The "random" in Random Forest comes from two sources of randomness:</w:t>
      </w:r>
    </w:p>
    <w:p w:rsidRPr="00255032" w:rsidR="00255032" w:rsidP="17D9A5D4" w:rsidRDefault="00255032" w14:paraId="641EC296" w14:textId="450B5BB5">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a. Bootstrap Sampling (Bagging):</w:t>
      </w:r>
    </w:p>
    <w:p w:rsidRPr="00255032" w:rsidR="00255032" w:rsidP="17D9A5D4" w:rsidRDefault="00255032" w14:paraId="7CBC9111" w14:textId="43895F92">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 xml:space="preserve">Random Forest uses bootstrap sampling to create multiple subsets of the original dataset with replacement. This means that each subset (also known as a bootstrap sample) may </w:t>
      </w:r>
      <w:r w:rsidRPr="17D9A5D4" w:rsidR="17D9A5D4">
        <w:rPr>
          <w:rFonts w:ascii="Segoe UI" w:hAnsi="Segoe UI" w:cs="Segoe UI"/>
          <w:color w:val="0D0D0D" w:themeColor="text1" w:themeTint="F2" w:themeShade="FF"/>
          <w:sz w:val="22"/>
          <w:szCs w:val="22"/>
        </w:rPr>
        <w:t>contain</w:t>
      </w:r>
      <w:r w:rsidRPr="17D9A5D4" w:rsidR="17D9A5D4">
        <w:rPr>
          <w:rFonts w:ascii="Segoe UI" w:hAnsi="Segoe UI" w:cs="Segoe UI"/>
          <w:color w:val="0D0D0D" w:themeColor="text1" w:themeTint="F2" w:themeShade="FF"/>
          <w:sz w:val="22"/>
          <w:szCs w:val="22"/>
        </w:rPr>
        <w:t xml:space="preserve"> duplicate instances and will be of the same size as the original dataset.</w:t>
      </w:r>
    </w:p>
    <w:p w:rsidRPr="00255032" w:rsidR="00255032" w:rsidP="17D9A5D4" w:rsidRDefault="00255032" w14:paraId="0589CC52" w14:textId="4E586880">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b. Feature Randomness:</w:t>
      </w:r>
    </w:p>
    <w:p w:rsidRPr="00255032" w:rsidR="00255032" w:rsidP="17D9A5D4" w:rsidRDefault="00255032" w14:paraId="688B4DC0" w14:textId="1CD98294">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At each node of every decision tree in the Random Forest, instead of considering all features to make a split, only a random subset of features is considered. This introduces diversity among the trees, making them less correlated and improving the overall model's performance.</w:t>
      </w:r>
    </w:p>
    <w:p w:rsidRPr="00255032" w:rsidR="00255032" w:rsidP="17D9A5D4" w:rsidRDefault="00255032" w14:paraId="68BF3B5F" w14:textId="0525A310">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 xml:space="preserve">Random Forest typically builds </w:t>
      </w:r>
      <w:r w:rsidRPr="17D9A5D4" w:rsidR="17D9A5D4">
        <w:rPr>
          <w:rFonts w:ascii="Segoe UI" w:hAnsi="Segoe UI" w:cs="Segoe UI"/>
          <w:color w:val="0D0D0D" w:themeColor="text1" w:themeTint="F2" w:themeShade="FF"/>
          <w:sz w:val="22"/>
          <w:szCs w:val="22"/>
        </w:rPr>
        <w:t>a large number of</w:t>
      </w:r>
      <w:r w:rsidRPr="17D9A5D4" w:rsidR="17D9A5D4">
        <w:rPr>
          <w:rFonts w:ascii="Segoe UI" w:hAnsi="Segoe UI" w:cs="Segoe UI"/>
          <w:color w:val="0D0D0D" w:themeColor="text1" w:themeTint="F2" w:themeShade="FF"/>
          <w:sz w:val="22"/>
          <w:szCs w:val="22"/>
        </w:rPr>
        <w:t xml:space="preserve"> decision trees (hence the "forest" in its name). Each tree is trained on a different bootstrap sample and using a random subset of features at each node. For classification tasks, Random Forest combines the predictions of all trees by using a majority vote. The class that receives the most votes across all trees is assigned as the final prediction. For regression tasks, the predicted values from all trees are averaged to obtain the final prediction.</w:t>
      </w:r>
    </w:p>
    <w:p w:rsidRPr="00255032" w:rsidR="00255032" w:rsidP="17D9A5D4" w:rsidRDefault="00255032" w14:paraId="595F83F4" w14:textId="35707E72">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Advantages of Random Forest:</w:t>
      </w:r>
    </w:p>
    <w:p w:rsidRPr="00255032" w:rsidR="00255032" w:rsidP="17D9A5D4" w:rsidRDefault="00255032" w14:paraId="230FF7C7" w14:textId="3C5AF514">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Robustness: Random Forest is less prone to overfitting compared to individual decision trees, especially when the number of trees is large.</w:t>
      </w:r>
    </w:p>
    <w:p w:rsidRPr="00255032" w:rsidR="00255032" w:rsidP="17D9A5D4" w:rsidRDefault="00255032" w14:paraId="34031594" w14:textId="6FE10600">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Accuracy: It generally provides high accuracy in both classification and regression tasks.</w:t>
      </w:r>
    </w:p>
    <w:p w:rsidRPr="00255032" w:rsidR="00255032" w:rsidP="17D9A5D4" w:rsidRDefault="00255032" w14:paraId="4512A437" w14:textId="50BE3FB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Feature Importance: Random Forest can provide insight into feature importance, helping to identify the most relevant features in the dataset.</w:t>
      </w:r>
    </w:p>
    <w:p w:rsidRPr="00255032" w:rsidR="00255032" w:rsidP="17D9A5D4" w:rsidRDefault="00255032" w14:paraId="42B8BF68" w14:textId="5F9B85E5">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Disadvantages of Random Forest:</w:t>
      </w:r>
    </w:p>
    <w:p w:rsidRPr="00255032" w:rsidR="00255032" w:rsidP="17D9A5D4" w:rsidRDefault="00255032" w14:paraId="01B0D461" w14:textId="0E6FACDB">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Complexity: Random Forest can be computationally expensive, especially with a large number of trees and features.</w:t>
      </w:r>
    </w:p>
    <w:p w:rsidRPr="00255032" w:rsidR="00255032" w:rsidP="17D9A5D4" w:rsidRDefault="00255032" w14:paraId="1F93F3C0" w14:textId="1AFE0BCF">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Interpretability: While Random Forest provides accurate predictions, interpreting the model and understanding the underlying decision-making process can be challenging compared to simpler models like decision trees.</w:t>
      </w:r>
    </w:p>
    <w:p w:rsidRPr="00255032" w:rsidR="00255032" w:rsidP="17D9A5D4" w:rsidRDefault="00255032" w14:paraId="36E3C9D4" w14:textId="402D46A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Similar to</w:t>
      </w:r>
      <w:r w:rsidRPr="17D9A5D4" w:rsidR="17D9A5D4">
        <w:rPr>
          <w:rFonts w:ascii="Segoe UI" w:hAnsi="Segoe UI" w:cs="Segoe UI"/>
          <w:color w:val="0D0D0D" w:themeColor="text1" w:themeTint="F2" w:themeShade="FF"/>
          <w:sz w:val="22"/>
          <w:szCs w:val="22"/>
        </w:rPr>
        <w:t xml:space="preserve"> Random Forest, Gradient Boosting also relies on decision trees as its base or weak learners. However, unlike Random Forest, where trees are built independently, in Gradient Boosting, trees are built sequentially. Gradient Boosting uses a gradient descent optimization algorithm to minimize a loss function (e.g., Mean Squared Error for regression or Log Loss for classification). The algorithm starts by initializing the model with a single tree, which makes predictions based on the mean (for regression) or a constant probability (for classification).</w:t>
      </w:r>
    </w:p>
    <w:p w:rsidRPr="00255032" w:rsidR="00255032" w:rsidP="17D9A5D4" w:rsidRDefault="00255032" w14:paraId="266BDD3B" w14:textId="28F0D18F">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 xml:space="preserve">After the </w:t>
      </w:r>
      <w:r w:rsidRPr="17D9A5D4" w:rsidR="17D9A5D4">
        <w:rPr>
          <w:rFonts w:ascii="Segoe UI" w:hAnsi="Segoe UI" w:cs="Segoe UI"/>
          <w:color w:val="0D0D0D" w:themeColor="text1" w:themeTint="F2" w:themeShade="FF"/>
          <w:sz w:val="22"/>
          <w:szCs w:val="22"/>
        </w:rPr>
        <w:t>initial</w:t>
      </w:r>
      <w:r w:rsidRPr="17D9A5D4" w:rsidR="17D9A5D4">
        <w:rPr>
          <w:rFonts w:ascii="Segoe UI" w:hAnsi="Segoe UI" w:cs="Segoe UI"/>
          <w:color w:val="0D0D0D" w:themeColor="text1" w:themeTint="F2" w:themeShade="FF"/>
          <w:sz w:val="22"/>
          <w:szCs w:val="22"/>
        </w:rPr>
        <w:t xml:space="preserve"> tree is built, Gradient Boosting iteratively builds more trees to correct the errors or residuals of the </w:t>
      </w:r>
      <w:r w:rsidRPr="17D9A5D4" w:rsidR="17D9A5D4">
        <w:rPr>
          <w:rFonts w:ascii="Segoe UI" w:hAnsi="Segoe UI" w:cs="Segoe UI"/>
          <w:color w:val="0D0D0D" w:themeColor="text1" w:themeTint="F2" w:themeShade="FF"/>
          <w:sz w:val="22"/>
          <w:szCs w:val="22"/>
        </w:rPr>
        <w:t>previous</w:t>
      </w:r>
      <w:r w:rsidRPr="17D9A5D4" w:rsidR="17D9A5D4">
        <w:rPr>
          <w:rFonts w:ascii="Segoe UI" w:hAnsi="Segoe UI" w:cs="Segoe UI"/>
          <w:color w:val="0D0D0D" w:themeColor="text1" w:themeTint="F2" w:themeShade="FF"/>
          <w:sz w:val="22"/>
          <w:szCs w:val="22"/>
        </w:rPr>
        <w:t xml:space="preserve"> trees. Each new tree is fitted to the residuals of the current model, rather than the original target values. This process continues until a specified number of trees (or other stopping criteria) is reached.</w:t>
      </w:r>
    </w:p>
    <w:p w:rsidRPr="00255032" w:rsidR="00255032" w:rsidP="17D9A5D4" w:rsidRDefault="00255032" w14:paraId="5C4B0EDE" w14:textId="23A5A9A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 xml:space="preserve">To control the contribution of each tree to the final ensemble, Gradient Boosting introduces a parameter called the learning rate (also known as shrinkage). The learning rate scales the contribution of each tree, allowing for smoother convergence and better generalization. A smaller learning rate typically requires more trees to achieve </w:t>
      </w:r>
      <w:r w:rsidRPr="17D9A5D4" w:rsidR="17D9A5D4">
        <w:rPr>
          <w:rFonts w:ascii="Segoe UI" w:hAnsi="Segoe UI" w:cs="Segoe UI"/>
          <w:color w:val="0D0D0D" w:themeColor="text1" w:themeTint="F2" w:themeShade="FF"/>
          <w:sz w:val="22"/>
          <w:szCs w:val="22"/>
        </w:rPr>
        <w:t>optimal</w:t>
      </w:r>
      <w:r w:rsidRPr="17D9A5D4" w:rsidR="17D9A5D4">
        <w:rPr>
          <w:rFonts w:ascii="Segoe UI" w:hAnsi="Segoe UI" w:cs="Segoe UI"/>
          <w:color w:val="0D0D0D" w:themeColor="text1" w:themeTint="F2" w:themeShade="FF"/>
          <w:sz w:val="22"/>
          <w:szCs w:val="22"/>
        </w:rPr>
        <w:t xml:space="preserve"> performance but can result in better performance.</w:t>
      </w:r>
    </w:p>
    <w:p w:rsidRPr="00255032" w:rsidR="00255032" w:rsidP="17D9A5D4" w:rsidRDefault="00255032" w14:paraId="05409774" w14:textId="504C508C">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The general algorithm for Gradient Boosting can be summarized as follows:</w:t>
      </w:r>
    </w:p>
    <w:p w:rsidRPr="00255032" w:rsidR="00255032" w:rsidP="17D9A5D4" w:rsidRDefault="00255032" w14:paraId="0657F026" w14:textId="4B91E7C1">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 xml:space="preserve"> </w:t>
      </w:r>
    </w:p>
    <w:p w:rsidRPr="00255032" w:rsidR="00255032" w:rsidP="17D9A5D4" w:rsidRDefault="00255032" w14:paraId="36475113" w14:textId="5A361F37">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Initialize the model with a constant value (mean for regression, or log odds for classification).</w:t>
      </w:r>
    </w:p>
    <w:p w:rsidRPr="00255032" w:rsidR="00255032" w:rsidP="17D9A5D4" w:rsidRDefault="00255032" w14:paraId="7CCA520F" w14:textId="4C48A964">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For each iteration:</w:t>
      </w:r>
    </w:p>
    <w:p w:rsidRPr="00255032" w:rsidR="00255032" w:rsidP="17D9A5D4" w:rsidRDefault="00255032" w14:paraId="046C3A2C" w14:textId="16398FC6">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a. Fit a weak learner (decision tree) to the negative gradient of the loss function with respect to the current model's predictions.</w:t>
      </w:r>
    </w:p>
    <w:p w:rsidRPr="00255032" w:rsidR="00255032" w:rsidP="17D9A5D4" w:rsidRDefault="00255032" w14:paraId="75F5F640" w14:textId="700B557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b. Compute the step size (learning rate times the predictions of the new tree).</w:t>
      </w:r>
    </w:p>
    <w:p w:rsidRPr="00255032" w:rsidR="00255032" w:rsidP="17D9A5D4" w:rsidRDefault="00255032" w14:paraId="66135A55" w14:textId="06487DFE">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c. Update the model by adding the step size times the predictions of the new tree.</w:t>
      </w:r>
    </w:p>
    <w:p w:rsidRPr="00255032" w:rsidR="00255032" w:rsidP="17D9A5D4" w:rsidRDefault="00255032" w14:paraId="4F32E7E1" w14:textId="4B7BD75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Repeat until a stopping criterion is met (e.g., maximum number of iterations reached).</w:t>
      </w:r>
    </w:p>
    <w:p w:rsidRPr="00255032" w:rsidR="00255032" w:rsidP="17D9A5D4" w:rsidRDefault="00255032" w14:paraId="667CC489" w14:textId="5CB4595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Advantages of Gradient Boosting:</w:t>
      </w:r>
    </w:p>
    <w:p w:rsidRPr="00255032" w:rsidR="00255032" w:rsidP="17D9A5D4" w:rsidRDefault="00255032" w14:paraId="55E5DC30" w14:textId="787FEC5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High Accuracy: Gradient Boosting often achieves state-of-the-art performance on a wide range of tasks.</w:t>
      </w:r>
    </w:p>
    <w:p w:rsidRPr="00255032" w:rsidR="00255032" w:rsidP="17D9A5D4" w:rsidRDefault="00255032" w14:paraId="372A130D" w14:textId="2E7E6E93">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Handles Mixed Data Types: Gradient Boosting can handle both numerical and categorical features effectively.</w:t>
      </w:r>
    </w:p>
    <w:p w:rsidRPr="00255032" w:rsidR="00255032" w:rsidP="17D9A5D4" w:rsidRDefault="00255032" w14:paraId="493E02D7" w14:textId="04217F11">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Feature Importance: Like Random Forest, Gradient Boosting can provide insight into feature importance, aiding in feature selection and interpretation.</w:t>
      </w:r>
    </w:p>
    <w:p w:rsidRPr="00255032" w:rsidR="00255032" w:rsidP="17D9A5D4" w:rsidRDefault="00255032" w14:paraId="3BDBA6AB" w14:textId="59C9A23D">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Disadvantages of Gradient Boosting:</w:t>
      </w:r>
    </w:p>
    <w:p w:rsidRPr="00255032" w:rsidR="00255032" w:rsidP="17D9A5D4" w:rsidRDefault="00255032" w14:paraId="678F7DBA" w14:textId="692FB80D">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Computationally Expensive: Training a Gradient Boosting model can be computationally expensive, especially with a large number of iterations and complex weak learners.</w:t>
      </w:r>
    </w:p>
    <w:p w:rsidRPr="00255032" w:rsidR="00255032" w:rsidP="17D9A5D4" w:rsidRDefault="00255032" w14:paraId="6AAD3EFC" w14:textId="07A13848">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 xml:space="preserve">Overfitting: Gradient Boosting can be prone to overfitting if not </w:t>
      </w:r>
      <w:r w:rsidRPr="17D9A5D4" w:rsidR="17D9A5D4">
        <w:rPr>
          <w:rFonts w:ascii="Segoe UI" w:hAnsi="Segoe UI" w:cs="Segoe UI"/>
          <w:color w:val="0D0D0D" w:themeColor="text1" w:themeTint="F2" w:themeShade="FF"/>
          <w:sz w:val="22"/>
          <w:szCs w:val="22"/>
        </w:rPr>
        <w:t>properly tuned</w:t>
      </w:r>
      <w:r w:rsidRPr="17D9A5D4" w:rsidR="17D9A5D4">
        <w:rPr>
          <w:rFonts w:ascii="Segoe UI" w:hAnsi="Segoe UI" w:cs="Segoe UI"/>
          <w:color w:val="0D0D0D" w:themeColor="text1" w:themeTint="F2" w:themeShade="FF"/>
          <w:sz w:val="22"/>
          <w:szCs w:val="22"/>
        </w:rPr>
        <w:t xml:space="preserve"> or if the dataset is noisy.</w:t>
      </w:r>
    </w:p>
    <w:p w:rsidRPr="00255032" w:rsidR="00255032" w:rsidP="17D9A5D4" w:rsidRDefault="00255032" w14:paraId="1033A248" w14:textId="04A24185">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 xml:space="preserve">Stacking, also known as stacked generalization, is an ensemble learning technique that involves combining multiple individual models (often referred to as base models or level-0 models) to improve prediction performance. It works by training a meta-model (also known as a combiner or blender) on the predictions made by these base models. The meta-model learns to combine the predictions of the base models </w:t>
      </w:r>
      <w:r w:rsidRPr="17D9A5D4" w:rsidR="17D9A5D4">
        <w:rPr>
          <w:rFonts w:ascii="Segoe UI" w:hAnsi="Segoe UI" w:cs="Segoe UI"/>
          <w:color w:val="0D0D0D" w:themeColor="text1" w:themeTint="F2" w:themeShade="FF"/>
          <w:sz w:val="22"/>
          <w:szCs w:val="22"/>
        </w:rPr>
        <w:t>in order to</w:t>
      </w:r>
      <w:r w:rsidRPr="17D9A5D4" w:rsidR="17D9A5D4">
        <w:rPr>
          <w:rFonts w:ascii="Segoe UI" w:hAnsi="Segoe UI" w:cs="Segoe UI"/>
          <w:color w:val="0D0D0D" w:themeColor="text1" w:themeTint="F2" w:themeShade="FF"/>
          <w:sz w:val="22"/>
          <w:szCs w:val="22"/>
        </w:rPr>
        <w:t xml:space="preserve"> make the final prediction.</w:t>
      </w:r>
    </w:p>
    <w:p w:rsidRPr="00255032" w:rsidR="00255032" w:rsidP="17D9A5D4" w:rsidRDefault="00255032" w14:paraId="12065309" w14:textId="1C5A74E7">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 xml:space="preserve">Stacking starts by training multiple diverse base models on the training data. These base models can be of </w:t>
      </w:r>
      <w:r w:rsidRPr="17D9A5D4" w:rsidR="17D9A5D4">
        <w:rPr>
          <w:rFonts w:ascii="Segoe UI" w:hAnsi="Segoe UI" w:cs="Segoe UI"/>
          <w:color w:val="0D0D0D" w:themeColor="text1" w:themeTint="F2" w:themeShade="FF"/>
          <w:sz w:val="22"/>
          <w:szCs w:val="22"/>
        </w:rPr>
        <w:t>different types</w:t>
      </w:r>
      <w:r w:rsidRPr="17D9A5D4" w:rsidR="17D9A5D4">
        <w:rPr>
          <w:rFonts w:ascii="Segoe UI" w:hAnsi="Segoe UI" w:cs="Segoe UI"/>
          <w:color w:val="0D0D0D" w:themeColor="text1" w:themeTint="F2" w:themeShade="FF"/>
          <w:sz w:val="22"/>
          <w:szCs w:val="22"/>
        </w:rPr>
        <w:t xml:space="preserve"> (e.g., decision trees, support vector machines, neural networks) and are trained using various algorithms. Each base model independently learns patterns and makes predictions on the training data.</w:t>
      </w:r>
    </w:p>
    <w:p w:rsidRPr="00255032" w:rsidR="00255032" w:rsidP="17D9A5D4" w:rsidRDefault="00255032" w14:paraId="5AA6907F" w14:textId="0B6934BB">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Once the base models are trained and have made predictions on the training data, a meta-model is trained on these predictions. The predictions made by the base models serve as features (or meta-features) for the meta-model. The meta-model learns to combine these meta-features to make the final prediction. Commonly used meta-models include linear regression, logistic regression, decision trees, or even more complex models like gradient boosting machines or neural networks.</w:t>
      </w:r>
    </w:p>
    <w:p w:rsidRPr="00255032" w:rsidR="00255032" w:rsidP="17D9A5D4" w:rsidRDefault="00255032" w14:paraId="5CB5AF89" w14:textId="1E1061AC">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Stacking can involve multiple layers of base models and meta-models, creating a hierarchical structure. In such cases, the predictions made by the base models in one layer serve as inputs to the base models in the next layer, and so on, until the final meta-model. The process of stacking can be repeated iteratively, with multiple rounds of training base models and meta-models. Cross-validation is often used during the training process to ensure that the model performs well on unseen data and to prevent overfitting.</w:t>
      </w:r>
    </w:p>
    <w:p w:rsidRPr="00255032" w:rsidR="00255032" w:rsidP="17D9A5D4" w:rsidRDefault="00255032" w14:paraId="5B0686AB" w14:textId="3BAF5FEE">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rPr>
          <w:rFonts w:ascii="Segoe UI" w:hAnsi="Segoe UI" w:cs="Segoe UI"/>
          <w:color w:val="0D0D0D" w:themeColor="text1" w:themeTint="F2" w:themeShade="FF"/>
          <w:sz w:val="22"/>
          <w:szCs w:val="22"/>
        </w:rPr>
      </w:pPr>
      <w:r w:rsidRPr="17D9A5D4" w:rsidR="17D9A5D4">
        <w:rPr>
          <w:rFonts w:ascii="Segoe UI" w:hAnsi="Segoe UI" w:cs="Segoe UI"/>
          <w:color w:val="0D0D0D" w:themeColor="text1" w:themeTint="F2" w:themeShade="FF"/>
          <w:sz w:val="22"/>
          <w:szCs w:val="22"/>
        </w:rPr>
        <w:t>Advantages of Stacking:</w:t>
      </w:r>
    </w:p>
    <w:p w:rsidRPr="00255032" w:rsidR="00255032" w:rsidP="17D9A5D4" w:rsidRDefault="00255032" w14:paraId="50EA4182" w14:textId="7462B4AF">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Improved Performance: Stacking can often lead to better prediction performance compared to individual base models, especially when the base models are diverse.</w:t>
      </w:r>
    </w:p>
    <w:p w:rsidRPr="00255032" w:rsidR="00255032" w:rsidP="17D9A5D4" w:rsidRDefault="00255032" w14:paraId="4B478E3F" w14:textId="298D45C5">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Model Diversity: By combining predictions from different types of models, stacking leverages the strengths of each individual model.</w:t>
      </w:r>
    </w:p>
    <w:p w:rsidRPr="00255032" w:rsidR="00255032" w:rsidP="17D9A5D4" w:rsidRDefault="00255032" w14:paraId="5615A90F" w14:textId="75508B5B">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Flexibility: Stacking allows for flexibility in model selection, as it can combine predictions from any number and type of base models.</w:t>
      </w:r>
    </w:p>
    <w:p w:rsidRPr="00255032" w:rsidR="00255032" w:rsidP="17D9A5D4" w:rsidRDefault="00255032" w14:paraId="10918802" w14:textId="485259E4">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Disadvantages of Stacking:</w:t>
      </w:r>
    </w:p>
    <w:p w:rsidRPr="00255032" w:rsidR="00255032" w:rsidP="17D9A5D4" w:rsidRDefault="00255032" w14:paraId="57293975" w14:textId="0FA4C48A">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Complexity: Stacking involves training multiple models and can be computationally expensive and resource-intensive.</w:t>
      </w:r>
    </w:p>
    <w:p w:rsidRPr="00255032" w:rsidR="00255032" w:rsidP="17D9A5D4" w:rsidRDefault="00255032" w14:paraId="02FF669F" w14:textId="2C780087">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Overfitting: There's a risk of overfitting, especially if the stacking process involves multiple layers of models. Cross-validation and careful tuning are essential to mitigate this risk.</w:t>
      </w:r>
    </w:p>
    <w:p w:rsidRPr="00255032" w:rsidR="00255032" w:rsidP="17D9A5D4" w:rsidRDefault="00255032" w14:paraId="541B3F16" w14:textId="3262DDE2">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0" w:beforeAutospacing="off" w:after="300" w:afterAutospacing="off"/>
      </w:pPr>
      <w:r w:rsidRPr="17D9A5D4" w:rsidR="17D9A5D4">
        <w:rPr>
          <w:rFonts w:ascii="Segoe UI" w:hAnsi="Segoe UI" w:cs="Segoe UI"/>
          <w:color w:val="0D0D0D" w:themeColor="text1" w:themeTint="F2" w:themeShade="FF"/>
          <w:sz w:val="22"/>
          <w:szCs w:val="22"/>
        </w:rPr>
        <w:t>Interpretability: Stacked models can be challenging to interpret and understand, especially when multiple layers of models are involved.</w:t>
      </w:r>
    </w:p>
    <w:p w:rsidRPr="00255032" w:rsidR="00255032" w:rsidP="00255032" w:rsidRDefault="00255032" w14:paraId="3B4A824F" w14:textId="0CBD0C3A">
      <w:pPr>
        <w:pStyle w:val="NormalWeb"/>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sz w:val="22"/>
          <w:szCs w:val="22"/>
        </w:rPr>
      </w:pPr>
      <w:r w:rsidRPr="00255032">
        <w:rPr>
          <w:rStyle w:val="Strong"/>
          <w:rFonts w:ascii="Segoe UI" w:hAnsi="Segoe UI" w:cs="Segoe UI" w:eastAsiaTheme="majorEastAsia"/>
          <w:color w:val="0D0D0D"/>
          <w:sz w:val="22"/>
          <w:szCs w:val="22"/>
          <w:bdr w:val="single" w:color="E3E3E3" w:sz="2" w:space="0" w:frame="1"/>
        </w:rPr>
        <w:t>2. Methodology:</w:t>
      </w:r>
      <w:r w:rsidRPr="00255032">
        <w:rPr>
          <w:rFonts w:ascii="Segoe UI" w:hAnsi="Segoe UI" w:cs="Segoe UI"/>
          <w:color w:val="0D0D0D"/>
          <w:sz w:val="22"/>
          <w:szCs w:val="22"/>
        </w:rPr>
        <w:t xml:space="preserve"> The methodology of DNA sequence classification begins with data preprocessing, where DNA sequences are extracted and labeled with corresponding class labels. The dataset is then divided into training and test sets to facilitate model evaluation. Base models, such as Random Forest and Gradient Boosting classifiers, are defined with specific parameters like the number of estimators and random state for reproducibility. A meta-model, typically Logistic Regression, initializes the </w:t>
      </w:r>
      <w:r w:rsidRPr="00255032">
        <w:rPr>
          <w:rFonts w:ascii="Segoe UI" w:hAnsi="Segoe UI" w:cs="Segoe UI"/>
          <w:color w:val="0D0D0D"/>
          <w:sz w:val="22"/>
          <w:szCs w:val="22"/>
        </w:rPr>
        <w:t>Stacking Classifier</w:t>
      </w:r>
      <w:r w:rsidRPr="00255032">
        <w:rPr>
          <w:rFonts w:ascii="Segoe UI" w:hAnsi="Segoe UI" w:cs="Segoe UI"/>
          <w:color w:val="0D0D0D"/>
          <w:sz w:val="22"/>
          <w:szCs w:val="22"/>
        </w:rPr>
        <w:t xml:space="preserve">. Training involves fitting the base models and </w:t>
      </w:r>
      <w:r w:rsidRPr="00255032">
        <w:rPr>
          <w:rFonts w:ascii="Segoe UI" w:hAnsi="Segoe UI" w:cs="Segoe UI"/>
          <w:color w:val="0D0D0D"/>
          <w:sz w:val="22"/>
          <w:szCs w:val="22"/>
        </w:rPr>
        <w:t>Stacking Classifier</w:t>
      </w:r>
      <w:r w:rsidRPr="00255032">
        <w:rPr>
          <w:rFonts w:ascii="Segoe UI" w:hAnsi="Segoe UI" w:cs="Segoe UI"/>
          <w:color w:val="0D0D0D"/>
          <w:sz w:val="22"/>
          <w:szCs w:val="22"/>
        </w:rPr>
        <w:t xml:space="preserve"> on the training data. Predictions are made using the trained models on the test data. This methodology ensures systematic and reproducible steps in the classification process, from data preparation to model evaluation.</w:t>
      </w:r>
    </w:p>
    <w:p w:rsidRPr="00255032" w:rsidR="00255032" w:rsidP="17D9A5D4" w:rsidRDefault="00255032" w14:paraId="3475EFC9" w14:textId="6547B13E" w14:noSpellErr="1">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300" w:beforeAutospacing="off" w:after="300" w:afterAutospacing="off"/>
        <w:rPr>
          <w:rFonts w:ascii="Segoe UI" w:hAnsi="Segoe UI" w:cs="Segoe UI"/>
          <w:color w:val="0D0D0D"/>
          <w:sz w:val="22"/>
          <w:szCs w:val="22"/>
        </w:rPr>
      </w:pPr>
      <w:r w:rsidRPr="17D9A5D4">
        <w:rPr>
          <w:rStyle w:val="Strong"/>
          <w:rFonts w:ascii="Segoe UI" w:hAnsi="Segoe UI" w:eastAsia="" w:cs="Segoe UI" w:eastAsiaTheme="majorEastAsia"/>
          <w:color w:val="0D0D0D"/>
          <w:sz w:val="22"/>
          <w:szCs w:val="22"/>
          <w:bdr w:val="single" w:color="E3E3E3" w:sz="2" w:space="0" w:frame="1"/>
        </w:rPr>
        <w:t xml:space="preserve">3. Comparative </w:t>
      </w:r>
      <w:r w:rsidRPr="17D9A5D4">
        <w:rPr>
          <w:rStyle w:val="Strong"/>
          <w:rFonts w:ascii="Segoe UI" w:hAnsi="Segoe UI" w:eastAsia="" w:cs="Segoe UI" w:eastAsiaTheme="majorEastAsia"/>
          <w:color w:val="0D0D0D"/>
          <w:sz w:val="22"/>
          <w:szCs w:val="22"/>
          <w:bdr w:val="single" w:color="E3E3E3" w:sz="2" w:space="0" w:frame="1"/>
        </w:rPr>
        <w:t xml:space="preserve">Results </w:t>
      </w:r>
      <w:r w:rsidRPr="17D9A5D4">
        <w:rPr>
          <w:rStyle w:val="Strong"/>
          <w:rFonts w:ascii="Segoe UI" w:hAnsi="Segoe UI" w:eastAsia="" w:cs="Segoe UI" w:eastAsiaTheme="majorEastAsia"/>
          <w:color w:val="0D0D0D"/>
          <w:sz w:val="22"/>
          <w:szCs w:val="22"/>
          <w:bdr w:val="single" w:color="E3E3E3" w:sz="2" w:space="0" w:frame="1"/>
        </w:rPr>
        <w:t xml:space="preserve"> :</w:t>
      </w:r>
      <w:r w:rsidRPr="00255032">
        <w:rPr>
          <w:rFonts w:ascii="Segoe UI" w:hAnsi="Segoe UI" w:cs="Segoe UI"/>
          <w:color w:val="0D0D0D"/>
          <w:sz w:val="22"/>
          <w:szCs w:val="22"/>
        </w:rPr>
        <w:t xml:space="preserve"> The comparative results section presents findings from each stage of the DNA sequence classification project, focusing on the performance of base models (Random Forest and Gradient Boosting) compared to the stacking model. Metrics such as accuracy, precision, recall, and F1-score are used to evaluate classification effectiveness. The results highlight the predictive performance and computational efficiency of each model. Additionally, graphical representations, such as ROC curves or confusion matrices, may be </w:t>
      </w:r>
      <w:r w:rsidRPr="00255032">
        <w:rPr>
          <w:rFonts w:ascii="Segoe UI" w:hAnsi="Segoe UI" w:cs="Segoe UI"/>
          <w:color w:val="0D0D0D"/>
          <w:sz w:val="22"/>
          <w:szCs w:val="22"/>
        </w:rPr>
        <w:t xml:space="preserve">utilized</w:t>
      </w:r>
      <w:r w:rsidRPr="00255032">
        <w:rPr>
          <w:rFonts w:ascii="Segoe UI" w:hAnsi="Segoe UI" w:cs="Segoe UI"/>
          <w:color w:val="0D0D0D"/>
          <w:sz w:val="22"/>
          <w:szCs w:val="22"/>
        </w:rPr>
        <w:t xml:space="preserve"> to visualize and interpret the results effectively. Comparative analysis provides insights into the strengths and weaknesses of base models and the stacking model, guiding further optimization and model selection.</w:t>
      </w:r>
    </w:p>
    <w:p w:rsidR="17D9A5D4" w:rsidP="17D9A5D4" w:rsidRDefault="17D9A5D4" w14:paraId="34FA27FB" w14:textId="52854BC9">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300" w:beforeAutospacing="off" w:after="300" w:afterAutospacing="off"/>
        <w:rPr>
          <w:rFonts w:ascii="Segoe UI" w:hAnsi="Segoe UI" w:cs="Segoe UI"/>
          <w:b w:val="1"/>
          <w:bCs w:val="1"/>
          <w:color w:val="0D0D0D" w:themeColor="text1" w:themeTint="F2" w:themeShade="FF"/>
          <w:sz w:val="22"/>
          <w:szCs w:val="22"/>
        </w:rPr>
      </w:pPr>
      <w:r w:rsidRPr="17D9A5D4" w:rsidR="17D9A5D4">
        <w:rPr>
          <w:rFonts w:ascii="Segoe UI" w:hAnsi="Segoe UI" w:cs="Segoe UI"/>
          <w:b w:val="1"/>
          <w:bCs w:val="1"/>
          <w:color w:val="0D0D0D" w:themeColor="text1" w:themeTint="F2" w:themeShade="FF"/>
          <w:sz w:val="22"/>
          <w:szCs w:val="22"/>
        </w:rPr>
        <w:t xml:space="preserve">4. Performance matrix:  </w:t>
      </w:r>
      <w:r w:rsidRPr="17D9A5D4" w:rsidR="17D9A5D4">
        <w:rPr>
          <w:rFonts w:ascii="Segoe UI" w:hAnsi="Segoe UI" w:cs="Segoe UI"/>
          <w:color w:val="0D0D0D" w:themeColor="text1" w:themeTint="F2" w:themeShade="FF"/>
          <w:sz w:val="22"/>
          <w:szCs w:val="22"/>
        </w:rPr>
        <w:t>We have used precision, Recall, f1-score as our performance parameters</w:t>
      </w:r>
    </w:p>
    <w:p w:rsidRPr="007329A8" w:rsidR="009A1DD1" w:rsidP="007329A8" w:rsidRDefault="009A1DD1" w14:paraId="639D35D8" w14:textId="77777777">
      <w:pPr>
        <w:spacing w:after="0" w:line="240" w:lineRule="auto"/>
        <w:rPr>
          <w:rFonts w:ascii="Times New Roman" w:hAnsi="Times New Roman" w:eastAsia="Times New Roman" w:cs="Times New Roman"/>
          <w:b/>
          <w:bCs/>
          <w:kern w:val="0"/>
          <w:sz w:val="22"/>
          <w:szCs w:val="22"/>
          <w14:ligatures w14:val="none"/>
        </w:rPr>
      </w:pPr>
    </w:p>
    <w:sectPr w:rsidRPr="007329A8" w:rsidR="009A1D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3FD"/>
    <w:multiLevelType w:val="multilevel"/>
    <w:tmpl w:val="5D644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7D2093"/>
    <w:multiLevelType w:val="multilevel"/>
    <w:tmpl w:val="BFBE5A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795872172">
    <w:abstractNumId w:val="1"/>
  </w:num>
  <w:num w:numId="2" w16cid:durableId="19802624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A8"/>
    <w:rsid w:val="00255032"/>
    <w:rsid w:val="007329A8"/>
    <w:rsid w:val="007B42EA"/>
    <w:rsid w:val="009A1DD1"/>
    <w:rsid w:val="00E80A25"/>
    <w:rsid w:val="17D9A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62B8"/>
  <w15:chartTrackingRefBased/>
  <w15:docId w15:val="{383EC802-D2EE-42E1-AD41-857B0F183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0A25"/>
  </w:style>
  <w:style w:type="paragraph" w:styleId="Heading1">
    <w:name w:val="heading 1"/>
    <w:basedOn w:val="Normal"/>
    <w:next w:val="Normal"/>
    <w:link w:val="Heading1Char"/>
    <w:uiPriority w:val="9"/>
    <w:qFormat/>
    <w:rsid w:val="007329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9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9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329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329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329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329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329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329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329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329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329A8"/>
    <w:rPr>
      <w:rFonts w:eastAsiaTheme="majorEastAsia" w:cstheme="majorBidi"/>
      <w:color w:val="272727" w:themeColor="text1" w:themeTint="D8"/>
    </w:rPr>
  </w:style>
  <w:style w:type="paragraph" w:styleId="Title">
    <w:name w:val="Title"/>
    <w:basedOn w:val="Normal"/>
    <w:next w:val="Normal"/>
    <w:link w:val="TitleChar"/>
    <w:uiPriority w:val="10"/>
    <w:qFormat/>
    <w:rsid w:val="007329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329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329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3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9A8"/>
    <w:pPr>
      <w:spacing w:before="160"/>
      <w:jc w:val="center"/>
    </w:pPr>
    <w:rPr>
      <w:i/>
      <w:iCs/>
      <w:color w:val="404040" w:themeColor="text1" w:themeTint="BF"/>
    </w:rPr>
  </w:style>
  <w:style w:type="character" w:styleId="QuoteChar" w:customStyle="1">
    <w:name w:val="Quote Char"/>
    <w:basedOn w:val="DefaultParagraphFont"/>
    <w:link w:val="Quote"/>
    <w:uiPriority w:val="29"/>
    <w:rsid w:val="007329A8"/>
    <w:rPr>
      <w:i/>
      <w:iCs/>
      <w:color w:val="404040" w:themeColor="text1" w:themeTint="BF"/>
    </w:rPr>
  </w:style>
  <w:style w:type="paragraph" w:styleId="ListParagraph">
    <w:name w:val="List Paragraph"/>
    <w:basedOn w:val="Normal"/>
    <w:uiPriority w:val="34"/>
    <w:qFormat/>
    <w:rsid w:val="007329A8"/>
    <w:pPr>
      <w:ind w:left="720"/>
      <w:contextualSpacing/>
    </w:pPr>
  </w:style>
  <w:style w:type="character" w:styleId="IntenseEmphasis">
    <w:name w:val="Intense Emphasis"/>
    <w:basedOn w:val="DefaultParagraphFont"/>
    <w:uiPriority w:val="21"/>
    <w:qFormat/>
    <w:rsid w:val="007329A8"/>
    <w:rPr>
      <w:i/>
      <w:iCs/>
      <w:color w:val="0F4761" w:themeColor="accent1" w:themeShade="BF"/>
    </w:rPr>
  </w:style>
  <w:style w:type="paragraph" w:styleId="IntenseQuote">
    <w:name w:val="Intense Quote"/>
    <w:basedOn w:val="Normal"/>
    <w:next w:val="Normal"/>
    <w:link w:val="IntenseQuoteChar"/>
    <w:uiPriority w:val="30"/>
    <w:qFormat/>
    <w:rsid w:val="007329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329A8"/>
    <w:rPr>
      <w:i/>
      <w:iCs/>
      <w:color w:val="0F4761" w:themeColor="accent1" w:themeShade="BF"/>
    </w:rPr>
  </w:style>
  <w:style w:type="character" w:styleId="IntenseReference">
    <w:name w:val="Intense Reference"/>
    <w:basedOn w:val="DefaultParagraphFont"/>
    <w:uiPriority w:val="32"/>
    <w:qFormat/>
    <w:rsid w:val="007329A8"/>
    <w:rPr>
      <w:b/>
      <w:bCs/>
      <w:smallCaps/>
      <w:color w:val="0F4761" w:themeColor="accent1" w:themeShade="BF"/>
      <w:spacing w:val="5"/>
    </w:rPr>
  </w:style>
  <w:style w:type="paragraph" w:styleId="NormalWeb">
    <w:name w:val="Normal (Web)"/>
    <w:basedOn w:val="Normal"/>
    <w:uiPriority w:val="99"/>
    <w:semiHidden/>
    <w:unhideWhenUsed/>
    <w:rsid w:val="00E80A25"/>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E80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7316">
      <w:bodyDiv w:val="1"/>
      <w:marLeft w:val="0"/>
      <w:marRight w:val="0"/>
      <w:marTop w:val="0"/>
      <w:marBottom w:val="0"/>
      <w:divBdr>
        <w:top w:val="none" w:sz="0" w:space="0" w:color="auto"/>
        <w:left w:val="none" w:sz="0" w:space="0" w:color="auto"/>
        <w:bottom w:val="none" w:sz="0" w:space="0" w:color="auto"/>
        <w:right w:val="none" w:sz="0" w:space="0" w:color="auto"/>
      </w:divBdr>
    </w:div>
    <w:div w:id="1166752215">
      <w:bodyDiv w:val="1"/>
      <w:marLeft w:val="0"/>
      <w:marRight w:val="0"/>
      <w:marTop w:val="0"/>
      <w:marBottom w:val="0"/>
      <w:divBdr>
        <w:top w:val="none" w:sz="0" w:space="0" w:color="auto"/>
        <w:left w:val="none" w:sz="0" w:space="0" w:color="auto"/>
        <w:bottom w:val="none" w:sz="0" w:space="0" w:color="auto"/>
        <w:right w:val="none" w:sz="0" w:space="0" w:color="auto"/>
      </w:divBdr>
    </w:div>
    <w:div w:id="18496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Krish Mangal</dc:creator>
  <keywords/>
  <dc:description/>
  <lastModifiedBy>Guest User</lastModifiedBy>
  <revision>2</revision>
  <dcterms:created xsi:type="dcterms:W3CDTF">2024-04-17T15:28:00.0000000Z</dcterms:created>
  <dcterms:modified xsi:type="dcterms:W3CDTF">2024-04-19T05:22:06.2073316Z</dcterms:modified>
</coreProperties>
</file>