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2796"/>
      </w:tblGrid>
      <w:tr w:rsidR="00DF7FF3" w:rsidTr="0037351D">
        <w:tc>
          <w:tcPr>
            <w:tcW w:w="7650" w:type="dxa"/>
          </w:tcPr>
          <w:p w:rsidR="00DF7FF3" w:rsidRPr="00C65419" w:rsidRDefault="00DF7FF3" w:rsidP="003735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5419">
              <w:rPr>
                <w:rFonts w:ascii="Arial" w:hAnsi="Arial" w:cs="Arial"/>
                <w:b/>
                <w:bCs/>
                <w:sz w:val="24"/>
                <w:szCs w:val="24"/>
              </w:rPr>
              <w:t>Example Sandwich Placement Induction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</w:t>
            </w:r>
            <w:r w:rsidRPr="00C65419">
              <w:rPr>
                <w:rFonts w:ascii="Arial" w:hAnsi="Arial" w:cs="Arial"/>
                <w:b/>
                <w:bCs/>
                <w:sz w:val="24"/>
                <w:szCs w:val="24"/>
              </w:rPr>
              <w:t>reas</w:t>
            </w:r>
          </w:p>
          <w:p w:rsidR="00DF7FF3" w:rsidRDefault="00DF7FF3" w:rsidP="003735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09" w:type="dxa"/>
          </w:tcPr>
          <w:p w:rsidR="00DF7FF3" w:rsidRDefault="00DF7FF3" w:rsidP="003735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5419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8F7E09E" wp14:editId="7870C2D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619250" cy="1148080"/>
                  <wp:effectExtent l="0" t="0" r="0" b="0"/>
                  <wp:wrapTopAndBottom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DF7FF3" w:rsidRPr="00C65419" w:rsidRDefault="00DF7FF3" w:rsidP="00DF7FF3">
      <w:pPr>
        <w:rPr>
          <w:rFonts w:ascii="Arial" w:hAnsi="Arial" w:cs="Arial"/>
          <w:b/>
          <w:bCs/>
          <w:sz w:val="24"/>
          <w:szCs w:val="24"/>
        </w:rPr>
      </w:pPr>
    </w:p>
    <w:p w:rsidR="00DF7FF3" w:rsidRPr="00C65419" w:rsidRDefault="00DF7FF3" w:rsidP="00DF7FF3">
      <w:pPr>
        <w:rPr>
          <w:rFonts w:ascii="Arial" w:hAnsi="Arial" w:cs="Arial"/>
          <w:bCs/>
          <w:sz w:val="24"/>
          <w:szCs w:val="24"/>
        </w:rPr>
      </w:pPr>
      <w:r w:rsidRPr="00C65419">
        <w:rPr>
          <w:rFonts w:ascii="Arial" w:hAnsi="Arial" w:cs="Arial"/>
          <w:bCs/>
          <w:sz w:val="24"/>
          <w:szCs w:val="24"/>
        </w:rPr>
        <w:t xml:space="preserve">The </w:t>
      </w:r>
      <w:r>
        <w:rPr>
          <w:rFonts w:ascii="Arial" w:hAnsi="Arial" w:cs="Arial"/>
          <w:bCs/>
          <w:sz w:val="24"/>
          <w:szCs w:val="24"/>
        </w:rPr>
        <w:t xml:space="preserve">placement </w:t>
      </w:r>
      <w:r w:rsidRPr="00C65419">
        <w:rPr>
          <w:rFonts w:ascii="Arial" w:hAnsi="Arial" w:cs="Arial"/>
          <w:bCs/>
          <w:sz w:val="24"/>
          <w:szCs w:val="24"/>
        </w:rPr>
        <w:t>induction programme</w:t>
      </w:r>
      <w:r>
        <w:rPr>
          <w:rFonts w:ascii="Arial" w:hAnsi="Arial" w:cs="Arial"/>
          <w:bCs/>
          <w:sz w:val="24"/>
          <w:szCs w:val="24"/>
        </w:rPr>
        <w:t xml:space="preserve"> offered to the student, </w:t>
      </w:r>
      <w:r w:rsidRPr="00C65419">
        <w:rPr>
          <w:rFonts w:ascii="Arial" w:hAnsi="Arial" w:cs="Arial"/>
          <w:bCs/>
          <w:sz w:val="24"/>
          <w:szCs w:val="24"/>
        </w:rPr>
        <w:t>will v</w:t>
      </w:r>
      <w:r>
        <w:rPr>
          <w:rFonts w:ascii="Arial" w:hAnsi="Arial" w:cs="Arial"/>
          <w:bCs/>
          <w:sz w:val="24"/>
          <w:szCs w:val="24"/>
        </w:rPr>
        <w:t xml:space="preserve">ary according to organisation </w:t>
      </w:r>
      <w:r w:rsidRPr="00C65419">
        <w:rPr>
          <w:rFonts w:ascii="Arial" w:hAnsi="Arial" w:cs="Arial"/>
          <w:bCs/>
          <w:sz w:val="24"/>
          <w:szCs w:val="24"/>
        </w:rPr>
        <w:t xml:space="preserve">size, staffing expertise and resources. </w:t>
      </w:r>
      <w:r>
        <w:rPr>
          <w:rFonts w:ascii="Arial" w:hAnsi="Arial" w:cs="Arial"/>
          <w:bCs/>
          <w:sz w:val="24"/>
          <w:szCs w:val="24"/>
        </w:rPr>
        <w:t>The following outlines useful areas that should be covered during the student’s induction.</w:t>
      </w:r>
    </w:p>
    <w:p w:rsidR="00DF7FF3" w:rsidRPr="00C65419" w:rsidRDefault="00DF7FF3" w:rsidP="00DF7FF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  <w:gridCol w:w="1276"/>
        <w:gridCol w:w="1420"/>
        <w:gridCol w:w="236"/>
      </w:tblGrid>
      <w:tr w:rsidR="00DF7FF3" w:rsidRPr="00C65419" w:rsidTr="0037351D">
        <w:trPr>
          <w:trHeight w:val="346"/>
        </w:trPr>
        <w:tc>
          <w:tcPr>
            <w:tcW w:w="9164" w:type="dxa"/>
            <w:gridSpan w:val="4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Has the student’s induction covered the following areas?</w:t>
            </w: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Organisation’s Policies &amp; Procedures such as, </w:t>
            </w: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Data Protection Act </w:t>
            </w: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Patient/Client/Customer confidentiality Policies</w:t>
            </w: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Employee Code of Conduct, </w:t>
            </w: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Equal opportunity policies/ Anti-discrimination policies Disciplinary procedure</w:t>
            </w: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Grievance procedure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ind w:right="-828"/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  <w:p w:rsidR="00DF7FF3" w:rsidRPr="00C65419" w:rsidRDefault="00DF7FF3" w:rsidP="0037351D">
            <w:pPr>
              <w:ind w:right="-828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</w:t>
            </w:r>
          </w:p>
          <w:p w:rsidR="00DF7FF3" w:rsidRPr="00C65419" w:rsidRDefault="00DF7FF3" w:rsidP="0037351D">
            <w:pPr>
              <w:ind w:right="-828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ind w:right="-828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ind w:right="-828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ind w:right="-828"/>
              <w:rPr>
                <w:rFonts w:ascii="Arial" w:hAnsi="Arial" w:cs="Arial"/>
              </w:rPr>
            </w:pPr>
          </w:p>
          <w:p w:rsidR="00DF7FF3" w:rsidRPr="00C65419" w:rsidRDefault="00DF7FF3" w:rsidP="0037351D">
            <w:pPr>
              <w:ind w:right="-828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Health and safety protocol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Name of relevant first aiders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Location of first aid boxes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Fire procedures 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Accident reporting procedures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COSHH regulations and requirements 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Manual handling procedures 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Issue and explain when and how to use personal protective equipment 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Display screen regulations and procedures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Explain any local rules or safe working procedures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Explain lines of responsibility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Provide a detailed tour of the premises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C65419">
              <w:rPr>
                <w:rFonts w:ascii="Arial" w:hAnsi="Arial" w:cs="Arial"/>
              </w:rPr>
              <w:t>erms &amp; conditions of service, holidays &amp; lunch breaks and related matters (as appropriate)</w:t>
            </w:r>
          </w:p>
        </w:tc>
        <w:tc>
          <w:tcPr>
            <w:tcW w:w="1276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Will the student have access to Occupational Health?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No 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Will the student be issued with ID badges?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  <w:tr w:rsidR="00DF7FF3" w:rsidRPr="00C65419" w:rsidTr="0037351D">
        <w:trPr>
          <w:trHeight w:val="346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>Will issued ID badges need to be returned?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Yes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jc w:val="right"/>
              <w:rPr>
                <w:rFonts w:ascii="Arial" w:hAnsi="Arial" w:cs="Arial"/>
              </w:rPr>
            </w:pPr>
            <w:r w:rsidRPr="00C65419">
              <w:rPr>
                <w:rFonts w:ascii="Arial" w:hAnsi="Arial" w:cs="Arial"/>
              </w:rPr>
              <w:t xml:space="preserve">        No   </w:t>
            </w:r>
            <w:r w:rsidRPr="00C65419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41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65419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F3" w:rsidRPr="00C65419" w:rsidRDefault="00DF7FF3" w:rsidP="0037351D">
            <w:pPr>
              <w:rPr>
                <w:rFonts w:ascii="Arial" w:hAnsi="Arial" w:cs="Arial"/>
              </w:rPr>
            </w:pPr>
          </w:p>
        </w:tc>
      </w:tr>
    </w:tbl>
    <w:p w:rsidR="00DF7FF3" w:rsidRPr="00C65419" w:rsidRDefault="00DF7FF3" w:rsidP="00DF7FF3">
      <w:pPr>
        <w:jc w:val="center"/>
        <w:rPr>
          <w:rFonts w:ascii="Arial" w:hAnsi="Arial" w:cs="Arial"/>
          <w:b/>
          <w:bCs/>
          <w:sz w:val="36"/>
        </w:rPr>
      </w:pPr>
    </w:p>
    <w:p w:rsidR="00DF7FF3" w:rsidRPr="00C65419" w:rsidRDefault="00DF7FF3" w:rsidP="00DF7FF3">
      <w:pPr>
        <w:jc w:val="center"/>
        <w:rPr>
          <w:rFonts w:ascii="Arial" w:hAnsi="Arial" w:cs="Arial"/>
          <w:b/>
          <w:bCs/>
          <w:sz w:val="36"/>
        </w:rPr>
      </w:pPr>
    </w:p>
    <w:p w:rsidR="00825A46" w:rsidRDefault="00825A46">
      <w:bookmarkStart w:id="0" w:name="_GoBack"/>
      <w:bookmarkEnd w:id="0"/>
    </w:p>
    <w:sectPr w:rsidR="00825A4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F3"/>
    <w:rsid w:val="000253F7"/>
    <w:rsid w:val="00637BAB"/>
    <w:rsid w:val="00825A46"/>
    <w:rsid w:val="00D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7FF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uiPriority w:val="39"/>
    <w:rsid w:val="00DF7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7FF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uiPriority w:val="39"/>
    <w:rsid w:val="00DF7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Ovidiu Mitroi</dc:creator>
  <cp:lastModifiedBy>Ovidiu Mitroi</cp:lastModifiedBy>
  <cp:revision>1</cp:revision>
  <dcterms:created xsi:type="dcterms:W3CDTF">2018-02-01T14:54:00Z</dcterms:created>
  <dcterms:modified xsi:type="dcterms:W3CDTF">2018-02-01T14:55:00Z</dcterms:modified>
</cp:coreProperties>
</file>