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later in section 52,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word here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intrude. Blue are my hands from his friendly hand-shaking he states. Raising the question is a handshake that pulls the warmth out of us what it views as warmth and friendliness? A chilling to the touch. Winter is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because he likes, loves, or enjoys winter,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 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could suggest a plausible autobiographical reading of the author. Nietzsche’s move from Basel academic life to Italy. One could imagine him in Basel with strict professors who even being nice drained the warmth out of you. Now here, alone and in peace, he is willing to acknowledge the utility of such pedantic exacting men. They crush small ideas in and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w:t>
      </w:r>
      <w:r>
        <w:rPr>
          <w:rStyle w:val="FootnoteReference"/>
          <w:b w:val="false"/>
          <w:bCs w:val="false"/>
        </w:rPr>
        <w:footnoteReference w:id="3"/>
      </w:r>
      <w:r>
        <w:rPr>
          <w:b w:val="false"/>
          <w:bCs w:val="false"/>
        </w:rPr>
        <w:t xml:space="preserve"> and cognitive impairment </w:t>
      </w:r>
      <w:r>
        <w:rPr>
          <w:rStyle w:val="FootnoteReference"/>
          <w:b w:val="false"/>
          <w:bCs w:val="false"/>
        </w:rPr>
        <w:footnoteReference w:id="4"/>
      </w:r>
      <w:r>
        <w:rPr>
          <w:b w:val="false"/>
          <w:bCs w:val="false"/>
        </w:rPr>
        <w: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Zarathustra becomes accepting of Winter. Winter is now viewed as a being he still doesn’t like but will always honor. With this acceptance of scholastic done and put aside he addresses the other. The pot-bellied fire-idol, the god of the home, of domestic bliss. People fleeing from Herr Professor and their tyrant religious leaders demanding too much, the tenderhearted, go to the kindergarten teacher, the warmth. Zarathustra addresses this group of tenderlings and explains why he chooses the natural world of the Olive-Mount instead. He would not let the winter sap his warmth and he will not orbit the flame of easy scholarship and easy faith. No stick of winter, no carrot of the fire-idol, only self-overcoming in the Olive-Mount.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that if he did not believe this he would be someone else. Especially does he hate the fire-idols with their almost seductive kindness. Better the harshness of real winter that treats you as a human than the soft domestication that makes you only fit for the being on your knees in worship. Perhaps think of the teachers you had who pointed away from themselves to the subject in contrast to the ones who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So far it remains unspecified. Whomever that is Zarathustra loves more in winter. Under academic hardship, under physical hardship, times when they must burn internally lest they be consumed by cold. Now, Zarathustra is on his Olive-Mount and he can mock his enemies with an almost hungry zeal that his temporary home has fallen under the winter’s domain </w:t>
      </w:r>
    </w:p>
    <w:p>
      <w:pPr>
        <w:pStyle w:val="BodyText"/>
        <w:spacing w:lineRule="auto" w:line="278" w:before="0" w:after="160"/>
        <w:rPr>
          <w:b w:val="false"/>
          <w:bCs w:val="false"/>
        </w:rPr>
      </w:pPr>
      <w:r>
        <w:rPr>
          <w:b w:val="false"/>
          <w:bCs w:val="false"/>
        </w:rPr>
        <w:tab/>
        <w:t>Zarathustra wants enemies worth fighting as noted in earlier sections. If the new ideas have to withstand the assault of old scholarship they will be sharpened, and made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There is a mischievous air about this sentence. An almost suppressed snicker. Zarathustra is enjoying the image of one of those granite faced German professors tearing into the small thoughts of the new social and political movements. Seeing the tenderlings squirm under the intellectual assault but also seeing how ridiculous the screamer is. A tank vs. a fly, except the tank is old and stiff. It is also possible that this idea of concealed happiness at this junction is to set up for the end of the section. As has been noted in the literature </w:t>
      </w:r>
      <w:r>
        <w:rPr>
          <w:rStyle w:val="FootnoteReference"/>
          <w:b w:val="false"/>
          <w:bCs w:val="false"/>
        </w:rPr>
        <w:footnoteReference w:id="5"/>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Shifting to a question about power specifically Old guard vs. New Ideas Zarathustra returns to the source of the relationship between the intellectual classes and powers-that-be. This line might draw from Hiero by Xenophon. An essay in which it is argued that the wise are to whisper to power: the powerful in miserable isolation, and the wise able to be fortunate without envy. The claim Zarathustra is making here is that he has never played this game. He first spoke to the people and was rejected, so he spoke to the creators instead. If he lied at all, it was not for his own gain, it was because of love. Even if this means he has to live in the coldness of poverty with his only companion an insufferable Kantian he would still prefer that to mingling with the powers-that-be, since they corrupt and dilute. He seems unwilling to forgive Plato who did try to become close to the political leadership.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jealousy of a lover. Zarathustra does not want anyone to have his poverty, he gives away riches, he owns it exclusively. Assuming the metaphor is now shifting from Winter being scholastic to Winter being hardship this is clever perspective shift. We normally think of wealth as being that which protects us, yet it is poverty that who is always faithful, an ever present option no matter the hardship. In a world where your wisdom has no connection to your material wealth, you are truly free. If you can appreciate poverty the powers-that-be will have no hold on you with it. This connects to the second part of Joyful Science </w:t>
      </w:r>
      <w:r>
        <w:rPr/>
        <w:t>§</w:t>
      </w:r>
      <w:r>
        <w:rPr>
          <w:b w:val="false"/>
          <w:bCs w:val="false"/>
        </w:rPr>
        <w:t xml:space="preserve">377 where the author announces his mistrust of his government. This understanding also comes from the previous line where Zarathustra spoke of the relationship between wisdom and the powers-that-be. </w:t>
      </w:r>
    </w:p>
    <w:p>
      <w:pPr>
        <w:pStyle w:val="BodyText"/>
        <w:spacing w:lineRule="auto" w:line="278" w:before="0" w:after="160"/>
        <w:rPr>
          <w:b w:val="false"/>
          <w:bCs w:val="false"/>
        </w:rPr>
      </w:pPr>
      <w:r>
        <w:rPr>
          <w:b w:val="false"/>
          <w:bCs w:val="false"/>
        </w:rPr>
        <w:tab/>
        <w:t>It is possible these changing metaphors in the beginning, these shifting sands are a kind of false trail laid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w:t>
      </w:r>
      <w:r>
        <w:rPr>
          <w:rStyle w:val="FootnoteReference"/>
          <w:b w:val="false"/>
          <w:bCs w:val="false"/>
        </w:rPr>
        <w:footnoteReference w:id="6"/>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in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long thin candle that was used for lighting candles or stoves </w:t>
      </w:r>
      <w:r>
        <w:rPr>
          <w:rStyle w:val="FootnoteReference"/>
          <w:b w:val="false"/>
          <w:bCs w:val="false"/>
        </w:rPr>
        <w:footnoteReference w:id="7"/>
      </w:r>
      <w:r>
        <w:rPr>
          <w:b w:val="false"/>
          <w:bCs w:val="false"/>
        </w:rPr>
        <w:t>. A device that produces minimum warmth and domestic light. Like he is priming the pump for joy from hardship, like he is showing defiance to the cold with a laughably small weapon, like he is showing the old Herr Professor a single line of poetry to coax them out. The line supports more than one register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Those things that are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8"/>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9"/>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10"/>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pitied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past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11"/>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12"/>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 newspaper out of it. What has been wrung out it is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carried out by sucking up. God of hosts is the old testament way to refer to god indicating that this is not the god of love and truth they worship. This is the god that outranks them. They don’t try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allusion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 is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 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w:t>
      </w:r>
    </w:p>
    <w:p>
      <w:pPr>
        <w:pStyle w:val="BodyText"/>
        <w:spacing w:lineRule="auto" w:line="278" w:before="0" w:after="160"/>
        <w:rPr/>
      </w:pPr>
      <w:r>
        <w:rPr/>
        <w:tab/>
        <w:t xml:space="preserve">Note: We have also seen him condemn the half-and-half before. See </w:t>
      </w:r>
      <w:r>
        <w:rPr>
          <w:rFonts w:ascii="Arial" w:hAnsi="Arial"/>
          <w:b w:val="false"/>
          <w:bCs w:val="false"/>
          <w:sz w:val="24"/>
          <w:szCs w:val="24"/>
        </w:rPr>
        <w:t>[3_49:63].</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 Men downfall the middle it says what the shamans teach one another. Is the “and teacheth” to the Higher 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angling rod is for fishing fish, something you can eat. In a swamp all you are getting are toads leeches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by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 is true on two levels. They are trying to summon spirits but the spirits aren’t having it. Yes N is an atheist but he could still make ghost jokes. But Spirit is also Geist. So these priests basically didn’t live up to their own standards of intellectual rigor or beliefs. My overall view of this scene is some religious figure desperate to feel something. The spiritual bug is there but it is not clicking. So he goes to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 xml:space="preserve">Theology reduced to gossip. While leaders of the Christians once proclaimed that god is love </w:t>
      </w:r>
      <w:r>
        <w:rPr>
          <w:rStyle w:val="FootnoteReference"/>
        </w:rPr>
        <w:footnoteReference w:id="13"/>
      </w:r>
      <w:r>
        <w:rPr/>
        <w:t>these half-faithful gossip about their god diminishing capabilities. They won't do the sensible thing and understand that their god has died, as they have grown attach to him. Even if they can no longer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 xml:space="preserve">Does he have children </w:t>
      </w:r>
      <w:r>
        <w:rPr>
          <w:rStyle w:val="FootnoteReference"/>
        </w:rPr>
        <w:footnoteReference w:id="14"/>
      </w:r>
      <w:r>
        <w:rPr/>
        <w:t>? Are there actually followers of the Christian god on earth? No one can know this for sure except for him. This apostate wishes for the proof that children can exist. Slight change of tone, the previous two apologized for god this one says the neglect is justified by lack of faith, but can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this,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too old to even care about his followers, we aren’t even sure if he has followers anymore. He would have follower if he made evidence, he never produces evidence, instead he depends on reputation. This is not a dead god or a live god, this is a god on its last legs. This is what the apostates forsake Zarathustra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not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existence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miserly nature of it was ungodly. And by denying the existences of his fellow creator gods it cut itself off from the source of strength. What god would do that? Is it not the least godlike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The book of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 and finally to himself at the end of the section.</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worse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has gathered too much honey so that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freaking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decadence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0_Copy_1"/>
      <w:bookmarkStart w:id="11" w:name="link2H_4_0061_Copy_1"/>
      <w:bookmarkStart w:id="12" w:name="link2H_4_0060_Copy_1"/>
      <w:bookmarkStart w:id="13" w:name="link2H_4_0061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Lilienfeld, Scott O., and Hal Arkowitz. 2009. “Lunacy and the Full Moon.” </w:t>
      </w:r>
      <w:r>
        <w:rPr>
          <w:rFonts w:ascii="Calibri" w:hAnsi="Calibri"/>
          <w:i/>
          <w:color w:val="000000"/>
          <w:sz w:val="27"/>
          <w:szCs w:val="20"/>
          <w:shd w:fill="FFFFFF" w:val="clear"/>
        </w:rPr>
        <w:t>Scientific American Mind</w:t>
      </w:r>
      <w:r>
        <w:rPr>
          <w:rFonts w:ascii="Calibri" w:hAnsi="Calibri"/>
          <w:color w:val="000000"/>
          <w:sz w:val="27"/>
          <w:szCs w:val="20"/>
          <w:shd w:fill="FFFFFF" w:val="clear"/>
        </w:rPr>
        <w:t xml:space="preserve"> 20 (1): 64–65. https://doi.org/10.1038/scientificamericanmind0209-64.</w:t>
      </w:r>
    </w:p>
    <w:p>
      <w:pPr>
        <w:pStyle w:val="BodyText"/>
        <w:spacing w:lineRule="auto" w:line="278" w:before="0" w:after="160"/>
        <w:rPr>
          <w:color w:val="000000"/>
          <w:sz w:val="20"/>
          <w:szCs w:val="20"/>
          <w:shd w:fill="FFFFFF" w:val="clear"/>
        </w:rPr>
      </w:pPr>
      <w:r>
        <w:rPr/>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Wikipedia Contributors. 2025. “Mooncalf.” Wikipedia. Wikimedia Foundation. September 25, 2025.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6">
    <w:p>
      <w:pPr>
        <w:pStyle w:val="BodyText"/>
        <w:rPr/>
      </w:pPr>
      <w:r>
        <w:rPr>
          <w:rStyle w:val="FootnoteCharacters"/>
        </w:rPr>
        <w:footnoteRef/>
      </w:r>
      <w:r>
        <w:rPr>
          <w:rStyle w:val="Hyperlink"/>
          <w:rFonts w:ascii="Calibri" w:hAnsi="Calibri"/>
          <w:color w:val="000000"/>
          <w:sz w:val="27"/>
          <w:szCs w:val="20"/>
          <w:shd w:fill="FFFFFF" w:val="clear"/>
        </w:rPr>
        <w:t>Cambridge Dictionary. 2026. “Hausfreund.” @CambridgeWords. January 28, 2026. https://dictionary.cambridge.org/dictionary/german-english/hausfreund.</w:t>
      </w:r>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7">
    <w:p>
      <w:pPr>
        <w:pStyle w:val="BodyText"/>
        <w:spacing w:lineRule="auto" w:line="278" w:before="0" w:after="0"/>
        <w:ind w:hanging="720" w:left="720" w:right="0"/>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Dictionary.com.” 2026. Dictionary.com. 2026. https://www.dictionary.com/browse/taper.</w:t>
      </w:r>
    </w:p>
    <w:p>
      <w:pPr>
        <w:pStyle w:val="FootnoteText"/>
        <w:suppressLineNumbers/>
        <w:spacing w:before="0" w:after="160"/>
        <w:ind w:hanging="340" w:left="340"/>
        <w:rPr/>
      </w:pPr>
      <w:r>
        <w:rPr/>
        <w:t xml:space="preserve">A long wick coated with wax, tallow, or the like, as for use in lighting candles or gas. </w:t>
      </w:r>
    </w:p>
  </w:footnote>
  <w:footnote w:id="8">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9">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10">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11">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12">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 w:id="13">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4:7-12 ESV - - Bible Gateway.” n.d. Www.biblegateway.com. https://www.biblegateway.com/passage/?search=1%20John%204:7-12&amp;version=ESV.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pacing w:before="0" w:after="160"/>
        <w:ind w:hanging="0" w:left="0"/>
        <w:rPr/>
      </w:pPr>
      <w:r>
        <w:rPr/>
      </w:r>
    </w:p>
  </w:footnote>
  <w:footnote w:id="14">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3:1  -- Bible Gateway Passage: 1 John 3:1 - English Standard Version.” 2015. Bible Gateway. 2015. https://www.biblegateway.com/passage/?search=1%20John%203%3A1&amp;version=ESV.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LibreOffice/25.2.7.2$Windows_X86_64 LibreOffice_project/5cbfd1ab6520636bb5f7b99185aa69bd7456825d</Application>
  <AppVersion>15.0000</AppVersion>
  <Pages>89</Pages>
  <Words>39143</Words>
  <Characters>186051</Characters>
  <CharactersWithSpaces>225047</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2026-02-01T15:27:53Z</dcterms:created>
  <dc:creator/>
  <dc:description/>
  <dc:language>en-US</dc:language>
  <cp:lastModifiedBy/>
  <dcterms:modified xsi:type="dcterms:W3CDTF">2026-03-11T23:15:05Z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