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a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 the “to-day”. The double implication. He dreamed it happened now and he dreamed he was judging the now. No more lamenting the past, no more pointing to the future. Zarathustra will judge the teaming masses of earth as they are at this moment. Well rested he can see clearly. This is a hinge sentence of the entire piece. As we will see the argument he presents is about 3 drives in humans that are often seen as vices, he argues that they are not. You might think that he is arguing for the Aristotelian mean, virtues being the midpoint between dissimilar vices. He is not arguing for that. The image of the virtues for Aristotle is the scales,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 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seen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 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 not process it and thus can 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weighted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whom works on self rather than outsourcing redemption.  One could argue that the three sins he lists and the fact that he lists it in this quasi-platonic realm is him addressing the</w:t>
      </w:r>
      <w:bookmarkStart w:id="0" w:name="The_tripartite_soul"/>
      <w:bookmarkEnd w:id="0"/>
      <w:r>
        <w:rPr>
          <w:i w:val="false"/>
          <w:iCs w:val="false"/>
        </w:rPr>
        <w:t xml:space="preserv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 vilified things in you. What your body wants, what your values are, and what you hope to achieve. Once you are told that you shall have no will outside X, no ambition but to serve X, and your own body is but a distraction from X nothing remains in you. </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shower. The hundred-header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 close or fawning him. If we follow the information given so far the mountain where his cave is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it instead it is perspectivism. The author held the view that capital T truth was not the goal, what the goal was is utility. This would mean the sentence is saying that the three questions do have an answer in our reality just we do not have them nor do we need them directly. Somehow be becomes be, somehow abstract interacts with the concrete, somehow the highest has incompleteness ad infinite. Again we see a subtle Buddhist reference here, the parable of the arrow.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worst off, to the those with vitality and courage it is just makes them stronger and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withdrawal,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 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server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drawings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 not do otherwise. So to the creating one.  While a flat plain allows wind to ascend upwards. So to does the world to the creating one. Neither can do differently. </w:t>
      </w:r>
    </w:p>
    <w:p>
      <w:pPr>
        <w:pStyle w:val="BodyText"/>
        <w:spacing w:lineRule="auto" w:line="278" w:before="0" w:after="160"/>
        <w:rPr>
          <w:rStyle w:val="Emphasis"/>
          <w:i w:val="false"/>
          <w:i w:val="false"/>
          <w:iCs w:val="false"/>
        </w:rPr>
      </w:pPr>
      <w:r>
        <w:rPr>
          <w:rStyle w:val="Emphasis"/>
          <w:i w:val="false"/>
          <w:iCs w:val="false"/>
        </w:rPr>
        <w:tab/>
      </w:r>
      <w:r>
        <w:rPr>
          <w:rStyle w:val="Emphasis"/>
          <w:i w:val="false"/>
          <w:iCs w:val="false"/>
        </w:rPr>
        <w:t xml:space="preserve">Possible callback to </w:t>
      </w:r>
      <w:r>
        <w:rPr>
          <w:rStyle w:val="Emphasis"/>
          <w:b w:val="false"/>
          <w:bCs w:val="false"/>
          <w:i w:val="false"/>
          <w:iCs w:val="false"/>
        </w:rPr>
        <w:t xml:space="preserve">[3_50:31-32] which read: Thus do I show them only the ice and winter of my peaks—and NOT that my mountain windeth all the solar girdles around it! They hear only the whistling of my winter-storms: and know NOT that I also travel over warm seas, like longing, heavy, hot south-winds. </w:t>
      </w:r>
    </w:p>
    <w:p>
      <w:pPr>
        <w:pStyle w:val="BodyText"/>
        <w:spacing w:lineRule="auto" w:line="278" w:before="0" w:after="160"/>
        <w:rPr>
          <w:rStyle w:val="Emphasis"/>
          <w:i w:val="false"/>
          <w:i w:val="false"/>
          <w:iCs w:val="false"/>
        </w:rPr>
      </w:pP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On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One could not help to give because they have too much to ever contain. Not pity, not altruism, not guilt, but from lack of storage. Of note he uses Giest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This is highly poetic so best discussed in pieces. “From the powerful soul”. He uses Seele. Which referees to the parts of the mind that putting into words becomes a challenge. The deep primal sense of life parts. Recall section 51 where the Fool was insulted that the Great City tried to make newspapers out of it. “to which the high body appretaineth”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The use of scared groves is interesting. in the bible pretty much every time a grove is mentioned it is in context of rogue religion. Of the 36x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sorta terrible beauty. Which is like well night shade or in German Nachtschatten, a plant that looks pretty but is deadly to consume. There might be a subtle word choice here. Schatten is shadow and he meets his person calling him his shadow later on, there are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 ha joke one lower than a fart. </w:t>
      </w:r>
    </w:p>
    <w:p>
      <w:pPr>
        <w:pStyle w:val="BodyText"/>
        <w:spacing w:lineRule="auto" w:line="278" w:before="0" w:after="160"/>
        <w:rPr>
          <w:rStyle w:val="Emphasis"/>
          <w:i w:val="false"/>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store begins at dawn and Zarathustra notes the noon is coming. Noon when the shadows are smallest and everything is visible. Not the time for nightshade the time for proper flowers that bees will gather from to make honey. Possible allusion of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get to decide where their seed’s land and all seeds grow towards the light.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21</Pages>
  <Words>9442</Words>
  <Characters>45211</Characters>
  <CharactersWithSpaces>54627</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2025-12-17T21:45:18Z</dcterms:created>
  <dc:creator/>
  <dc:description/>
  <dc:language>en-US</dc:language>
  <cp:lastModifiedBy/>
  <cp:lastPrinted>2025-12-17T21:45:41Z</cp:lastPrinted>
  <cp:revision>1</cp:revision>
  <dc:subject/>
  <dc:title/>
</cp:coreProperties>
</file>

<file path=docProps/custom.xml><?xml version="1.0" encoding="utf-8"?>
<Properties xmlns="http://schemas.openxmlformats.org/officeDocument/2006/custom-properties" xmlns:vt="http://schemas.openxmlformats.org/officeDocument/2006/docPropsVTypes"/>
</file>